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4F7C" w:rsidRPr="00B14F7C" w:rsidRDefault="00B14F7C" w:rsidP="00B14F7C">
      <w:pPr>
        <w:spacing w:after="0" w:line="300" w:lineRule="atLeast"/>
        <w:jc w:val="center"/>
        <w:rPr>
          <w:rFonts w:ascii="Times New Roman" w:hAnsi="Times New Roman"/>
          <w:b/>
          <w:color w:val="000000"/>
          <w:sz w:val="32"/>
          <w:szCs w:val="32"/>
          <w:lang w:eastAsia="lt-LT"/>
        </w:rPr>
      </w:pPr>
      <w:r w:rsidRPr="00B14F7C">
        <w:rPr>
          <w:rFonts w:ascii="Times New Roman" w:hAnsi="Times New Roman"/>
          <w:b/>
          <w:color w:val="000000"/>
          <w:sz w:val="32"/>
          <w:szCs w:val="32"/>
          <w:lang w:eastAsia="lt-LT"/>
        </w:rPr>
        <w:t>Vyriausybės 2013 metų veiklos energetikos sektoriuje vertinimas</w:t>
      </w:r>
    </w:p>
    <w:p w:rsidR="00B14F7C" w:rsidRDefault="00B14F7C" w:rsidP="00B14F7C">
      <w:pPr>
        <w:spacing w:after="0" w:line="300" w:lineRule="atLeast"/>
        <w:jc w:val="both"/>
        <w:rPr>
          <w:rFonts w:ascii="Times New Roman" w:hAnsi="Times New Roman"/>
          <w:color w:val="000000"/>
          <w:sz w:val="23"/>
          <w:szCs w:val="23"/>
          <w:lang w:eastAsia="lt-LT"/>
        </w:rPr>
      </w:pPr>
    </w:p>
    <w:p w:rsidR="00B14F7C" w:rsidRDefault="00B14F7C" w:rsidP="00B14F7C">
      <w:pPr>
        <w:spacing w:after="0" w:line="300" w:lineRule="atLeast"/>
        <w:jc w:val="both"/>
        <w:rPr>
          <w:rFonts w:ascii="Times New Roman" w:hAnsi="Times New Roman"/>
          <w:color w:val="000000"/>
          <w:sz w:val="24"/>
          <w:szCs w:val="24"/>
          <w:lang w:eastAsia="lt-LT"/>
        </w:rPr>
      </w:pPr>
    </w:p>
    <w:p w:rsidR="00B14F7C" w:rsidRDefault="00B14F7C" w:rsidP="00B14F7C">
      <w:pPr>
        <w:spacing w:after="120" w:line="300" w:lineRule="atLeast"/>
        <w:jc w:val="both"/>
        <w:rPr>
          <w:rFonts w:ascii="Times New Roman" w:hAnsi="Times New Roman"/>
          <w:color w:val="000000"/>
          <w:sz w:val="24"/>
          <w:szCs w:val="24"/>
          <w:lang w:eastAsia="lt-LT"/>
        </w:rPr>
      </w:pPr>
      <w:r>
        <w:rPr>
          <w:rFonts w:ascii="Times New Roman" w:hAnsi="Times New Roman"/>
          <w:color w:val="000000"/>
          <w:sz w:val="24"/>
          <w:szCs w:val="24"/>
          <w:lang w:eastAsia="lt-LT"/>
        </w:rPr>
        <w:t>Energetikos sritis 2013 metais Vyriausybei buvo vienas sunkiausių iššūkių, nes ankstesnė Vyriausybė šioje srityje pradėjo daug naujų darbų ir projektų, dauguma jų nebuvo baigti, kai kurie tik pradėti. Būdamas opozicijoje dabartinis Ministras Pirmininkas jais nesidomėjo, tenkinosi tik nuogirdomis, tad asmeniškai jam ir visai dabartinei Vyriausybei teko sunkus darbas į visa tai įsigilinti ir vienaip ar kitaip pradėtus darbus toliau valdyti. Pastebėtini tokie svarbiausi praėjusių metų Vyriausybės veiklos ypatumai energetikos srityje:</w:t>
      </w:r>
    </w:p>
    <w:p w:rsidR="00B14F7C" w:rsidRDefault="00B14F7C" w:rsidP="00B14F7C">
      <w:pPr>
        <w:numPr>
          <w:ilvl w:val="0"/>
          <w:numId w:val="1"/>
        </w:numPr>
        <w:spacing w:after="120" w:line="300" w:lineRule="atLeast"/>
        <w:jc w:val="both"/>
        <w:rPr>
          <w:rFonts w:ascii="Times New Roman" w:eastAsia="Times New Roman" w:hAnsi="Times New Roman"/>
          <w:color w:val="000000"/>
          <w:sz w:val="24"/>
          <w:szCs w:val="24"/>
          <w:lang w:eastAsia="lt-LT"/>
        </w:rPr>
      </w:pPr>
      <w:r>
        <w:rPr>
          <w:rFonts w:ascii="Times New Roman" w:eastAsia="Times New Roman" w:hAnsi="Times New Roman"/>
          <w:color w:val="000000"/>
          <w:sz w:val="24"/>
          <w:szCs w:val="24"/>
          <w:lang w:eastAsia="lt-LT"/>
        </w:rPr>
        <w:t xml:space="preserve">Gan sėkmingai tęsiamas SGD terminalo projektas </w:t>
      </w:r>
      <w:r>
        <w:rPr>
          <w:rFonts w:ascii="Times New Roman" w:eastAsia="Times New Roman" w:hAnsi="Times New Roman"/>
          <w:sz w:val="24"/>
          <w:szCs w:val="24"/>
        </w:rPr>
        <w:t>(ankstesnės Vyriausybės laikais buvo pasirašyta projekto negrįžtamumą užtikrinusi sutartis dėl laivo saugyklos statybos, pasirašytos sutartys dėl krantinės statybos, dujotiekio tiesimo)</w:t>
      </w:r>
      <w:r>
        <w:rPr>
          <w:rFonts w:ascii="Times New Roman" w:eastAsia="Times New Roman" w:hAnsi="Times New Roman"/>
          <w:color w:val="000000"/>
          <w:sz w:val="24"/>
          <w:szCs w:val="24"/>
          <w:lang w:eastAsia="lt-LT"/>
        </w:rPr>
        <w:t xml:space="preserve">, jei neminėtume užsitęsusio SGD tiekimo konkurso, kuris, keičiantis padėčiai SGD rinkoje, kuo toliau tuo labiau darosi nevaldomas. </w:t>
      </w:r>
      <w:r>
        <w:rPr>
          <w:rFonts w:ascii="Times New Roman" w:eastAsia="Times New Roman" w:hAnsi="Times New Roman"/>
          <w:sz w:val="24"/>
          <w:szCs w:val="24"/>
        </w:rPr>
        <w:t>Pa</w:t>
      </w:r>
      <w:r w:rsidR="00473CDB">
        <w:rPr>
          <w:rFonts w:ascii="Times New Roman" w:eastAsia="Times New Roman" w:hAnsi="Times New Roman"/>
          <w:sz w:val="24"/>
          <w:szCs w:val="24"/>
        </w:rPr>
        <w:t>žymėtina</w:t>
      </w:r>
      <w:r>
        <w:rPr>
          <w:rFonts w:ascii="Times New Roman" w:eastAsia="Times New Roman" w:hAnsi="Times New Roman"/>
          <w:sz w:val="24"/>
          <w:szCs w:val="24"/>
        </w:rPr>
        <w:t>, kad dujų tiekimo sutartį buvo žadama pasirašyti iki praėjusių metų vidurio, o vėliausia data pagal darbų grafiką buvo praėjusių metų pabaiga. Įvykęs konkursas leido preliminariai tikėtis</w:t>
      </w:r>
      <w:r w:rsidR="00473CDB">
        <w:rPr>
          <w:rStyle w:val="apple-converted-space"/>
          <w:rFonts w:ascii="Times New Roman" w:eastAsia="Times New Roman" w:hAnsi="Times New Roman"/>
          <w:sz w:val="24"/>
          <w:szCs w:val="24"/>
        </w:rPr>
        <w:t xml:space="preserve"> </w:t>
      </w:r>
      <w:r>
        <w:rPr>
          <w:rFonts w:ascii="Times New Roman" w:eastAsia="Times New Roman" w:hAnsi="Times New Roman"/>
          <w:sz w:val="24"/>
          <w:szCs w:val="24"/>
          <w:lang w:val="en-US"/>
        </w:rPr>
        <w:t>20 proc.</w:t>
      </w:r>
      <w:r w:rsidR="00473CDB">
        <w:rPr>
          <w:rFonts w:ascii="Times New Roman" w:eastAsia="Times New Roman" w:hAnsi="Times New Roman"/>
          <w:sz w:val="24"/>
          <w:szCs w:val="24"/>
          <w:lang w:val="en-US"/>
        </w:rPr>
        <w:t xml:space="preserve"> </w:t>
      </w:r>
      <w:r>
        <w:rPr>
          <w:rFonts w:ascii="Times New Roman" w:eastAsia="Times New Roman" w:hAnsi="Times New Roman"/>
          <w:sz w:val="24"/>
          <w:szCs w:val="24"/>
        </w:rPr>
        <w:t>žemesnių dujų kainų, tačiau sutartis dėl neaiškių priežasčių pasirašyta nebuvo, o per pastaruosius kelis metus SGD kainai pradėjus kilti, A.</w:t>
      </w:r>
      <w:r w:rsidR="00473CDB">
        <w:rPr>
          <w:rFonts w:ascii="Times New Roman" w:eastAsia="Times New Roman" w:hAnsi="Times New Roman"/>
          <w:sz w:val="24"/>
          <w:szCs w:val="24"/>
        </w:rPr>
        <w:t xml:space="preserve"> </w:t>
      </w:r>
      <w:r>
        <w:rPr>
          <w:rFonts w:ascii="Times New Roman" w:eastAsia="Times New Roman" w:hAnsi="Times New Roman"/>
          <w:sz w:val="24"/>
          <w:szCs w:val="24"/>
        </w:rPr>
        <w:t>Butkevičiaus vadovaujamos Vyriausybės laukia nauji iššūkiai, kuriuos valdyti ji kol kas nerodo didesnių gebėjimų.</w:t>
      </w:r>
    </w:p>
    <w:p w:rsidR="00B14F7C" w:rsidRDefault="00B14F7C" w:rsidP="00B14F7C">
      <w:pPr>
        <w:numPr>
          <w:ilvl w:val="0"/>
          <w:numId w:val="1"/>
        </w:numPr>
        <w:spacing w:after="120" w:line="300" w:lineRule="atLeast"/>
        <w:jc w:val="both"/>
        <w:rPr>
          <w:rFonts w:ascii="Times New Roman" w:eastAsia="Times New Roman" w:hAnsi="Times New Roman"/>
          <w:color w:val="000000"/>
          <w:sz w:val="24"/>
          <w:szCs w:val="24"/>
          <w:lang w:eastAsia="lt-LT"/>
        </w:rPr>
      </w:pPr>
      <w:r>
        <w:rPr>
          <w:rFonts w:ascii="Times New Roman" w:eastAsia="Times New Roman" w:hAnsi="Times New Roman"/>
          <w:color w:val="000000"/>
          <w:sz w:val="24"/>
          <w:szCs w:val="24"/>
          <w:lang w:eastAsia="lt-LT"/>
        </w:rPr>
        <w:t xml:space="preserve">Be didesnių nesklandumų tęsiami strateginiai elektros jungčių į Švediją ir Lenkiją projektai dėl kurių svarbiausios sutartys buvo suderintos ir pasirašytos veikiant XV Vyriausybei. Šiuo metu projektus įgyvendina </w:t>
      </w:r>
      <w:r w:rsidR="00473CDB">
        <w:rPr>
          <w:rFonts w:ascii="Times New Roman" w:eastAsia="Times New Roman" w:hAnsi="Times New Roman"/>
          <w:color w:val="000000"/>
          <w:sz w:val="24"/>
          <w:szCs w:val="24"/>
          <w:lang w:eastAsia="lt-LT"/>
        </w:rPr>
        <w:t>„</w:t>
      </w:r>
      <w:proofErr w:type="spellStart"/>
      <w:r>
        <w:rPr>
          <w:rFonts w:ascii="Times New Roman" w:eastAsia="Times New Roman" w:hAnsi="Times New Roman"/>
          <w:color w:val="000000"/>
          <w:sz w:val="24"/>
          <w:szCs w:val="24"/>
          <w:lang w:eastAsia="lt-LT"/>
        </w:rPr>
        <w:t>Litgrid</w:t>
      </w:r>
      <w:proofErr w:type="spellEnd"/>
      <w:r w:rsidR="00473CDB">
        <w:rPr>
          <w:rFonts w:ascii="Times New Roman" w:eastAsia="Times New Roman" w:hAnsi="Times New Roman"/>
          <w:color w:val="000000"/>
          <w:sz w:val="24"/>
          <w:szCs w:val="24"/>
          <w:lang w:eastAsia="lt-LT"/>
        </w:rPr>
        <w:t>“</w:t>
      </w:r>
      <w:r>
        <w:rPr>
          <w:rFonts w:ascii="Times New Roman" w:eastAsia="Times New Roman" w:hAnsi="Times New Roman"/>
          <w:color w:val="000000"/>
          <w:sz w:val="24"/>
          <w:szCs w:val="24"/>
          <w:lang w:eastAsia="lt-LT"/>
        </w:rPr>
        <w:t xml:space="preserve"> ir jie Vyriausybės dėmesio nereikalauja.</w:t>
      </w:r>
    </w:p>
    <w:p w:rsidR="00B14F7C" w:rsidRDefault="00B14F7C" w:rsidP="00B14F7C">
      <w:pPr>
        <w:numPr>
          <w:ilvl w:val="0"/>
          <w:numId w:val="1"/>
        </w:numPr>
        <w:spacing w:after="120" w:line="300" w:lineRule="atLeast"/>
        <w:jc w:val="both"/>
        <w:rPr>
          <w:rFonts w:ascii="Times New Roman" w:eastAsia="Times New Roman" w:hAnsi="Times New Roman"/>
          <w:color w:val="000000"/>
          <w:sz w:val="24"/>
          <w:szCs w:val="24"/>
          <w:lang w:eastAsia="lt-LT"/>
        </w:rPr>
      </w:pPr>
      <w:r>
        <w:rPr>
          <w:rFonts w:ascii="Times New Roman" w:eastAsia="Times New Roman" w:hAnsi="Times New Roman"/>
          <w:color w:val="000000"/>
          <w:sz w:val="24"/>
          <w:szCs w:val="24"/>
          <w:lang w:eastAsia="lt-LT"/>
        </w:rPr>
        <w:t xml:space="preserve">Tęsiamas ES III energetikos paketo diegimas dujų sektoriuje. Praėjusiai Vyriausybei sutarus dėl dujų veiklų atskyrimo principų su Europos Komisija bei </w:t>
      </w:r>
      <w:r w:rsidR="00473CDB">
        <w:rPr>
          <w:rFonts w:ascii="Times New Roman" w:eastAsia="Times New Roman" w:hAnsi="Times New Roman"/>
          <w:color w:val="000000"/>
          <w:sz w:val="24"/>
          <w:szCs w:val="24"/>
          <w:lang w:eastAsia="lt-LT"/>
        </w:rPr>
        <w:t>„</w:t>
      </w:r>
      <w:proofErr w:type="spellStart"/>
      <w:r>
        <w:rPr>
          <w:rFonts w:ascii="Times New Roman" w:eastAsia="Times New Roman" w:hAnsi="Times New Roman"/>
          <w:color w:val="000000"/>
          <w:sz w:val="24"/>
          <w:szCs w:val="24"/>
          <w:lang w:eastAsia="lt-LT"/>
        </w:rPr>
        <w:t>Gazprom</w:t>
      </w:r>
      <w:proofErr w:type="spellEnd"/>
      <w:r w:rsidR="00473CDB">
        <w:rPr>
          <w:rFonts w:ascii="Times New Roman" w:eastAsia="Times New Roman" w:hAnsi="Times New Roman"/>
          <w:color w:val="000000"/>
          <w:sz w:val="24"/>
          <w:szCs w:val="24"/>
          <w:lang w:eastAsia="lt-LT"/>
        </w:rPr>
        <w:t>“</w:t>
      </w:r>
      <w:r>
        <w:rPr>
          <w:rFonts w:ascii="Times New Roman" w:eastAsia="Times New Roman" w:hAnsi="Times New Roman"/>
          <w:color w:val="000000"/>
          <w:sz w:val="24"/>
          <w:szCs w:val="24"/>
          <w:lang w:eastAsia="lt-LT"/>
        </w:rPr>
        <w:t xml:space="preserve"> atstovais, priėmus naujos redakcijos Dujų įstatymą, šis projektas taip pat pasiekęs negrįžtamumo tašką. 2013 metais pagal nuosavybės atskyrimo principą buvo atskiriamos perdavimo, skirstymo ir tiekimo veiklos. Įsteigta nauja perdavimo veiklą vykdysianti bendrovė </w:t>
      </w:r>
      <w:r w:rsidR="00473CDB">
        <w:rPr>
          <w:rFonts w:ascii="Times New Roman" w:eastAsia="Times New Roman" w:hAnsi="Times New Roman"/>
          <w:color w:val="000000"/>
          <w:sz w:val="24"/>
          <w:szCs w:val="24"/>
          <w:lang w:eastAsia="lt-LT"/>
        </w:rPr>
        <w:t>„</w:t>
      </w:r>
      <w:proofErr w:type="spellStart"/>
      <w:r>
        <w:rPr>
          <w:rFonts w:ascii="Times New Roman" w:eastAsia="Times New Roman" w:hAnsi="Times New Roman"/>
          <w:color w:val="000000"/>
          <w:sz w:val="24"/>
          <w:szCs w:val="24"/>
          <w:lang w:eastAsia="lt-LT"/>
        </w:rPr>
        <w:t>Amber</w:t>
      </w:r>
      <w:proofErr w:type="spellEnd"/>
      <w:r>
        <w:rPr>
          <w:rFonts w:ascii="Times New Roman" w:eastAsia="Times New Roman" w:hAnsi="Times New Roman"/>
          <w:color w:val="000000"/>
          <w:sz w:val="24"/>
          <w:szCs w:val="24"/>
          <w:lang w:eastAsia="lt-LT"/>
        </w:rPr>
        <w:t xml:space="preserve"> </w:t>
      </w:r>
      <w:proofErr w:type="spellStart"/>
      <w:r>
        <w:rPr>
          <w:rFonts w:ascii="Times New Roman" w:eastAsia="Times New Roman" w:hAnsi="Times New Roman"/>
          <w:color w:val="000000"/>
          <w:sz w:val="24"/>
          <w:szCs w:val="24"/>
          <w:lang w:eastAsia="lt-LT"/>
        </w:rPr>
        <w:t>Grid</w:t>
      </w:r>
      <w:proofErr w:type="spellEnd"/>
      <w:r w:rsidR="00473CDB">
        <w:rPr>
          <w:rFonts w:ascii="Times New Roman" w:eastAsia="Times New Roman" w:hAnsi="Times New Roman"/>
          <w:color w:val="000000"/>
          <w:sz w:val="24"/>
          <w:szCs w:val="24"/>
          <w:lang w:eastAsia="lt-LT"/>
        </w:rPr>
        <w:t>“</w:t>
      </w:r>
      <w:r>
        <w:rPr>
          <w:rFonts w:ascii="Times New Roman" w:eastAsia="Times New Roman" w:hAnsi="Times New Roman"/>
          <w:color w:val="000000"/>
          <w:sz w:val="24"/>
          <w:szCs w:val="24"/>
          <w:lang w:eastAsia="lt-LT"/>
        </w:rPr>
        <w:t xml:space="preserve">. Vyriausybė nors </w:t>
      </w:r>
      <w:r w:rsidR="00473CDB">
        <w:rPr>
          <w:rFonts w:ascii="Times New Roman" w:eastAsia="Times New Roman" w:hAnsi="Times New Roman"/>
          <w:color w:val="000000"/>
          <w:sz w:val="24"/>
          <w:szCs w:val="24"/>
          <w:lang w:eastAsia="lt-LT"/>
        </w:rPr>
        <w:t>„</w:t>
      </w:r>
      <w:proofErr w:type="spellStart"/>
      <w:r>
        <w:rPr>
          <w:rFonts w:ascii="Times New Roman" w:eastAsia="Times New Roman" w:hAnsi="Times New Roman"/>
          <w:color w:val="000000"/>
          <w:sz w:val="24"/>
          <w:szCs w:val="24"/>
          <w:lang w:eastAsia="lt-LT"/>
        </w:rPr>
        <w:t>Gazprom</w:t>
      </w:r>
      <w:proofErr w:type="spellEnd"/>
      <w:r w:rsidR="00473CDB">
        <w:rPr>
          <w:rFonts w:ascii="Times New Roman" w:eastAsia="Times New Roman" w:hAnsi="Times New Roman"/>
          <w:color w:val="000000"/>
          <w:sz w:val="24"/>
          <w:szCs w:val="24"/>
          <w:lang w:eastAsia="lt-LT"/>
        </w:rPr>
        <w:t>“</w:t>
      </w:r>
      <w:r>
        <w:rPr>
          <w:rFonts w:ascii="Times New Roman" w:eastAsia="Times New Roman" w:hAnsi="Times New Roman"/>
          <w:color w:val="000000"/>
          <w:sz w:val="24"/>
          <w:szCs w:val="24"/>
          <w:lang w:eastAsia="lt-LT"/>
        </w:rPr>
        <w:t xml:space="preserve"> ir spaudžiama, iš Stokholmo arbitražo neatsiėmė ieškinio dėl žalos atlyginimo </w:t>
      </w:r>
      <w:r w:rsidR="00473CDB">
        <w:rPr>
          <w:rFonts w:ascii="Times New Roman" w:eastAsia="Times New Roman" w:hAnsi="Times New Roman"/>
          <w:color w:val="000000"/>
          <w:sz w:val="24"/>
          <w:szCs w:val="24"/>
          <w:lang w:eastAsia="lt-LT"/>
        </w:rPr>
        <w:t>„</w:t>
      </w:r>
      <w:proofErr w:type="spellStart"/>
      <w:r>
        <w:rPr>
          <w:rFonts w:ascii="Times New Roman" w:eastAsia="Times New Roman" w:hAnsi="Times New Roman"/>
          <w:color w:val="000000"/>
          <w:sz w:val="24"/>
          <w:szCs w:val="24"/>
          <w:lang w:eastAsia="lt-LT"/>
        </w:rPr>
        <w:t>Gazprom</w:t>
      </w:r>
      <w:proofErr w:type="spellEnd"/>
      <w:r w:rsidR="00473CDB">
        <w:rPr>
          <w:rFonts w:ascii="Times New Roman" w:eastAsia="Times New Roman" w:hAnsi="Times New Roman"/>
          <w:color w:val="000000"/>
          <w:sz w:val="24"/>
          <w:szCs w:val="24"/>
          <w:lang w:eastAsia="lt-LT"/>
        </w:rPr>
        <w:t>“</w:t>
      </w:r>
      <w:r>
        <w:rPr>
          <w:rFonts w:ascii="Times New Roman" w:eastAsia="Times New Roman" w:hAnsi="Times New Roman"/>
          <w:color w:val="000000"/>
          <w:sz w:val="24"/>
          <w:szCs w:val="24"/>
          <w:lang w:eastAsia="lt-LT"/>
        </w:rPr>
        <w:t xml:space="preserve"> taikant nepagrįstai dideles gamtinių kainas Lietuvai.</w:t>
      </w:r>
    </w:p>
    <w:p w:rsidR="00B14F7C" w:rsidRDefault="00B14F7C" w:rsidP="00B14F7C">
      <w:pPr>
        <w:numPr>
          <w:ilvl w:val="0"/>
          <w:numId w:val="1"/>
        </w:numPr>
        <w:spacing w:after="120" w:line="300" w:lineRule="atLeast"/>
        <w:jc w:val="both"/>
        <w:rPr>
          <w:rFonts w:ascii="Times New Roman" w:eastAsia="Times New Roman" w:hAnsi="Times New Roman"/>
          <w:color w:val="000000"/>
          <w:sz w:val="24"/>
          <w:szCs w:val="24"/>
          <w:lang w:eastAsia="lt-LT"/>
        </w:rPr>
      </w:pPr>
      <w:r>
        <w:rPr>
          <w:rFonts w:ascii="Times New Roman" w:eastAsia="Times New Roman" w:hAnsi="Times New Roman"/>
          <w:color w:val="000000"/>
          <w:sz w:val="24"/>
          <w:szCs w:val="24"/>
          <w:lang w:eastAsia="lt-LT"/>
        </w:rPr>
        <w:t>Vyriausybė niekaip neapsisprendžia dėl svarbiausio praėjusios Vyriausybės pradėto projekto – regioninės VAE branduolinės jėgainės – statybos. Sprendimas dėl jos atidėtas, berods</w:t>
      </w:r>
      <w:r w:rsidR="00473CDB">
        <w:rPr>
          <w:rFonts w:ascii="Times New Roman" w:eastAsia="Times New Roman" w:hAnsi="Times New Roman"/>
          <w:color w:val="000000"/>
          <w:sz w:val="24"/>
          <w:szCs w:val="24"/>
          <w:lang w:eastAsia="lt-LT"/>
        </w:rPr>
        <w:t>,</w:t>
      </w:r>
      <w:r>
        <w:rPr>
          <w:rFonts w:ascii="Times New Roman" w:eastAsia="Times New Roman" w:hAnsi="Times New Roman"/>
          <w:color w:val="000000"/>
          <w:sz w:val="24"/>
          <w:szCs w:val="24"/>
          <w:lang w:eastAsia="lt-LT"/>
        </w:rPr>
        <w:t xml:space="preserve"> jau devintą kartą, dabar jau iki metų vidurio.</w:t>
      </w:r>
      <w:r>
        <w:rPr>
          <w:rFonts w:ascii="Times New Roman" w:eastAsia="Times New Roman" w:hAnsi="Times New Roman"/>
          <w:sz w:val="24"/>
          <w:szCs w:val="24"/>
        </w:rPr>
        <w:t xml:space="preserve"> Jo reputaciją užsienio investuotojų akyse griauna patariamajame referendume išreikšta piliečių nuomonė, dabartinės valdžios blaškymasis. Kita vertus, </w:t>
      </w:r>
      <w:r w:rsidR="00473CDB">
        <w:rPr>
          <w:rFonts w:ascii="Times New Roman" w:eastAsia="Times New Roman" w:hAnsi="Times New Roman"/>
          <w:sz w:val="24"/>
          <w:szCs w:val="24"/>
        </w:rPr>
        <w:t>„</w:t>
      </w:r>
      <w:r>
        <w:rPr>
          <w:rFonts w:ascii="Times New Roman" w:eastAsia="Times New Roman" w:hAnsi="Times New Roman"/>
          <w:sz w:val="24"/>
          <w:szCs w:val="24"/>
        </w:rPr>
        <w:t>Hitachi</w:t>
      </w:r>
      <w:r w:rsidR="00473CDB">
        <w:rPr>
          <w:rFonts w:ascii="Times New Roman" w:eastAsia="Times New Roman" w:hAnsi="Times New Roman"/>
          <w:sz w:val="24"/>
          <w:szCs w:val="24"/>
        </w:rPr>
        <w:t>“</w:t>
      </w:r>
      <w:r>
        <w:rPr>
          <w:rFonts w:ascii="Times New Roman" w:eastAsia="Times New Roman" w:hAnsi="Times New Roman"/>
          <w:sz w:val="24"/>
          <w:szCs w:val="24"/>
        </w:rPr>
        <w:t>, kaip ir buvo žadėjusi, pagerino savo pasiūlymą, tad savo žodį turi tarti Lietuvos pusė.</w:t>
      </w:r>
    </w:p>
    <w:p w:rsidR="00B14F7C" w:rsidRDefault="00B14F7C" w:rsidP="00B14F7C">
      <w:pPr>
        <w:numPr>
          <w:ilvl w:val="0"/>
          <w:numId w:val="1"/>
        </w:numPr>
        <w:spacing w:after="120" w:line="300" w:lineRule="atLeast"/>
        <w:jc w:val="both"/>
        <w:rPr>
          <w:rFonts w:ascii="Times New Roman" w:eastAsia="Times New Roman" w:hAnsi="Times New Roman"/>
          <w:color w:val="000000"/>
          <w:sz w:val="24"/>
          <w:szCs w:val="24"/>
          <w:lang w:eastAsia="lt-LT"/>
        </w:rPr>
      </w:pPr>
      <w:r>
        <w:rPr>
          <w:rFonts w:ascii="Times New Roman" w:eastAsia="Times New Roman" w:hAnsi="Times New Roman"/>
          <w:color w:val="000000"/>
          <w:sz w:val="24"/>
          <w:szCs w:val="24"/>
          <w:lang w:eastAsia="lt-LT"/>
        </w:rPr>
        <w:t>Vyriausybei sunkiai sekėsi derinti pozicijas ir dėl konkurso skalūninėms dujoms išgauti sąlygų. Neapsikentusi neapibrėžtumo bei neapsisprendimo pasiūlymą atsiėmė pasaulin</w:t>
      </w:r>
      <w:r w:rsidR="007850EC">
        <w:rPr>
          <w:rFonts w:ascii="Times New Roman" w:eastAsia="Times New Roman" w:hAnsi="Times New Roman"/>
          <w:color w:val="000000"/>
          <w:sz w:val="24"/>
          <w:szCs w:val="24"/>
          <w:lang w:eastAsia="lt-LT"/>
        </w:rPr>
        <w:t>io lygio energetikos bendrovė „</w:t>
      </w:r>
      <w:proofErr w:type="spellStart"/>
      <w:r w:rsidR="007850EC">
        <w:rPr>
          <w:rFonts w:ascii="Times New Roman" w:eastAsia="Times New Roman" w:hAnsi="Times New Roman"/>
          <w:color w:val="000000"/>
          <w:sz w:val="24"/>
          <w:szCs w:val="24"/>
          <w:lang w:eastAsia="lt-LT"/>
        </w:rPr>
        <w:t>C</w:t>
      </w:r>
      <w:r>
        <w:rPr>
          <w:rFonts w:ascii="Times New Roman" w:eastAsia="Times New Roman" w:hAnsi="Times New Roman"/>
          <w:color w:val="000000"/>
          <w:sz w:val="24"/>
          <w:szCs w:val="24"/>
          <w:lang w:eastAsia="lt-LT"/>
        </w:rPr>
        <w:t>hevron</w:t>
      </w:r>
      <w:proofErr w:type="spellEnd"/>
      <w:r>
        <w:rPr>
          <w:rFonts w:ascii="Times New Roman" w:eastAsia="Times New Roman" w:hAnsi="Times New Roman"/>
          <w:color w:val="000000"/>
          <w:sz w:val="24"/>
          <w:szCs w:val="24"/>
          <w:lang w:eastAsia="lt-LT"/>
        </w:rPr>
        <w:t>“. Tai rimčiausia Vyriausybės politinė nesėkmė praėjusiais metais</w:t>
      </w:r>
      <w:r>
        <w:rPr>
          <w:rFonts w:ascii="Times New Roman" w:eastAsia="Times New Roman" w:hAnsi="Times New Roman"/>
          <w:sz w:val="24"/>
          <w:szCs w:val="24"/>
        </w:rPr>
        <w:t>, negauta beveik du šimtai milijonų biudžeto pajamų, pajamas prarado vietos savivaldybės, bendruomenės, gyventojai, mažiau žmonių turės galimybių dirbti ir gyventi Lietuvoje.</w:t>
      </w:r>
    </w:p>
    <w:p w:rsidR="00B14F7C" w:rsidRDefault="00B14F7C" w:rsidP="00B14F7C">
      <w:pPr>
        <w:numPr>
          <w:ilvl w:val="0"/>
          <w:numId w:val="1"/>
        </w:numPr>
        <w:spacing w:after="120" w:line="300" w:lineRule="atLeast"/>
        <w:jc w:val="both"/>
        <w:rPr>
          <w:rFonts w:ascii="Times New Roman" w:eastAsia="Times New Roman" w:hAnsi="Times New Roman"/>
          <w:color w:val="000000"/>
          <w:sz w:val="24"/>
          <w:szCs w:val="24"/>
          <w:lang w:eastAsia="lt-LT"/>
        </w:rPr>
      </w:pPr>
      <w:r>
        <w:rPr>
          <w:rFonts w:ascii="Times New Roman" w:eastAsia="Times New Roman" w:hAnsi="Times New Roman"/>
          <w:color w:val="000000"/>
          <w:sz w:val="24"/>
          <w:szCs w:val="24"/>
          <w:lang w:eastAsia="lt-LT"/>
        </w:rPr>
        <w:t xml:space="preserve">Praėjusių metų antroje pusėje Vyriausybei buvo pristatyta viena svarbiausių Baltijos valstybių elektros tinklų sinchronizavimo su Vakarų Europos tinklais studija. </w:t>
      </w:r>
      <w:r>
        <w:rPr>
          <w:rFonts w:ascii="Times New Roman" w:eastAsia="Times New Roman" w:hAnsi="Times New Roman"/>
          <w:sz w:val="24"/>
          <w:szCs w:val="24"/>
        </w:rPr>
        <w:t>Ji parodė, kad sinchronizavimas su Europos kontinentiniais elektros tinklais yra galimas ir suderinamas su naujos branduolinės jėgainės projektu. Tokių abejonių būta, jos kel</w:t>
      </w:r>
      <w:r w:rsidR="00473CDB">
        <w:rPr>
          <w:rFonts w:ascii="Times New Roman" w:eastAsia="Times New Roman" w:hAnsi="Times New Roman"/>
          <w:sz w:val="24"/>
          <w:szCs w:val="24"/>
        </w:rPr>
        <w:t xml:space="preserve">tos </w:t>
      </w:r>
      <w:r>
        <w:rPr>
          <w:rFonts w:ascii="Times New Roman" w:eastAsia="Times New Roman" w:hAnsi="Times New Roman"/>
          <w:sz w:val="24"/>
          <w:szCs w:val="24"/>
        </w:rPr>
        <w:t>referendumo metu. Bet kuriuo atveju reik</w:t>
      </w:r>
      <w:r w:rsidR="00473CDB">
        <w:rPr>
          <w:rFonts w:ascii="Times New Roman" w:eastAsia="Times New Roman" w:hAnsi="Times New Roman"/>
          <w:sz w:val="24"/>
          <w:szCs w:val="24"/>
        </w:rPr>
        <w:t>ės</w:t>
      </w:r>
      <w:r>
        <w:rPr>
          <w:rFonts w:ascii="Times New Roman" w:eastAsia="Times New Roman" w:hAnsi="Times New Roman"/>
          <w:sz w:val="24"/>
          <w:szCs w:val="24"/>
        </w:rPr>
        <w:t xml:space="preserve"> antr</w:t>
      </w:r>
      <w:r w:rsidR="00473CDB">
        <w:rPr>
          <w:rFonts w:ascii="Times New Roman" w:eastAsia="Times New Roman" w:hAnsi="Times New Roman"/>
          <w:sz w:val="24"/>
          <w:szCs w:val="24"/>
        </w:rPr>
        <w:t>osios</w:t>
      </w:r>
      <w:r>
        <w:rPr>
          <w:rFonts w:ascii="Times New Roman" w:eastAsia="Times New Roman" w:hAnsi="Times New Roman"/>
          <w:sz w:val="24"/>
          <w:szCs w:val="24"/>
        </w:rPr>
        <w:t xml:space="preserve"> elektros linija į Lenkiją. Lėšos jos statybai finansuoti jau </w:t>
      </w:r>
      <w:r>
        <w:rPr>
          <w:rFonts w:ascii="Times New Roman" w:eastAsia="Times New Roman" w:hAnsi="Times New Roman"/>
          <w:sz w:val="24"/>
          <w:szCs w:val="24"/>
        </w:rPr>
        <w:lastRenderedPageBreak/>
        <w:t>įtrauktos į europinius planus, projektui pritarė Europos komisija. Svarbiausia, kad Lietuvos valdžia nesustotų pusiaukelėje ir tęstų projektą, kad šios lėšos nebūtų prarastos. Tačiau k</w:t>
      </w:r>
      <w:r>
        <w:rPr>
          <w:rFonts w:ascii="Times New Roman" w:eastAsia="Times New Roman" w:hAnsi="Times New Roman"/>
          <w:color w:val="000000"/>
          <w:sz w:val="24"/>
          <w:szCs w:val="24"/>
          <w:lang w:eastAsia="lt-LT"/>
        </w:rPr>
        <w:t>ol kas Vyriausybė nesiėmė jokių žingsnių projektui toliau plėtoti, jisai įstrigęs taip pat nepajudinamai, kaip ir VAE projektas.</w:t>
      </w:r>
    </w:p>
    <w:p w:rsidR="00B14F7C" w:rsidRDefault="00B14F7C" w:rsidP="00B14F7C">
      <w:pPr>
        <w:numPr>
          <w:ilvl w:val="0"/>
          <w:numId w:val="1"/>
        </w:numPr>
        <w:spacing w:after="120" w:line="300" w:lineRule="atLeast"/>
        <w:jc w:val="both"/>
        <w:rPr>
          <w:rFonts w:ascii="Times New Roman" w:eastAsia="Times New Roman" w:hAnsi="Times New Roman"/>
          <w:color w:val="000000"/>
          <w:sz w:val="24"/>
          <w:szCs w:val="24"/>
          <w:lang w:eastAsia="lt-LT"/>
        </w:rPr>
      </w:pPr>
      <w:r>
        <w:rPr>
          <w:rFonts w:ascii="Times New Roman" w:eastAsia="Times New Roman" w:hAnsi="Times New Roman"/>
          <w:color w:val="000000"/>
          <w:sz w:val="24"/>
          <w:szCs w:val="24"/>
          <w:lang w:eastAsia="lt-LT"/>
        </w:rPr>
        <w:t xml:space="preserve">Priėmusi visas NUKEM diktuojamas sąlygas valstybės įmonė Ignalinos atominė elektrinė pasirašė naują sutartį, kuria B2/B3/B4 projektą leido pabranginti 250 mln. litų ir prisiėmė visas su branduoline sauga susijusias </w:t>
      </w:r>
      <w:proofErr w:type="spellStart"/>
      <w:r>
        <w:rPr>
          <w:rFonts w:ascii="Times New Roman" w:eastAsia="Times New Roman" w:hAnsi="Times New Roman"/>
          <w:color w:val="000000"/>
          <w:sz w:val="24"/>
          <w:szCs w:val="24"/>
          <w:lang w:eastAsia="lt-LT"/>
        </w:rPr>
        <w:t>riz</w:t>
      </w:r>
      <w:bookmarkStart w:id="0" w:name="_GoBack"/>
      <w:bookmarkEnd w:id="0"/>
      <w:r>
        <w:rPr>
          <w:rFonts w:ascii="Times New Roman" w:eastAsia="Times New Roman" w:hAnsi="Times New Roman"/>
          <w:color w:val="000000"/>
          <w:sz w:val="24"/>
          <w:szCs w:val="24"/>
          <w:lang w:eastAsia="lt-LT"/>
        </w:rPr>
        <w:t>ikas</w:t>
      </w:r>
      <w:proofErr w:type="spellEnd"/>
      <w:r>
        <w:rPr>
          <w:rFonts w:ascii="Times New Roman" w:eastAsia="Times New Roman" w:hAnsi="Times New Roman"/>
          <w:color w:val="000000"/>
          <w:sz w:val="24"/>
          <w:szCs w:val="24"/>
          <w:lang w:eastAsia="lt-LT"/>
        </w:rPr>
        <w:t>.</w:t>
      </w:r>
    </w:p>
    <w:p w:rsidR="00B14F7C" w:rsidRDefault="00B14F7C" w:rsidP="00B14F7C">
      <w:pPr>
        <w:numPr>
          <w:ilvl w:val="0"/>
          <w:numId w:val="1"/>
        </w:numPr>
        <w:spacing w:after="120" w:line="300" w:lineRule="atLeast"/>
        <w:jc w:val="both"/>
        <w:rPr>
          <w:rFonts w:ascii="Times New Roman" w:eastAsia="Times New Roman" w:hAnsi="Times New Roman"/>
          <w:color w:val="000000"/>
          <w:sz w:val="24"/>
          <w:szCs w:val="24"/>
          <w:lang w:eastAsia="lt-LT"/>
        </w:rPr>
      </w:pPr>
      <w:r>
        <w:rPr>
          <w:rFonts w:ascii="Times New Roman" w:eastAsia="Times New Roman" w:hAnsi="Times New Roman"/>
          <w:color w:val="000000"/>
          <w:sz w:val="24"/>
          <w:szCs w:val="24"/>
          <w:lang w:eastAsia="lt-LT"/>
        </w:rPr>
        <w:t xml:space="preserve">Praėjusiais metais elektros rinkoje pirmą kartą po IAE uždarymo stebėtas elektros kainų šuolis. Vyriausybė jo nesugebėjo suvaldyti, net nebandė valdyti. </w:t>
      </w:r>
      <w:r>
        <w:rPr>
          <w:rFonts w:ascii="Times New Roman" w:eastAsia="Times New Roman" w:hAnsi="Times New Roman"/>
          <w:color w:val="000000"/>
          <w:sz w:val="24"/>
          <w:szCs w:val="24"/>
        </w:rPr>
        <w:t>Sumažėjus elektros kainos pasiūlai iš Rusijos ir neturint alternatyvų, elektros kaina atskiromis dienomis ir net savaitėmis buvo du ar net tris kartus didesnė nei įprasta. Nors elektros energijos perdavimo tinklą valdantis „</w:t>
      </w:r>
      <w:proofErr w:type="spellStart"/>
      <w:r>
        <w:rPr>
          <w:rFonts w:ascii="Times New Roman" w:eastAsia="Times New Roman" w:hAnsi="Times New Roman"/>
          <w:color w:val="000000"/>
          <w:sz w:val="24"/>
          <w:szCs w:val="24"/>
        </w:rPr>
        <w:t>Litgrid</w:t>
      </w:r>
      <w:proofErr w:type="spellEnd"/>
      <w:r>
        <w:rPr>
          <w:rFonts w:ascii="Times New Roman" w:eastAsia="Times New Roman" w:hAnsi="Times New Roman"/>
          <w:color w:val="000000"/>
          <w:sz w:val="24"/>
          <w:szCs w:val="24"/>
        </w:rPr>
        <w:t xml:space="preserve">“ savo interneto svetainėje aiškiai nurodo, kad praėjusių metų rudenį padidėjusių elektros kainų Lietuvos biržoje priežastis – Karaliaučiaus ir kitų regione esančių elektrinių remontas bei BRELL elektros žiedo </w:t>
      </w:r>
      <w:proofErr w:type="spellStart"/>
      <w:r>
        <w:rPr>
          <w:rFonts w:ascii="Times New Roman" w:eastAsia="Times New Roman" w:hAnsi="Times New Roman"/>
          <w:color w:val="000000"/>
          <w:sz w:val="24"/>
          <w:szCs w:val="24"/>
        </w:rPr>
        <w:t>tarpsisteminių</w:t>
      </w:r>
      <w:proofErr w:type="spellEnd"/>
      <w:r>
        <w:rPr>
          <w:rFonts w:ascii="Times New Roman" w:eastAsia="Times New Roman" w:hAnsi="Times New Roman"/>
          <w:color w:val="000000"/>
          <w:sz w:val="24"/>
          <w:szCs w:val="24"/>
        </w:rPr>
        <w:t xml:space="preserve"> jungčių remontai taip pat elektros gamybos ir vartojimo Rusijos šiaurės varinėje dalyje pokyčiai, dėl kurių gerokai sumažino rusiškos elektros importo į Lietuvą galimybes, tačiau ministras pirmininkas A.Butkevičius tebekartoja </w:t>
      </w:r>
      <w:proofErr w:type="spellStart"/>
      <w:r>
        <w:rPr>
          <w:rFonts w:ascii="Times New Roman" w:eastAsia="Times New Roman" w:hAnsi="Times New Roman"/>
          <w:color w:val="000000"/>
          <w:sz w:val="24"/>
          <w:szCs w:val="24"/>
        </w:rPr>
        <w:t>Inter</w:t>
      </w:r>
      <w:proofErr w:type="spellEnd"/>
      <w:r>
        <w:rPr>
          <w:rFonts w:ascii="Times New Roman" w:eastAsia="Times New Roman" w:hAnsi="Times New Roman"/>
          <w:color w:val="000000"/>
          <w:sz w:val="24"/>
          <w:szCs w:val="24"/>
        </w:rPr>
        <w:t xml:space="preserve"> </w:t>
      </w:r>
      <w:proofErr w:type="spellStart"/>
      <w:r>
        <w:rPr>
          <w:rFonts w:ascii="Times New Roman" w:eastAsia="Times New Roman" w:hAnsi="Times New Roman"/>
          <w:color w:val="000000"/>
          <w:sz w:val="24"/>
          <w:szCs w:val="24"/>
        </w:rPr>
        <w:t>Rao</w:t>
      </w:r>
      <w:proofErr w:type="spellEnd"/>
      <w:r>
        <w:rPr>
          <w:rFonts w:ascii="Times New Roman" w:eastAsia="Times New Roman" w:hAnsi="Times New Roman"/>
          <w:color w:val="000000"/>
          <w:sz w:val="24"/>
          <w:szCs w:val="24"/>
        </w:rPr>
        <w:t xml:space="preserve"> paskelbtą versiją, kad elektros kainos šį rudenį Lietuvos biržoje pakilo dėl Baltijos šalių elektros perdavimo sistemos operatorių pasirašyto </w:t>
      </w:r>
      <w:proofErr w:type="spellStart"/>
      <w:r>
        <w:rPr>
          <w:rFonts w:ascii="Times New Roman" w:eastAsia="Times New Roman" w:hAnsi="Times New Roman"/>
          <w:color w:val="000000"/>
          <w:sz w:val="24"/>
          <w:szCs w:val="24"/>
        </w:rPr>
        <w:t>tarpsisteminių</w:t>
      </w:r>
      <w:proofErr w:type="spellEnd"/>
      <w:r>
        <w:rPr>
          <w:rFonts w:ascii="Times New Roman" w:eastAsia="Times New Roman" w:hAnsi="Times New Roman"/>
          <w:color w:val="000000"/>
          <w:sz w:val="24"/>
          <w:szCs w:val="24"/>
        </w:rPr>
        <w:t xml:space="preserve"> elektros pralaidumo skaičiavimo taisyklių, reikalingų sklandžiam ir skaidriam skandinaviškos elektros rinkos „</w:t>
      </w:r>
      <w:proofErr w:type="spellStart"/>
      <w:r>
        <w:rPr>
          <w:rFonts w:ascii="Times New Roman" w:eastAsia="Times New Roman" w:hAnsi="Times New Roman"/>
          <w:color w:val="000000"/>
          <w:sz w:val="24"/>
          <w:szCs w:val="24"/>
        </w:rPr>
        <w:t>NordPoolSpot</w:t>
      </w:r>
      <w:proofErr w:type="spellEnd"/>
      <w:r>
        <w:rPr>
          <w:rFonts w:ascii="Times New Roman" w:eastAsia="Times New Roman" w:hAnsi="Times New Roman"/>
          <w:color w:val="000000"/>
          <w:sz w:val="24"/>
          <w:szCs w:val="24"/>
        </w:rPr>
        <w:t>“ veikimui Baltijos valstybėse.</w:t>
      </w:r>
    </w:p>
    <w:p w:rsidR="00B14F7C" w:rsidRDefault="00B14F7C" w:rsidP="00B14F7C">
      <w:pPr>
        <w:numPr>
          <w:ilvl w:val="0"/>
          <w:numId w:val="1"/>
        </w:numPr>
        <w:spacing w:after="120" w:line="300" w:lineRule="atLeast"/>
        <w:jc w:val="both"/>
        <w:rPr>
          <w:rFonts w:ascii="Times New Roman" w:eastAsia="Times New Roman" w:hAnsi="Times New Roman"/>
          <w:color w:val="000000"/>
          <w:sz w:val="24"/>
          <w:szCs w:val="24"/>
          <w:lang w:eastAsia="lt-LT"/>
        </w:rPr>
      </w:pPr>
      <w:r>
        <w:rPr>
          <w:rFonts w:ascii="Times New Roman" w:eastAsia="Times New Roman" w:hAnsi="Times New Roman"/>
          <w:color w:val="000000"/>
          <w:sz w:val="24"/>
          <w:szCs w:val="24"/>
          <w:lang w:eastAsia="lt-LT"/>
        </w:rPr>
        <w:t>Sudarydama A.</w:t>
      </w:r>
      <w:r w:rsidR="00473CDB">
        <w:rPr>
          <w:rFonts w:ascii="Times New Roman" w:eastAsia="Times New Roman" w:hAnsi="Times New Roman"/>
          <w:color w:val="000000"/>
          <w:sz w:val="24"/>
          <w:szCs w:val="24"/>
          <w:lang w:eastAsia="lt-LT"/>
        </w:rPr>
        <w:t xml:space="preserve"> </w:t>
      </w:r>
      <w:r>
        <w:rPr>
          <w:rFonts w:ascii="Times New Roman" w:eastAsia="Times New Roman" w:hAnsi="Times New Roman"/>
          <w:color w:val="000000"/>
          <w:sz w:val="24"/>
          <w:szCs w:val="24"/>
          <w:lang w:eastAsia="lt-LT"/>
        </w:rPr>
        <w:t xml:space="preserve">Skardžiaus vadovaujamą naujoji valdančioji koalicija nevykusiai bandė sužlugdyti kai kuriuos kai kuriuos praėjusios Vyriausybės pradėtus darbus, tačiau savo veikloje, tačiau savo vadovo ir kai kurių jos dalyvių kalbomis tik  atskleidė savo nekompetentingumą. Po nevykusių komisijos pirmininko komentarų žiniasklaidoje apie SGD terminalo projektą įgyvendinančią norvegų bendrovę </w:t>
      </w:r>
      <w:proofErr w:type="spellStart"/>
      <w:r>
        <w:rPr>
          <w:rFonts w:ascii="Times New Roman" w:eastAsia="Times New Roman" w:hAnsi="Times New Roman"/>
          <w:color w:val="000000"/>
          <w:sz w:val="24"/>
          <w:szCs w:val="24"/>
          <w:lang w:eastAsia="lt-LT"/>
        </w:rPr>
        <w:t>Hoegh</w:t>
      </w:r>
      <w:proofErr w:type="spellEnd"/>
      <w:r>
        <w:rPr>
          <w:rFonts w:ascii="Times New Roman" w:eastAsia="Times New Roman" w:hAnsi="Times New Roman"/>
          <w:color w:val="000000"/>
          <w:sz w:val="24"/>
          <w:szCs w:val="24"/>
          <w:lang w:eastAsia="lt-LT"/>
        </w:rPr>
        <w:t xml:space="preserve"> LNG", įsikišti teko net šios šalies ambasadoriui Lietuvoje. </w:t>
      </w:r>
    </w:p>
    <w:p w:rsidR="007850EC" w:rsidRDefault="00B14F7C" w:rsidP="00B14F7C">
      <w:pPr>
        <w:numPr>
          <w:ilvl w:val="0"/>
          <w:numId w:val="1"/>
        </w:numPr>
        <w:spacing w:after="120" w:line="300" w:lineRule="atLeast"/>
        <w:jc w:val="both"/>
        <w:rPr>
          <w:rFonts w:ascii="Times New Roman" w:eastAsia="Times New Roman" w:hAnsi="Times New Roman"/>
          <w:color w:val="000000"/>
          <w:sz w:val="24"/>
          <w:szCs w:val="24"/>
          <w:lang w:eastAsia="lt-LT"/>
        </w:rPr>
      </w:pPr>
      <w:r>
        <w:rPr>
          <w:rFonts w:ascii="Times New Roman" w:eastAsia="Times New Roman" w:hAnsi="Times New Roman"/>
          <w:color w:val="000000"/>
          <w:sz w:val="24"/>
          <w:szCs w:val="24"/>
          <w:lang w:eastAsia="lt-LT"/>
        </w:rPr>
        <w:t>Neturėdama realių veiklos rezultatų, A.</w:t>
      </w:r>
      <w:r w:rsidR="00473CDB">
        <w:rPr>
          <w:rFonts w:ascii="Times New Roman" w:eastAsia="Times New Roman" w:hAnsi="Times New Roman"/>
          <w:color w:val="000000"/>
          <w:sz w:val="24"/>
          <w:szCs w:val="24"/>
          <w:lang w:eastAsia="lt-LT"/>
        </w:rPr>
        <w:t xml:space="preserve"> </w:t>
      </w:r>
      <w:r>
        <w:rPr>
          <w:rFonts w:ascii="Times New Roman" w:eastAsia="Times New Roman" w:hAnsi="Times New Roman"/>
          <w:color w:val="000000"/>
          <w:sz w:val="24"/>
          <w:szCs w:val="24"/>
          <w:lang w:eastAsia="lt-LT"/>
        </w:rPr>
        <w:t>Butkevičiaus Vyriausybė prisiskiria sau nebūtus nuopelnus ir kitų padarytus darbus, giriasi tuo, kas vyksta savaime, menkina ankstesnės Vyriausybės palikimą.</w:t>
      </w:r>
      <w:r>
        <w:rPr>
          <w:rFonts w:ascii="Times New Roman" w:eastAsia="Times New Roman" w:hAnsi="Times New Roman"/>
          <w:sz w:val="24"/>
          <w:szCs w:val="24"/>
        </w:rPr>
        <w:t xml:space="preserve"> Antai Premjeras gyrėsi, kad dėl jo Vyriausybės skirtos ES struktūrinių fondų paramos šilumos trasų renovavimui ir biokuro katilų įsigijimui (projektai tik pradedami įgyvendinti) šilumos kainos mažėja net 7 ct/</w:t>
      </w:r>
      <w:proofErr w:type="spellStart"/>
      <w:r>
        <w:rPr>
          <w:rFonts w:ascii="Times New Roman" w:eastAsia="Times New Roman" w:hAnsi="Times New Roman"/>
          <w:sz w:val="24"/>
          <w:szCs w:val="24"/>
        </w:rPr>
        <w:t>kWh</w:t>
      </w:r>
      <w:proofErr w:type="spellEnd"/>
      <w:r>
        <w:rPr>
          <w:rFonts w:ascii="Times New Roman" w:eastAsia="Times New Roman" w:hAnsi="Times New Roman"/>
          <w:sz w:val="24"/>
          <w:szCs w:val="24"/>
        </w:rPr>
        <w:t xml:space="preserve">, savo Vyriausybei priskyrė nuopelnus, kad sumažėjus ir pasaulinėms naftos kainoms, Lietuvoje šiemet pinga ne tik šiluma, bet ir elektra. Nors dujos šiemet labiausia pinga dėl to, kad  mažėja naftos kaina tarptautinėse rinkose bei dėl to, kad </w:t>
      </w:r>
      <w:r w:rsidR="00473CDB">
        <w:rPr>
          <w:rFonts w:ascii="Times New Roman" w:eastAsia="Times New Roman" w:hAnsi="Times New Roman"/>
          <w:sz w:val="24"/>
          <w:szCs w:val="24"/>
        </w:rPr>
        <w:t>Vyriausioji kainų ir energetikos kontrolės komisija (</w:t>
      </w:r>
      <w:r>
        <w:rPr>
          <w:rFonts w:ascii="Times New Roman" w:eastAsia="Times New Roman" w:hAnsi="Times New Roman"/>
          <w:sz w:val="24"/>
          <w:szCs w:val="24"/>
        </w:rPr>
        <w:t>VKEKK</w:t>
      </w:r>
      <w:r w:rsidR="00473CDB">
        <w:rPr>
          <w:rFonts w:ascii="Times New Roman" w:eastAsia="Times New Roman" w:hAnsi="Times New Roman"/>
          <w:sz w:val="24"/>
          <w:szCs w:val="24"/>
        </w:rPr>
        <w:t>)</w:t>
      </w:r>
      <w:r>
        <w:rPr>
          <w:rFonts w:ascii="Times New Roman" w:eastAsia="Times New Roman" w:hAnsi="Times New Roman"/>
          <w:sz w:val="24"/>
          <w:szCs w:val="24"/>
        </w:rPr>
        <w:t xml:space="preserve"> neteisingai prognozavo dujų kainą 2011 metams ir dėl to iki šių metų pabaigos į tarifą buvo įskaičiuojama papildoma dedamoji, skirta kompensuoti dujų įmonių negautoms pajamoms, premjeras giriasi, jog kaina mažėja dėl jo Vyriausybės veiklos. Tuo pat metu Vyriausybė neužsimena, kad dėl nežinia kokių priežasčių išaugusios dujų skirstymo kainos šių metų dujų kaina skirtingoms vartotojų grupėms didėja nuo 5 iki 22 ct/</w:t>
      </w:r>
      <w:proofErr w:type="spellStart"/>
      <w:r>
        <w:rPr>
          <w:rFonts w:ascii="Times New Roman" w:eastAsia="Times New Roman" w:hAnsi="Times New Roman"/>
          <w:sz w:val="24"/>
          <w:szCs w:val="24"/>
        </w:rPr>
        <w:t>kub.m</w:t>
      </w:r>
      <w:proofErr w:type="spellEnd"/>
      <w:r>
        <w:rPr>
          <w:rFonts w:ascii="Times New Roman" w:eastAsia="Times New Roman" w:hAnsi="Times New Roman"/>
          <w:sz w:val="24"/>
          <w:szCs w:val="24"/>
        </w:rPr>
        <w:t>. Todėl dujų kaina mažės kiek mažiau nei būtų mažėjusi dėl anksčiau išvardintų veiksnių įtakos.</w:t>
      </w:r>
      <w:r>
        <w:rPr>
          <w:rFonts w:ascii="Times New Roman" w:eastAsia="Times New Roman" w:hAnsi="Times New Roman"/>
          <w:color w:val="000000"/>
          <w:sz w:val="24"/>
          <w:szCs w:val="24"/>
          <w:lang w:eastAsia="lt-LT"/>
        </w:rPr>
        <w:t xml:space="preserve"> </w:t>
      </w:r>
    </w:p>
    <w:p w:rsidR="00B14F7C" w:rsidRPr="007850EC" w:rsidRDefault="007850EC" w:rsidP="007850EC">
      <w:pPr>
        <w:jc w:val="both"/>
        <w:rPr>
          <w:rFonts w:ascii="Times New Roman" w:eastAsia="Times New Roman" w:hAnsi="Times New Roman"/>
          <w:b/>
          <w:sz w:val="24"/>
          <w:szCs w:val="24"/>
          <w:lang w:eastAsia="lt-LT"/>
        </w:rPr>
      </w:pPr>
      <w:r w:rsidRPr="007850EC">
        <w:rPr>
          <w:rFonts w:ascii="Times New Roman" w:eastAsia="Times New Roman" w:hAnsi="Times New Roman"/>
          <w:b/>
          <w:color w:val="000000"/>
          <w:sz w:val="24"/>
          <w:szCs w:val="24"/>
          <w:lang w:eastAsia="lt-LT"/>
        </w:rPr>
        <w:t>Vyriausybė tęsia tuos projektus, kurie buvo pasiekę negrįžtamumo tašką dar baigiant darbą XV Vyriausybei ir vilkina arba laidoja tuos, kurie reikalauja daugiau politinės valios ir pastangų.</w:t>
      </w:r>
    </w:p>
    <w:sectPr w:rsidR="00B14F7C" w:rsidRPr="007850EC" w:rsidSect="007850EC">
      <w:pgSz w:w="11906" w:h="16838"/>
      <w:pgMar w:top="1701" w:right="567" w:bottom="28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C670A51"/>
    <w:multiLevelType w:val="hybridMultilevel"/>
    <w:tmpl w:val="D60AB8E2"/>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296"/>
  <w:hyphenationZone w:val="396"/>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4F7C"/>
    <w:rsid w:val="00473CDB"/>
    <w:rsid w:val="007850EC"/>
    <w:rsid w:val="00B04315"/>
    <w:rsid w:val="00B14F7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B14F7C"/>
    <w:rPr>
      <w:rFonts w:ascii="Calibri" w:hAnsi="Calibri" w:cs="Times New Roman"/>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pple-converted-space">
    <w:name w:val="apple-converted-space"/>
    <w:basedOn w:val="Numatytasispastraiposriftas"/>
    <w:rsid w:val="00B14F7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B14F7C"/>
    <w:rPr>
      <w:rFonts w:ascii="Calibri" w:hAnsi="Calibri" w:cs="Times New Roman"/>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pple-converted-space">
    <w:name w:val="apple-converted-space"/>
    <w:basedOn w:val="Numatytasispastraiposriftas"/>
    <w:rsid w:val="00B14F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3291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4618</Words>
  <Characters>2633</Characters>
  <Application>Microsoft Office Word</Application>
  <DocSecurity>0</DocSecurity>
  <Lines>21</Lines>
  <Paragraphs>14</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7237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SINKEVIČIENĖ Laima</dc:creator>
  <cp:lastModifiedBy>BARDAUSKAITĖ Agnė</cp:lastModifiedBy>
  <cp:revision>4</cp:revision>
  <dcterms:created xsi:type="dcterms:W3CDTF">2014-01-30T14:19:00Z</dcterms:created>
  <dcterms:modified xsi:type="dcterms:W3CDTF">2014-01-31T05:43:00Z</dcterms:modified>
</cp:coreProperties>
</file>