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B3C" w:rsidRDefault="00976A50" w:rsidP="00976A50">
      <w:pPr>
        <w:ind w:left="1134" w:hanging="2552"/>
        <w:rPr>
          <w:rFonts w:ascii="Times New Roman" w:hAnsi="Times New Roman"/>
          <w:b/>
          <w:szCs w:val="24"/>
          <w:lang w:val="lt-LT"/>
        </w:rPr>
      </w:pPr>
      <w:r>
        <w:rPr>
          <w:rFonts w:ascii="Times New Roman" w:hAnsi="Times New Roman"/>
          <w:b/>
          <w:szCs w:val="24"/>
          <w:lang w:val="lt-LT"/>
        </w:rPr>
        <w:t xml:space="preserve">                             </w:t>
      </w:r>
    </w:p>
    <w:p w:rsidR="00F61B3C" w:rsidRDefault="00F61B3C" w:rsidP="00976A50">
      <w:pPr>
        <w:ind w:left="1134" w:hanging="2552"/>
        <w:rPr>
          <w:rFonts w:ascii="Times New Roman" w:hAnsi="Times New Roman"/>
          <w:b/>
          <w:szCs w:val="24"/>
          <w:lang w:val="lt-LT"/>
        </w:rPr>
      </w:pPr>
    </w:p>
    <w:p w:rsidR="00976A50" w:rsidRPr="00976A50" w:rsidRDefault="00F61B3C" w:rsidP="00976A50">
      <w:pPr>
        <w:ind w:left="1134" w:hanging="2552"/>
        <w:rPr>
          <w:rFonts w:ascii="Times New Roman" w:eastAsiaTheme="minorHAnsi" w:hAnsi="Times New Roman"/>
          <w:b/>
          <w:szCs w:val="24"/>
          <w:lang w:val="lt-LT"/>
        </w:rPr>
      </w:pPr>
      <w:r>
        <w:rPr>
          <w:rFonts w:ascii="Times New Roman" w:hAnsi="Times New Roman"/>
          <w:b/>
          <w:szCs w:val="24"/>
          <w:lang w:val="lt-LT"/>
        </w:rPr>
        <w:t xml:space="preserve">                                 </w:t>
      </w:r>
      <w:r w:rsidR="00976A50">
        <w:rPr>
          <w:rFonts w:ascii="Times New Roman" w:hAnsi="Times New Roman"/>
          <w:b/>
          <w:szCs w:val="24"/>
          <w:lang w:val="lt-LT"/>
        </w:rPr>
        <w:t xml:space="preserve">    T T K   išklausė </w:t>
      </w:r>
      <w:r w:rsidR="00976A50" w:rsidRPr="00976A50">
        <w:rPr>
          <w:rFonts w:ascii="Times New Roman" w:eastAsiaTheme="minorHAnsi" w:hAnsi="Times New Roman"/>
          <w:b/>
          <w:szCs w:val="24"/>
          <w:lang w:val="lt-LT"/>
        </w:rPr>
        <w:t>Valstybės kontrolės</w:t>
      </w:r>
      <w:r w:rsidR="00976A50">
        <w:rPr>
          <w:rFonts w:ascii="Times New Roman" w:eastAsiaTheme="minorHAnsi" w:hAnsi="Times New Roman"/>
          <w:b/>
          <w:szCs w:val="24"/>
          <w:lang w:val="lt-LT"/>
        </w:rPr>
        <w:t xml:space="preserve"> audito ataskaitą</w:t>
      </w:r>
      <w:r w:rsidR="00976A50" w:rsidRPr="00976A50">
        <w:rPr>
          <w:rFonts w:ascii="Times New Roman" w:eastAsiaTheme="minorHAnsi" w:hAnsi="Times New Roman"/>
          <w:b/>
          <w:szCs w:val="24"/>
          <w:lang w:val="lt-LT"/>
        </w:rPr>
        <w:t xml:space="preserve">  „Dėl </w:t>
      </w:r>
      <w:r w:rsidR="00976A50">
        <w:rPr>
          <w:rFonts w:ascii="Times New Roman" w:eastAsiaTheme="minorHAnsi" w:hAnsi="Times New Roman"/>
          <w:b/>
          <w:szCs w:val="24"/>
          <w:lang w:val="lt-LT"/>
        </w:rPr>
        <w:t>Lietuvos Respublikos  Generalinėje prokuratūroje atlikto finansinio (teisėtumo) audito rezultatų“</w:t>
      </w:r>
    </w:p>
    <w:p w:rsidR="00976A50" w:rsidRDefault="00976A50" w:rsidP="00976A50">
      <w:pPr>
        <w:ind w:firstLine="720"/>
        <w:jc w:val="center"/>
        <w:rPr>
          <w:rFonts w:ascii="Times New Roman" w:hAnsi="Times New Roman"/>
          <w:szCs w:val="24"/>
          <w:lang w:val="lt-LT"/>
        </w:rPr>
      </w:pPr>
    </w:p>
    <w:p w:rsidR="00A7122C" w:rsidRPr="00D44F21" w:rsidRDefault="00A7122C" w:rsidP="00A7122C">
      <w:pPr>
        <w:tabs>
          <w:tab w:val="left" w:pos="4200"/>
        </w:tabs>
        <w:jc w:val="center"/>
        <w:rPr>
          <w:rFonts w:ascii="Times New Roman" w:hAnsi="Times New Roman"/>
          <w:b/>
          <w:bCs/>
          <w:noProof/>
          <w:szCs w:val="24"/>
        </w:rPr>
      </w:pPr>
      <w:r w:rsidRPr="00D44F21">
        <w:rPr>
          <w:rFonts w:ascii="Times New Roman" w:hAnsi="Times New Roman"/>
          <w:b/>
          <w:bCs/>
          <w:noProof/>
          <w:szCs w:val="24"/>
        </w:rPr>
        <w:t>LIETUVOS RESPUBLIKOS SEIMAS</w:t>
      </w:r>
    </w:p>
    <w:p w:rsidR="00A7122C" w:rsidRPr="00D44F21" w:rsidRDefault="00A7122C" w:rsidP="00A7122C">
      <w:pPr>
        <w:jc w:val="center"/>
        <w:rPr>
          <w:rFonts w:ascii="Times New Roman" w:hAnsi="Times New Roman"/>
          <w:b/>
          <w:bCs/>
          <w:noProof/>
          <w:szCs w:val="24"/>
        </w:rPr>
      </w:pPr>
      <w:r w:rsidRPr="00D44F21">
        <w:rPr>
          <w:rFonts w:ascii="Times New Roman" w:hAnsi="Times New Roman"/>
          <w:b/>
          <w:bCs/>
          <w:noProof/>
          <w:szCs w:val="24"/>
        </w:rPr>
        <w:t>TEISĖS IR TEISĖTVARKOS KOMITETAS</w:t>
      </w:r>
    </w:p>
    <w:p w:rsidR="00A7122C" w:rsidRDefault="00A7122C" w:rsidP="00A7122C">
      <w:pPr>
        <w:jc w:val="center"/>
        <w:rPr>
          <w:rFonts w:ascii="Tahoma" w:hAnsi="Tahoma" w:cs="Tahoma"/>
          <w:b/>
          <w:bCs/>
          <w:noProof/>
          <w:szCs w:val="24"/>
        </w:rPr>
      </w:pPr>
    </w:p>
    <w:p w:rsidR="00A7122C" w:rsidRPr="00D44F21" w:rsidRDefault="00A7122C" w:rsidP="00A7122C">
      <w:pPr>
        <w:jc w:val="center"/>
        <w:rPr>
          <w:rFonts w:ascii="Times New Roman" w:hAnsi="Times New Roman"/>
          <w:b/>
          <w:bCs/>
          <w:noProof/>
          <w:szCs w:val="24"/>
        </w:rPr>
      </w:pPr>
      <w:r w:rsidRPr="00D44F21">
        <w:rPr>
          <w:rFonts w:ascii="Times New Roman" w:hAnsi="Times New Roman"/>
          <w:b/>
          <w:bCs/>
          <w:noProof/>
          <w:szCs w:val="24"/>
        </w:rPr>
        <w:t>2014-09-24</w:t>
      </w:r>
    </w:p>
    <w:p w:rsidR="00A7122C" w:rsidRDefault="00A7122C" w:rsidP="00A7122C">
      <w:pPr>
        <w:rPr>
          <w:rFonts w:ascii="Times New Roman" w:eastAsia="Calibri" w:hAnsi="Times New Roman"/>
          <w:b/>
          <w:noProof/>
          <w:szCs w:val="24"/>
          <w:lang w:val="lt-LT"/>
        </w:rPr>
      </w:pPr>
    </w:p>
    <w:p w:rsidR="00976A50" w:rsidRDefault="00976A50" w:rsidP="00D44F21">
      <w:pPr>
        <w:spacing w:line="276" w:lineRule="auto"/>
        <w:ind w:firstLine="720"/>
        <w:jc w:val="center"/>
        <w:rPr>
          <w:rFonts w:ascii="Times New Roman" w:hAnsi="Times New Roman"/>
          <w:szCs w:val="24"/>
          <w:lang w:val="lt-LT"/>
        </w:rPr>
      </w:pPr>
    </w:p>
    <w:p w:rsidR="001C7B24" w:rsidRPr="001C7B24" w:rsidRDefault="00976A50" w:rsidP="00D44F21">
      <w:pPr>
        <w:spacing w:line="276" w:lineRule="auto"/>
        <w:ind w:left="-142" w:hanging="1276"/>
        <w:jc w:val="both"/>
        <w:rPr>
          <w:rFonts w:ascii="Times New Roman" w:eastAsiaTheme="minorHAnsi" w:hAnsi="Times New Roman"/>
          <w:szCs w:val="24"/>
          <w:lang w:val="lt-LT"/>
        </w:rPr>
      </w:pPr>
      <w:r>
        <w:rPr>
          <w:rFonts w:ascii="Times New Roman" w:hAnsi="Times New Roman"/>
          <w:szCs w:val="24"/>
          <w:lang w:val="lt-LT"/>
        </w:rPr>
        <w:t xml:space="preserve">                          </w:t>
      </w:r>
      <w:r w:rsidR="00270463">
        <w:rPr>
          <w:rFonts w:ascii="Times New Roman" w:hAnsi="Times New Roman"/>
          <w:szCs w:val="24"/>
          <w:lang w:val="lt-LT"/>
        </w:rPr>
        <w:t xml:space="preserve">    </w:t>
      </w:r>
      <w:r>
        <w:rPr>
          <w:rFonts w:ascii="Times New Roman" w:hAnsi="Times New Roman"/>
          <w:szCs w:val="24"/>
          <w:lang w:val="lt-LT"/>
        </w:rPr>
        <w:t xml:space="preserve"> </w:t>
      </w:r>
      <w:r w:rsidR="00263C3D">
        <w:rPr>
          <w:rFonts w:ascii="Times New Roman" w:hAnsi="Times New Roman"/>
          <w:szCs w:val="24"/>
          <w:lang w:val="lt-LT"/>
        </w:rPr>
        <w:t xml:space="preserve"> </w:t>
      </w:r>
      <w:r>
        <w:rPr>
          <w:rFonts w:ascii="Times New Roman" w:hAnsi="Times New Roman"/>
          <w:szCs w:val="24"/>
          <w:lang w:val="lt-LT"/>
        </w:rPr>
        <w:t xml:space="preserve"> </w:t>
      </w:r>
      <w:r w:rsidRPr="001C7B24">
        <w:rPr>
          <w:rFonts w:ascii="Times New Roman" w:hAnsi="Times New Roman"/>
          <w:szCs w:val="24"/>
          <w:lang w:val="lt-LT"/>
        </w:rPr>
        <w:t>Šiandien Teisės ir teisėtvarkos  komitetas</w:t>
      </w:r>
      <w:r w:rsidR="008E6074">
        <w:rPr>
          <w:rFonts w:ascii="Times New Roman" w:hAnsi="Times New Roman"/>
          <w:szCs w:val="24"/>
          <w:lang w:val="lt-LT"/>
        </w:rPr>
        <w:t>, vykdydamas parlamentinę kontrolę,</w:t>
      </w:r>
      <w:r w:rsidRPr="001C7B24">
        <w:rPr>
          <w:rFonts w:ascii="Times New Roman" w:hAnsi="Times New Roman"/>
          <w:szCs w:val="24"/>
          <w:lang w:val="lt-LT"/>
        </w:rPr>
        <w:t xml:space="preserve"> posėdyje išklausė </w:t>
      </w:r>
      <w:r w:rsidRPr="001C7B24">
        <w:rPr>
          <w:rFonts w:ascii="Times New Roman" w:eastAsiaTheme="minorHAnsi" w:hAnsi="Times New Roman"/>
          <w:szCs w:val="24"/>
          <w:lang w:val="lt-LT"/>
        </w:rPr>
        <w:t xml:space="preserve">Valstybės kontrolės audito ataskaitą  „Dėl Lietuvos Respublikos  Generalinėje prokuratūroje atlikto finansinio (teisėtumo) audito rezultatų“, </w:t>
      </w:r>
      <w:r w:rsidR="00000654">
        <w:rPr>
          <w:rFonts w:ascii="Times New Roman" w:eastAsiaTheme="minorHAnsi" w:hAnsi="Times New Roman"/>
          <w:szCs w:val="24"/>
          <w:lang w:val="lt-LT"/>
        </w:rPr>
        <w:t xml:space="preserve"> </w:t>
      </w:r>
      <w:r w:rsidRPr="001C7B24">
        <w:rPr>
          <w:rFonts w:ascii="Times New Roman" w:eastAsiaTheme="minorHAnsi" w:hAnsi="Times New Roman"/>
          <w:szCs w:val="24"/>
          <w:lang w:val="lt-LT"/>
        </w:rPr>
        <w:t>kur</w:t>
      </w:r>
      <w:r w:rsidR="008E6074">
        <w:rPr>
          <w:rFonts w:ascii="Times New Roman" w:eastAsiaTheme="minorHAnsi" w:hAnsi="Times New Roman"/>
          <w:szCs w:val="24"/>
          <w:lang w:val="lt-LT"/>
        </w:rPr>
        <w:t>ią</w:t>
      </w:r>
      <w:r w:rsidRPr="001C7B24">
        <w:rPr>
          <w:rFonts w:ascii="Times New Roman" w:eastAsiaTheme="minorHAnsi" w:hAnsi="Times New Roman"/>
          <w:szCs w:val="24"/>
          <w:lang w:val="lt-LT"/>
        </w:rPr>
        <w:t xml:space="preserve"> pristatė    Valstybės ko</w:t>
      </w:r>
      <w:r w:rsidR="0058344E">
        <w:rPr>
          <w:rFonts w:ascii="Times New Roman" w:eastAsiaTheme="minorHAnsi" w:hAnsi="Times New Roman"/>
          <w:szCs w:val="24"/>
          <w:lang w:val="lt-LT"/>
        </w:rPr>
        <w:t>ntrolės 4-ojo audito departament</w:t>
      </w:r>
      <w:r w:rsidRPr="001C7B24">
        <w:rPr>
          <w:rFonts w:ascii="Times New Roman" w:eastAsiaTheme="minorHAnsi" w:hAnsi="Times New Roman"/>
          <w:szCs w:val="24"/>
          <w:lang w:val="lt-LT"/>
        </w:rPr>
        <w:t xml:space="preserve">o direktoriaus pavaduotoja Jurgita </w:t>
      </w:r>
      <w:proofErr w:type="spellStart"/>
      <w:r w:rsidRPr="001C7B24">
        <w:rPr>
          <w:rFonts w:ascii="Times New Roman" w:eastAsiaTheme="minorHAnsi" w:hAnsi="Times New Roman"/>
          <w:szCs w:val="24"/>
          <w:lang w:val="lt-LT"/>
        </w:rPr>
        <w:t>Lizūnaitė</w:t>
      </w:r>
      <w:proofErr w:type="spellEnd"/>
      <w:r w:rsidRPr="001C7B24">
        <w:rPr>
          <w:rFonts w:ascii="Times New Roman" w:eastAsiaTheme="minorHAnsi" w:hAnsi="Times New Roman"/>
          <w:szCs w:val="24"/>
          <w:lang w:val="lt-LT"/>
        </w:rPr>
        <w:t>.</w:t>
      </w:r>
      <w:r w:rsidR="00C51D9B">
        <w:rPr>
          <w:rFonts w:ascii="Times New Roman" w:eastAsiaTheme="minorHAnsi" w:hAnsi="Times New Roman"/>
          <w:szCs w:val="24"/>
          <w:lang w:val="lt-LT"/>
        </w:rPr>
        <w:t xml:space="preserve"> </w:t>
      </w:r>
    </w:p>
    <w:p w:rsidR="00814A0A" w:rsidRPr="00270463" w:rsidRDefault="00270463" w:rsidP="00814A0A">
      <w:pPr>
        <w:spacing w:line="276" w:lineRule="auto"/>
        <w:ind w:left="-142" w:firstLine="426"/>
        <w:jc w:val="both"/>
        <w:rPr>
          <w:rFonts w:ascii="Times New Roman" w:eastAsiaTheme="minorHAnsi" w:hAnsi="Times New Roman"/>
          <w:szCs w:val="24"/>
          <w:lang w:val="lt-LT"/>
        </w:rPr>
      </w:pPr>
      <w:r>
        <w:rPr>
          <w:rFonts w:ascii="Times New Roman" w:eastAsiaTheme="minorHAnsi" w:hAnsi="Times New Roman"/>
          <w:szCs w:val="24"/>
          <w:lang w:val="lt-LT"/>
        </w:rPr>
        <w:t xml:space="preserve">   </w:t>
      </w:r>
      <w:r w:rsidR="00976A50" w:rsidRPr="001C7B24">
        <w:rPr>
          <w:rFonts w:ascii="Times New Roman" w:eastAsiaTheme="minorHAnsi" w:hAnsi="Times New Roman"/>
          <w:szCs w:val="24"/>
          <w:lang w:val="lt-LT"/>
        </w:rPr>
        <w:t>Valstybės kontrolė baigė Generalinės prokuratūros 2013 metų finansinį (teisėtumo) auditą.  Auditoriai neturėjo reikšmingų pastabų dėl įstaigos finansinių ir biudžeto vykdymo ataskaitų, tačiau turėjo jų dėl valstybės lėšų ir turto valdymo, konstatuodami</w:t>
      </w:r>
      <w:r w:rsidR="003D3B3A" w:rsidRPr="001C7B24">
        <w:rPr>
          <w:rFonts w:ascii="Times New Roman" w:eastAsiaTheme="minorHAnsi" w:hAnsi="Times New Roman"/>
          <w:szCs w:val="24"/>
          <w:lang w:val="lt-LT"/>
        </w:rPr>
        <w:t>, kad g</w:t>
      </w:r>
      <w:r w:rsidR="00976A50" w:rsidRPr="001C7B24">
        <w:rPr>
          <w:rFonts w:ascii="Times New Roman" w:eastAsiaTheme="minorHAnsi" w:hAnsi="Times New Roman"/>
          <w:szCs w:val="24"/>
          <w:lang w:val="lt-LT"/>
        </w:rPr>
        <w:t xml:space="preserve">eneralinis prokuroras neužtikrino, </w:t>
      </w:r>
      <w:r>
        <w:rPr>
          <w:rFonts w:ascii="Times New Roman" w:eastAsiaTheme="minorHAnsi" w:hAnsi="Times New Roman"/>
          <w:szCs w:val="24"/>
          <w:lang w:val="lt-LT"/>
        </w:rPr>
        <w:t>jog</w:t>
      </w:r>
      <w:r w:rsidR="00976A50" w:rsidRPr="001C7B24">
        <w:rPr>
          <w:rFonts w:ascii="Times New Roman" w:eastAsiaTheme="minorHAnsi" w:hAnsi="Times New Roman"/>
          <w:szCs w:val="24"/>
          <w:lang w:val="lt-LT"/>
        </w:rPr>
        <w:t xml:space="preserve"> valstybės biudžeto asignavimai būtų naudojami ekonomiškai ir efektyviai.</w:t>
      </w:r>
      <w:r w:rsidR="003D3B3A" w:rsidRPr="001C7B24">
        <w:rPr>
          <w:rFonts w:ascii="Times New Roman" w:eastAsiaTheme="minorHAnsi" w:hAnsi="Times New Roman"/>
          <w:szCs w:val="24"/>
          <w:lang w:val="lt-LT"/>
        </w:rPr>
        <w:t xml:space="preserve"> </w:t>
      </w:r>
      <w:r>
        <w:rPr>
          <w:rFonts w:ascii="Times New Roman" w:eastAsiaTheme="minorHAnsi" w:hAnsi="Times New Roman"/>
          <w:szCs w:val="24"/>
        </w:rPr>
        <w:t xml:space="preserve">      </w:t>
      </w:r>
    </w:p>
    <w:p w:rsidR="0028785B" w:rsidRDefault="00263C3D" w:rsidP="00D44F21">
      <w:pPr>
        <w:spacing w:line="276" w:lineRule="auto"/>
        <w:ind w:right="-141" w:firstLine="284"/>
        <w:jc w:val="both"/>
        <w:rPr>
          <w:rFonts w:ascii="Times New Roman" w:eastAsiaTheme="minorHAnsi" w:hAnsi="Times New Roman"/>
          <w:szCs w:val="24"/>
          <w:lang w:val="lt-LT"/>
        </w:rPr>
      </w:pPr>
      <w:r>
        <w:rPr>
          <w:rFonts w:ascii="Times New Roman" w:eastAsiaTheme="minorHAnsi" w:hAnsi="Times New Roman"/>
          <w:szCs w:val="24"/>
          <w:lang w:val="lt-LT"/>
        </w:rPr>
        <w:t xml:space="preserve">   </w:t>
      </w:r>
      <w:r w:rsidR="008E6074" w:rsidRPr="00270463">
        <w:rPr>
          <w:rFonts w:ascii="Times New Roman" w:eastAsiaTheme="minorHAnsi" w:hAnsi="Times New Roman"/>
          <w:szCs w:val="24"/>
          <w:lang w:val="lt-LT"/>
        </w:rPr>
        <w:t>Finansinio audito ataskaita skelbiama Valstybės kontrolės internetiniame puslapyje</w:t>
      </w:r>
      <w:r w:rsidR="001032DC">
        <w:rPr>
          <w:rFonts w:ascii="Times New Roman" w:eastAsiaTheme="minorHAnsi" w:hAnsi="Times New Roman"/>
          <w:szCs w:val="24"/>
          <w:lang w:val="lt-LT"/>
        </w:rPr>
        <w:t>:</w:t>
      </w:r>
      <w:r w:rsidR="001032DC" w:rsidRPr="001032DC">
        <w:t xml:space="preserve"> </w:t>
      </w:r>
      <w:hyperlink r:id="rId6" w:history="1">
        <w:r w:rsidR="001032DC" w:rsidRPr="00DB4B6A">
          <w:rPr>
            <w:rStyle w:val="Hipersaitas"/>
            <w:rFonts w:ascii="Times New Roman" w:eastAsiaTheme="minorHAnsi" w:hAnsi="Times New Roman"/>
            <w:szCs w:val="24"/>
            <w:lang w:val="lt-LT"/>
          </w:rPr>
          <w:t>http://www.vkontrole.lt/audito_ataskaitos.aspx?tipas=1</w:t>
        </w:r>
      </w:hyperlink>
      <w:r w:rsidR="001032DC">
        <w:rPr>
          <w:rFonts w:ascii="Times New Roman" w:eastAsiaTheme="minorHAnsi" w:hAnsi="Times New Roman"/>
          <w:szCs w:val="24"/>
          <w:lang w:val="lt-LT"/>
        </w:rPr>
        <w:t xml:space="preserve"> </w:t>
      </w:r>
    </w:p>
    <w:p w:rsidR="00C51D9B" w:rsidRDefault="0028785B" w:rsidP="00D44F21">
      <w:pPr>
        <w:spacing w:line="276" w:lineRule="auto"/>
        <w:ind w:right="-141" w:firstLine="284"/>
        <w:jc w:val="both"/>
        <w:rPr>
          <w:rFonts w:ascii="Times New Roman" w:eastAsiaTheme="minorHAnsi" w:hAnsi="Times New Roman"/>
          <w:szCs w:val="24"/>
          <w:lang w:val="lt-LT"/>
        </w:rPr>
      </w:pPr>
      <w:r>
        <w:rPr>
          <w:rFonts w:ascii="Times New Roman" w:eastAsiaTheme="minorHAnsi" w:hAnsi="Times New Roman"/>
          <w:szCs w:val="24"/>
          <w:lang w:val="lt-LT"/>
        </w:rPr>
        <w:t xml:space="preserve"> </w:t>
      </w:r>
      <w:r w:rsidR="00263C3D">
        <w:rPr>
          <w:rFonts w:ascii="Times New Roman" w:eastAsiaTheme="minorHAnsi" w:hAnsi="Times New Roman"/>
          <w:szCs w:val="24"/>
          <w:lang w:val="lt-LT"/>
        </w:rPr>
        <w:t xml:space="preserve">  </w:t>
      </w:r>
      <w:r w:rsidR="00C51D9B" w:rsidRPr="00270463">
        <w:rPr>
          <w:rFonts w:ascii="Times New Roman" w:eastAsiaTheme="minorHAnsi" w:hAnsi="Times New Roman"/>
          <w:szCs w:val="24"/>
          <w:lang w:val="lt-LT"/>
        </w:rPr>
        <w:t>TTK nariai</w:t>
      </w:r>
      <w:r w:rsidR="00174F84">
        <w:rPr>
          <w:rFonts w:ascii="Times New Roman" w:eastAsiaTheme="minorHAnsi" w:hAnsi="Times New Roman"/>
          <w:szCs w:val="24"/>
          <w:lang w:val="lt-LT"/>
        </w:rPr>
        <w:t>,</w:t>
      </w:r>
      <w:r w:rsidR="00C51D9B" w:rsidRPr="00270463">
        <w:rPr>
          <w:rFonts w:ascii="Times New Roman" w:eastAsiaTheme="minorHAnsi" w:hAnsi="Times New Roman"/>
          <w:szCs w:val="24"/>
          <w:lang w:val="lt-LT"/>
        </w:rPr>
        <w:t xml:space="preserve"> </w:t>
      </w:r>
      <w:r w:rsidR="00ED2E55" w:rsidRPr="00270463">
        <w:rPr>
          <w:rFonts w:ascii="Times New Roman" w:eastAsiaTheme="minorHAnsi" w:hAnsi="Times New Roman"/>
          <w:szCs w:val="24"/>
          <w:lang w:val="lt-LT"/>
        </w:rPr>
        <w:t xml:space="preserve"> išklausę valstybės auditorių nuomonę  bei Generalinės prokuratūros vadovų atsakymus į Komiteto narių klausimus</w:t>
      </w:r>
      <w:r w:rsidR="00174F84">
        <w:rPr>
          <w:rFonts w:ascii="Times New Roman" w:eastAsiaTheme="minorHAnsi" w:hAnsi="Times New Roman"/>
          <w:szCs w:val="24"/>
          <w:lang w:val="lt-LT"/>
        </w:rPr>
        <w:t>,</w:t>
      </w:r>
      <w:r w:rsidR="00F8102E">
        <w:rPr>
          <w:rFonts w:ascii="Times New Roman" w:eastAsiaTheme="minorHAnsi" w:hAnsi="Times New Roman"/>
          <w:szCs w:val="24"/>
          <w:lang w:val="lt-LT"/>
        </w:rPr>
        <w:t xml:space="preserve"> </w:t>
      </w:r>
      <w:r w:rsidR="0082186D" w:rsidRPr="00270463">
        <w:rPr>
          <w:rFonts w:ascii="Times New Roman" w:eastAsiaTheme="minorHAnsi" w:hAnsi="Times New Roman"/>
          <w:szCs w:val="24"/>
          <w:lang w:val="lt-LT"/>
        </w:rPr>
        <w:t xml:space="preserve"> per</w:t>
      </w:r>
      <w:r w:rsidR="00C27D93">
        <w:rPr>
          <w:rFonts w:ascii="Times New Roman" w:eastAsiaTheme="minorHAnsi" w:hAnsi="Times New Roman"/>
          <w:szCs w:val="24"/>
          <w:lang w:val="lt-LT"/>
        </w:rPr>
        <w:t xml:space="preserve"> </w:t>
      </w:r>
      <w:bookmarkStart w:id="0" w:name="_GoBack"/>
      <w:bookmarkEnd w:id="0"/>
      <w:r w:rsidR="0082186D" w:rsidRPr="00270463">
        <w:rPr>
          <w:rFonts w:ascii="Times New Roman" w:eastAsiaTheme="minorHAnsi" w:hAnsi="Times New Roman"/>
          <w:szCs w:val="24"/>
          <w:lang w:val="lt-LT"/>
        </w:rPr>
        <w:t xml:space="preserve"> </w:t>
      </w:r>
      <w:r w:rsidR="00F8102E">
        <w:rPr>
          <w:rFonts w:ascii="Times New Roman" w:eastAsiaTheme="minorHAnsi" w:hAnsi="Times New Roman"/>
          <w:szCs w:val="24"/>
          <w:lang w:val="lt-LT"/>
        </w:rPr>
        <w:t>Prezidentės patarėją</w:t>
      </w:r>
      <w:r w:rsidR="0082186D" w:rsidRPr="00270463">
        <w:rPr>
          <w:rFonts w:ascii="Times New Roman" w:eastAsiaTheme="minorHAnsi" w:hAnsi="Times New Roman"/>
          <w:szCs w:val="24"/>
          <w:lang w:val="lt-LT"/>
        </w:rPr>
        <w:t xml:space="preserve"> </w:t>
      </w:r>
      <w:r w:rsidR="00F8102E">
        <w:rPr>
          <w:rFonts w:ascii="Times New Roman" w:eastAsiaTheme="minorHAnsi" w:hAnsi="Times New Roman"/>
          <w:szCs w:val="24"/>
          <w:lang w:val="lt-LT"/>
        </w:rPr>
        <w:t>kreipėsi</w:t>
      </w:r>
      <w:r w:rsidR="00F8102E" w:rsidRPr="00270463">
        <w:rPr>
          <w:rFonts w:ascii="Times New Roman" w:eastAsiaTheme="minorHAnsi" w:hAnsi="Times New Roman"/>
          <w:szCs w:val="24"/>
          <w:lang w:val="lt-LT"/>
        </w:rPr>
        <w:t xml:space="preserve"> </w:t>
      </w:r>
      <w:r w:rsidR="00A5381D" w:rsidRPr="00270463">
        <w:rPr>
          <w:rFonts w:ascii="Times New Roman" w:eastAsiaTheme="minorHAnsi" w:hAnsi="Times New Roman"/>
          <w:szCs w:val="24"/>
          <w:lang w:val="lt-LT"/>
        </w:rPr>
        <w:t xml:space="preserve">dėl </w:t>
      </w:r>
      <w:r w:rsidR="0082186D" w:rsidRPr="00270463">
        <w:rPr>
          <w:rFonts w:ascii="Times New Roman" w:eastAsiaTheme="minorHAnsi" w:hAnsi="Times New Roman"/>
          <w:szCs w:val="24"/>
          <w:lang w:val="lt-LT"/>
        </w:rPr>
        <w:t xml:space="preserve"> galimyb</w:t>
      </w:r>
      <w:r w:rsidR="00A5381D" w:rsidRPr="00270463">
        <w:rPr>
          <w:rFonts w:ascii="Times New Roman" w:eastAsiaTheme="minorHAnsi" w:hAnsi="Times New Roman"/>
          <w:szCs w:val="24"/>
          <w:lang w:val="lt-LT"/>
        </w:rPr>
        <w:t>ės</w:t>
      </w:r>
      <w:r w:rsidR="0082186D" w:rsidRPr="00270463">
        <w:rPr>
          <w:rFonts w:ascii="Times New Roman" w:eastAsiaTheme="minorHAnsi" w:hAnsi="Times New Roman"/>
          <w:szCs w:val="24"/>
          <w:lang w:val="lt-LT"/>
        </w:rPr>
        <w:t xml:space="preserve"> </w:t>
      </w:r>
      <w:r>
        <w:rPr>
          <w:rFonts w:ascii="Times New Roman" w:eastAsiaTheme="minorHAnsi" w:hAnsi="Times New Roman"/>
          <w:szCs w:val="24"/>
          <w:lang w:val="lt-LT"/>
        </w:rPr>
        <w:t xml:space="preserve"> susitikti </w:t>
      </w:r>
      <w:r w:rsidR="00814A0A">
        <w:rPr>
          <w:rFonts w:ascii="Times New Roman" w:eastAsiaTheme="minorHAnsi" w:hAnsi="Times New Roman"/>
          <w:szCs w:val="24"/>
          <w:lang w:val="lt-LT"/>
        </w:rPr>
        <w:t xml:space="preserve">ir aptarti  </w:t>
      </w:r>
      <w:r w:rsidR="00C34959" w:rsidRPr="00270463">
        <w:rPr>
          <w:rFonts w:ascii="Times New Roman" w:eastAsiaTheme="minorHAnsi" w:hAnsi="Times New Roman"/>
          <w:szCs w:val="24"/>
          <w:lang w:val="lt-LT"/>
        </w:rPr>
        <w:t>prokuratūros problemas</w:t>
      </w:r>
      <w:r w:rsidR="00814A0A" w:rsidRPr="00814A0A">
        <w:rPr>
          <w:rFonts w:ascii="Times New Roman" w:eastAsiaTheme="minorHAnsi" w:hAnsi="Times New Roman"/>
          <w:szCs w:val="24"/>
          <w:lang w:val="lt-LT"/>
        </w:rPr>
        <w:t xml:space="preserve"> </w:t>
      </w:r>
      <w:r w:rsidR="00814A0A" w:rsidRPr="00270463">
        <w:rPr>
          <w:rFonts w:ascii="Times New Roman" w:eastAsiaTheme="minorHAnsi" w:hAnsi="Times New Roman"/>
          <w:szCs w:val="24"/>
          <w:lang w:val="lt-LT"/>
        </w:rPr>
        <w:t>su Lietuvos Respublikos Prezidente Dalia Grybauskaite</w:t>
      </w:r>
      <w:r w:rsidR="00C34959" w:rsidRPr="00270463">
        <w:rPr>
          <w:rFonts w:ascii="Times New Roman" w:eastAsiaTheme="minorHAnsi" w:hAnsi="Times New Roman"/>
          <w:szCs w:val="24"/>
          <w:lang w:val="lt-LT"/>
        </w:rPr>
        <w:t>.</w:t>
      </w:r>
    </w:p>
    <w:p w:rsidR="002E133E" w:rsidRDefault="002E133E" w:rsidP="00D44F21">
      <w:pPr>
        <w:spacing w:line="276" w:lineRule="auto"/>
        <w:ind w:right="-141" w:firstLine="284"/>
        <w:jc w:val="both"/>
        <w:rPr>
          <w:rFonts w:ascii="Times New Roman" w:eastAsiaTheme="minorHAnsi" w:hAnsi="Times New Roman"/>
          <w:szCs w:val="24"/>
          <w:lang w:val="lt-LT"/>
        </w:rPr>
      </w:pPr>
    </w:p>
    <w:p w:rsidR="002E133E" w:rsidRDefault="002E133E" w:rsidP="00D44F21">
      <w:pPr>
        <w:spacing w:line="276" w:lineRule="auto"/>
        <w:ind w:right="-141" w:firstLine="284"/>
        <w:jc w:val="both"/>
        <w:rPr>
          <w:rFonts w:ascii="Times New Roman" w:eastAsiaTheme="minorHAnsi" w:hAnsi="Times New Roman"/>
          <w:szCs w:val="24"/>
          <w:lang w:val="lt-LT"/>
        </w:rPr>
      </w:pPr>
    </w:p>
    <w:p w:rsidR="002E133E" w:rsidRPr="002E133E" w:rsidRDefault="002E133E" w:rsidP="002E133E">
      <w:pPr>
        <w:ind w:right="-141"/>
        <w:jc w:val="both"/>
        <w:rPr>
          <w:rFonts w:ascii="Times New Roman" w:eastAsiaTheme="minorHAnsi" w:hAnsi="Times New Roman"/>
          <w:i/>
          <w:szCs w:val="24"/>
          <w:lang w:val="lt-LT"/>
        </w:rPr>
      </w:pPr>
      <w:r>
        <w:rPr>
          <w:rFonts w:ascii="Times New Roman" w:eastAsiaTheme="minorHAnsi" w:hAnsi="Times New Roman"/>
          <w:i/>
          <w:szCs w:val="24"/>
          <w:lang w:val="lt-LT"/>
        </w:rPr>
        <w:t xml:space="preserve">  </w:t>
      </w:r>
      <w:r w:rsidRPr="002E133E">
        <w:rPr>
          <w:rFonts w:ascii="Times New Roman" w:eastAsiaTheme="minorHAnsi" w:hAnsi="Times New Roman"/>
          <w:i/>
          <w:szCs w:val="24"/>
          <w:lang w:val="lt-LT"/>
        </w:rPr>
        <w:t>Parengė</w:t>
      </w:r>
    </w:p>
    <w:p w:rsidR="002E133E" w:rsidRPr="002E133E" w:rsidRDefault="002E133E" w:rsidP="002E133E">
      <w:pPr>
        <w:jc w:val="both"/>
        <w:rPr>
          <w:rFonts w:ascii="Times New Roman" w:hAnsi="Times New Roman"/>
          <w:i/>
          <w:szCs w:val="24"/>
          <w:lang w:val="lt-LT"/>
        </w:rPr>
      </w:pPr>
      <w:r>
        <w:rPr>
          <w:rFonts w:ascii="Times New Roman" w:hAnsi="Times New Roman"/>
          <w:i/>
          <w:szCs w:val="24"/>
          <w:lang w:val="lt-LT"/>
        </w:rPr>
        <w:t xml:space="preserve"> </w:t>
      </w:r>
      <w:r w:rsidRPr="002E133E">
        <w:rPr>
          <w:rFonts w:ascii="Times New Roman" w:hAnsi="Times New Roman"/>
          <w:i/>
          <w:szCs w:val="24"/>
          <w:lang w:val="lt-LT"/>
        </w:rPr>
        <w:t>Teisės ir teisėtvarkos komiteto biuro patarėja</w:t>
      </w:r>
    </w:p>
    <w:p w:rsidR="002E133E" w:rsidRPr="002E133E" w:rsidRDefault="002E133E" w:rsidP="002E133E">
      <w:pPr>
        <w:jc w:val="both"/>
        <w:rPr>
          <w:rFonts w:ascii="Times New Roman" w:hAnsi="Times New Roman"/>
          <w:i/>
          <w:szCs w:val="24"/>
          <w:lang w:val="lt-LT"/>
        </w:rPr>
      </w:pPr>
      <w:r w:rsidRPr="002E133E">
        <w:rPr>
          <w:rFonts w:ascii="Times New Roman" w:hAnsi="Times New Roman"/>
          <w:i/>
          <w:szCs w:val="24"/>
          <w:lang w:val="lt-LT"/>
        </w:rPr>
        <w:t xml:space="preserve">  Rita </w:t>
      </w:r>
      <w:proofErr w:type="spellStart"/>
      <w:r w:rsidRPr="002E133E">
        <w:rPr>
          <w:rFonts w:ascii="Times New Roman" w:hAnsi="Times New Roman"/>
          <w:i/>
          <w:szCs w:val="24"/>
          <w:lang w:val="lt-LT"/>
        </w:rPr>
        <w:t>Karpavičiūtė</w:t>
      </w:r>
      <w:proofErr w:type="spellEnd"/>
      <w:r w:rsidRPr="002E133E">
        <w:rPr>
          <w:rFonts w:ascii="Times New Roman" w:hAnsi="Times New Roman"/>
          <w:i/>
          <w:szCs w:val="24"/>
          <w:lang w:val="lt-LT"/>
        </w:rPr>
        <w:t xml:space="preserve"> tel.: (85) 239 6586</w:t>
      </w:r>
    </w:p>
    <w:p w:rsidR="002E133E" w:rsidRPr="00270463" w:rsidRDefault="002E133E" w:rsidP="00D44F21">
      <w:pPr>
        <w:spacing w:line="276" w:lineRule="auto"/>
        <w:ind w:right="-141" w:firstLine="284"/>
        <w:jc w:val="both"/>
        <w:rPr>
          <w:rFonts w:ascii="Times New Roman" w:eastAsiaTheme="minorHAnsi" w:hAnsi="Times New Roman"/>
          <w:szCs w:val="24"/>
          <w:lang w:val="lt-LT"/>
        </w:rPr>
      </w:pPr>
    </w:p>
    <w:p w:rsidR="00D44F21" w:rsidRPr="00270463" w:rsidRDefault="001C7B24" w:rsidP="00D44F21">
      <w:pPr>
        <w:spacing w:line="276" w:lineRule="auto"/>
        <w:ind w:right="-141"/>
        <w:jc w:val="both"/>
        <w:rPr>
          <w:rFonts w:ascii="Times New Roman" w:hAnsi="Times New Roman"/>
          <w:szCs w:val="24"/>
        </w:rPr>
      </w:pPr>
      <w:r w:rsidRPr="00270463">
        <w:rPr>
          <w:rFonts w:ascii="Times New Roman" w:eastAsiaTheme="minorHAnsi" w:hAnsi="Times New Roman"/>
          <w:szCs w:val="24"/>
          <w:lang w:val="lt-LT"/>
        </w:rPr>
        <w:br/>
      </w:r>
    </w:p>
    <w:sectPr w:rsidR="00D44F21" w:rsidRPr="00270463" w:rsidSect="00976A50">
      <w:pgSz w:w="11909" w:h="16834" w:code="9"/>
      <w:pgMar w:top="567" w:right="1277" w:bottom="1134" w:left="1418" w:header="284" w:footer="709" w:gutter="0"/>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0A67A7"/>
    <w:multiLevelType w:val="hybridMultilevel"/>
    <w:tmpl w:val="80525006"/>
    <w:lvl w:ilvl="0" w:tplc="86A4AB2A">
      <w:start w:val="1"/>
      <w:numFmt w:val="bullet"/>
      <w:lvlText w:val="•"/>
      <w:lvlJc w:val="left"/>
      <w:pPr>
        <w:tabs>
          <w:tab w:val="num" w:pos="720"/>
        </w:tabs>
        <w:ind w:left="720" w:hanging="360"/>
      </w:pPr>
      <w:rPr>
        <w:rFonts w:ascii="Times New Roman" w:hAnsi="Times New Roman" w:hint="default"/>
      </w:rPr>
    </w:lvl>
    <w:lvl w:ilvl="1" w:tplc="07603FB2" w:tentative="1">
      <w:start w:val="1"/>
      <w:numFmt w:val="bullet"/>
      <w:lvlText w:val="•"/>
      <w:lvlJc w:val="left"/>
      <w:pPr>
        <w:tabs>
          <w:tab w:val="num" w:pos="1440"/>
        </w:tabs>
        <w:ind w:left="1440" w:hanging="360"/>
      </w:pPr>
      <w:rPr>
        <w:rFonts w:ascii="Times New Roman" w:hAnsi="Times New Roman" w:hint="default"/>
      </w:rPr>
    </w:lvl>
    <w:lvl w:ilvl="2" w:tplc="ED461A9A" w:tentative="1">
      <w:start w:val="1"/>
      <w:numFmt w:val="bullet"/>
      <w:lvlText w:val="•"/>
      <w:lvlJc w:val="left"/>
      <w:pPr>
        <w:tabs>
          <w:tab w:val="num" w:pos="2160"/>
        </w:tabs>
        <w:ind w:left="2160" w:hanging="360"/>
      </w:pPr>
      <w:rPr>
        <w:rFonts w:ascii="Times New Roman" w:hAnsi="Times New Roman" w:hint="default"/>
      </w:rPr>
    </w:lvl>
    <w:lvl w:ilvl="3" w:tplc="F572B230" w:tentative="1">
      <w:start w:val="1"/>
      <w:numFmt w:val="bullet"/>
      <w:lvlText w:val="•"/>
      <w:lvlJc w:val="left"/>
      <w:pPr>
        <w:tabs>
          <w:tab w:val="num" w:pos="2880"/>
        </w:tabs>
        <w:ind w:left="2880" w:hanging="360"/>
      </w:pPr>
      <w:rPr>
        <w:rFonts w:ascii="Times New Roman" w:hAnsi="Times New Roman" w:hint="default"/>
      </w:rPr>
    </w:lvl>
    <w:lvl w:ilvl="4" w:tplc="7FDC832A" w:tentative="1">
      <w:start w:val="1"/>
      <w:numFmt w:val="bullet"/>
      <w:lvlText w:val="•"/>
      <w:lvlJc w:val="left"/>
      <w:pPr>
        <w:tabs>
          <w:tab w:val="num" w:pos="3600"/>
        </w:tabs>
        <w:ind w:left="3600" w:hanging="360"/>
      </w:pPr>
      <w:rPr>
        <w:rFonts w:ascii="Times New Roman" w:hAnsi="Times New Roman" w:hint="default"/>
      </w:rPr>
    </w:lvl>
    <w:lvl w:ilvl="5" w:tplc="74CC49D6" w:tentative="1">
      <w:start w:val="1"/>
      <w:numFmt w:val="bullet"/>
      <w:lvlText w:val="•"/>
      <w:lvlJc w:val="left"/>
      <w:pPr>
        <w:tabs>
          <w:tab w:val="num" w:pos="4320"/>
        </w:tabs>
        <w:ind w:left="4320" w:hanging="360"/>
      </w:pPr>
      <w:rPr>
        <w:rFonts w:ascii="Times New Roman" w:hAnsi="Times New Roman" w:hint="default"/>
      </w:rPr>
    </w:lvl>
    <w:lvl w:ilvl="6" w:tplc="08B0BC76" w:tentative="1">
      <w:start w:val="1"/>
      <w:numFmt w:val="bullet"/>
      <w:lvlText w:val="•"/>
      <w:lvlJc w:val="left"/>
      <w:pPr>
        <w:tabs>
          <w:tab w:val="num" w:pos="5040"/>
        </w:tabs>
        <w:ind w:left="5040" w:hanging="360"/>
      </w:pPr>
      <w:rPr>
        <w:rFonts w:ascii="Times New Roman" w:hAnsi="Times New Roman" w:hint="default"/>
      </w:rPr>
    </w:lvl>
    <w:lvl w:ilvl="7" w:tplc="842AA846" w:tentative="1">
      <w:start w:val="1"/>
      <w:numFmt w:val="bullet"/>
      <w:lvlText w:val="•"/>
      <w:lvlJc w:val="left"/>
      <w:pPr>
        <w:tabs>
          <w:tab w:val="num" w:pos="5760"/>
        </w:tabs>
        <w:ind w:left="5760" w:hanging="360"/>
      </w:pPr>
      <w:rPr>
        <w:rFonts w:ascii="Times New Roman" w:hAnsi="Times New Roman" w:hint="default"/>
      </w:rPr>
    </w:lvl>
    <w:lvl w:ilvl="8" w:tplc="0F687B7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A50"/>
    <w:rsid w:val="00000654"/>
    <w:rsid w:val="001032DC"/>
    <w:rsid w:val="00174F84"/>
    <w:rsid w:val="001C7B24"/>
    <w:rsid w:val="00263C3D"/>
    <w:rsid w:val="00270463"/>
    <w:rsid w:val="0028785B"/>
    <w:rsid w:val="002E133E"/>
    <w:rsid w:val="003D3B3A"/>
    <w:rsid w:val="0058344E"/>
    <w:rsid w:val="00814A0A"/>
    <w:rsid w:val="0082186D"/>
    <w:rsid w:val="008730F7"/>
    <w:rsid w:val="008E6074"/>
    <w:rsid w:val="00976A50"/>
    <w:rsid w:val="00992626"/>
    <w:rsid w:val="009F3CDA"/>
    <w:rsid w:val="00A5381D"/>
    <w:rsid w:val="00A7122C"/>
    <w:rsid w:val="00B14329"/>
    <w:rsid w:val="00C27D93"/>
    <w:rsid w:val="00C34959"/>
    <w:rsid w:val="00C51D9B"/>
    <w:rsid w:val="00D44F21"/>
    <w:rsid w:val="00D54A77"/>
    <w:rsid w:val="00E524F5"/>
    <w:rsid w:val="00ED2E55"/>
    <w:rsid w:val="00F61B3C"/>
    <w:rsid w:val="00F8102E"/>
    <w:rsid w:val="00F85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76A50"/>
    <w:pPr>
      <w:spacing w:after="0" w:line="240" w:lineRule="auto"/>
    </w:pPr>
    <w:rPr>
      <w:rFonts w:ascii="TimesLT" w:eastAsia="Times New Roman" w:hAnsi="TimesLT" w:cs="Times New Roman"/>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9F3CDA"/>
    <w:pPr>
      <w:spacing w:before="100" w:beforeAutospacing="1" w:after="100" w:afterAutospacing="1"/>
    </w:pPr>
    <w:rPr>
      <w:rFonts w:ascii="Times New Roman" w:hAnsi="Times New Roman"/>
      <w:szCs w:val="24"/>
      <w:lang w:val="lt-LT" w:eastAsia="lt-LT"/>
    </w:rPr>
  </w:style>
  <w:style w:type="paragraph" w:styleId="Sraopastraipa">
    <w:name w:val="List Paragraph"/>
    <w:basedOn w:val="prastasis"/>
    <w:uiPriority w:val="34"/>
    <w:qFormat/>
    <w:rsid w:val="009F3CDA"/>
    <w:pPr>
      <w:ind w:left="720"/>
      <w:contextualSpacing/>
    </w:pPr>
    <w:rPr>
      <w:rFonts w:ascii="Times New Roman" w:hAnsi="Times New Roman"/>
      <w:szCs w:val="24"/>
      <w:lang w:val="lt-LT" w:eastAsia="lt-LT"/>
    </w:rPr>
  </w:style>
  <w:style w:type="character" w:styleId="Hipersaitas">
    <w:name w:val="Hyperlink"/>
    <w:basedOn w:val="Numatytasispastraiposriftas"/>
    <w:uiPriority w:val="99"/>
    <w:unhideWhenUsed/>
    <w:rsid w:val="001032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76A50"/>
    <w:pPr>
      <w:spacing w:after="0" w:line="240" w:lineRule="auto"/>
    </w:pPr>
    <w:rPr>
      <w:rFonts w:ascii="TimesLT" w:eastAsia="Times New Roman" w:hAnsi="TimesLT" w:cs="Times New Roman"/>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unhideWhenUsed/>
    <w:rsid w:val="009F3CDA"/>
    <w:pPr>
      <w:spacing w:before="100" w:beforeAutospacing="1" w:after="100" w:afterAutospacing="1"/>
    </w:pPr>
    <w:rPr>
      <w:rFonts w:ascii="Times New Roman" w:hAnsi="Times New Roman"/>
      <w:szCs w:val="24"/>
      <w:lang w:val="lt-LT" w:eastAsia="lt-LT"/>
    </w:rPr>
  </w:style>
  <w:style w:type="paragraph" w:styleId="Sraopastraipa">
    <w:name w:val="List Paragraph"/>
    <w:basedOn w:val="prastasis"/>
    <w:uiPriority w:val="34"/>
    <w:qFormat/>
    <w:rsid w:val="009F3CDA"/>
    <w:pPr>
      <w:ind w:left="720"/>
      <w:contextualSpacing/>
    </w:pPr>
    <w:rPr>
      <w:rFonts w:ascii="Times New Roman" w:hAnsi="Times New Roman"/>
      <w:szCs w:val="24"/>
      <w:lang w:val="lt-LT" w:eastAsia="lt-LT"/>
    </w:rPr>
  </w:style>
  <w:style w:type="character" w:styleId="Hipersaitas">
    <w:name w:val="Hyperlink"/>
    <w:basedOn w:val="Numatytasispastraiposriftas"/>
    <w:uiPriority w:val="99"/>
    <w:unhideWhenUsed/>
    <w:rsid w:val="001032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65337">
      <w:bodyDiv w:val="1"/>
      <w:marLeft w:val="0"/>
      <w:marRight w:val="0"/>
      <w:marTop w:val="0"/>
      <w:marBottom w:val="0"/>
      <w:divBdr>
        <w:top w:val="none" w:sz="0" w:space="0" w:color="auto"/>
        <w:left w:val="none" w:sz="0" w:space="0" w:color="auto"/>
        <w:bottom w:val="none" w:sz="0" w:space="0" w:color="auto"/>
        <w:right w:val="none" w:sz="0" w:space="0" w:color="auto"/>
      </w:divBdr>
    </w:div>
    <w:div w:id="438256470">
      <w:bodyDiv w:val="1"/>
      <w:marLeft w:val="0"/>
      <w:marRight w:val="0"/>
      <w:marTop w:val="0"/>
      <w:marBottom w:val="0"/>
      <w:divBdr>
        <w:top w:val="none" w:sz="0" w:space="0" w:color="auto"/>
        <w:left w:val="none" w:sz="0" w:space="0" w:color="auto"/>
        <w:bottom w:val="none" w:sz="0" w:space="0" w:color="auto"/>
        <w:right w:val="none" w:sz="0" w:space="0" w:color="auto"/>
      </w:divBdr>
    </w:div>
    <w:div w:id="592322314">
      <w:bodyDiv w:val="1"/>
      <w:marLeft w:val="0"/>
      <w:marRight w:val="0"/>
      <w:marTop w:val="0"/>
      <w:marBottom w:val="0"/>
      <w:divBdr>
        <w:top w:val="none" w:sz="0" w:space="0" w:color="auto"/>
        <w:left w:val="none" w:sz="0" w:space="0" w:color="auto"/>
        <w:bottom w:val="none" w:sz="0" w:space="0" w:color="auto"/>
        <w:right w:val="none" w:sz="0" w:space="0" w:color="auto"/>
      </w:divBdr>
      <w:divsChild>
        <w:div w:id="644815953">
          <w:marLeft w:val="547"/>
          <w:marRight w:val="0"/>
          <w:marTop w:val="86"/>
          <w:marBottom w:val="0"/>
          <w:divBdr>
            <w:top w:val="none" w:sz="0" w:space="0" w:color="auto"/>
            <w:left w:val="none" w:sz="0" w:space="0" w:color="auto"/>
            <w:bottom w:val="none" w:sz="0" w:space="0" w:color="auto"/>
            <w:right w:val="none" w:sz="0" w:space="0" w:color="auto"/>
          </w:divBdr>
        </w:div>
        <w:div w:id="369574516">
          <w:marLeft w:val="547"/>
          <w:marRight w:val="0"/>
          <w:marTop w:val="86"/>
          <w:marBottom w:val="0"/>
          <w:divBdr>
            <w:top w:val="none" w:sz="0" w:space="0" w:color="auto"/>
            <w:left w:val="none" w:sz="0" w:space="0" w:color="auto"/>
            <w:bottom w:val="none" w:sz="0" w:space="0" w:color="auto"/>
            <w:right w:val="none" w:sz="0" w:space="0" w:color="auto"/>
          </w:divBdr>
        </w:div>
        <w:div w:id="731197150">
          <w:marLeft w:val="547"/>
          <w:marRight w:val="0"/>
          <w:marTop w:val="86"/>
          <w:marBottom w:val="0"/>
          <w:divBdr>
            <w:top w:val="none" w:sz="0" w:space="0" w:color="auto"/>
            <w:left w:val="none" w:sz="0" w:space="0" w:color="auto"/>
            <w:bottom w:val="none" w:sz="0" w:space="0" w:color="auto"/>
            <w:right w:val="none" w:sz="0" w:space="0" w:color="auto"/>
          </w:divBdr>
        </w:div>
      </w:divsChild>
    </w:div>
    <w:div w:id="991131574">
      <w:bodyDiv w:val="1"/>
      <w:marLeft w:val="0"/>
      <w:marRight w:val="0"/>
      <w:marTop w:val="0"/>
      <w:marBottom w:val="0"/>
      <w:divBdr>
        <w:top w:val="none" w:sz="0" w:space="0" w:color="auto"/>
        <w:left w:val="none" w:sz="0" w:space="0" w:color="auto"/>
        <w:bottom w:val="none" w:sz="0" w:space="0" w:color="auto"/>
        <w:right w:val="none" w:sz="0" w:space="0" w:color="auto"/>
      </w:divBdr>
    </w:div>
    <w:div w:id="1428964477">
      <w:bodyDiv w:val="1"/>
      <w:marLeft w:val="0"/>
      <w:marRight w:val="0"/>
      <w:marTop w:val="0"/>
      <w:marBottom w:val="0"/>
      <w:divBdr>
        <w:top w:val="none" w:sz="0" w:space="0" w:color="auto"/>
        <w:left w:val="none" w:sz="0" w:space="0" w:color="auto"/>
        <w:bottom w:val="none" w:sz="0" w:space="0" w:color="auto"/>
        <w:right w:val="none" w:sz="0" w:space="0" w:color="auto"/>
      </w:divBdr>
    </w:div>
    <w:div w:id="164273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kontrole.lt/audito_ataskaitos.aspx?tipas=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1057</Words>
  <Characters>604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KARPAVIČIŪTĖ Rita</dc:creator>
  <cp:lastModifiedBy>KARPAVIČIŪTĖ Rita</cp:lastModifiedBy>
  <cp:revision>11</cp:revision>
  <cp:lastPrinted>2014-09-24T13:00:00Z</cp:lastPrinted>
  <dcterms:created xsi:type="dcterms:W3CDTF">2014-09-24T12:49:00Z</dcterms:created>
  <dcterms:modified xsi:type="dcterms:W3CDTF">2014-09-24T13:04:00Z</dcterms:modified>
</cp:coreProperties>
</file>