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6C" w:rsidRPr="00595B8E" w:rsidRDefault="0061746C" w:rsidP="0061746C">
      <w:pPr>
        <w:spacing w:line="360" w:lineRule="auto"/>
        <w:jc w:val="right"/>
        <w:rPr>
          <w:rFonts w:ascii="Times New Roman" w:hAnsi="Times New Roman"/>
          <w:b/>
          <w:szCs w:val="24"/>
          <w:lang w:val="lt-LT"/>
        </w:rPr>
      </w:pPr>
    </w:p>
    <w:p w:rsidR="0061746C" w:rsidRPr="00EA5C58" w:rsidRDefault="0061746C" w:rsidP="0061746C">
      <w:pPr>
        <w:jc w:val="center"/>
        <w:rPr>
          <w:rFonts w:ascii="Times New Roman" w:hAnsi="Times New Roman"/>
          <w:b/>
          <w:bCs/>
          <w:caps/>
          <w:szCs w:val="24"/>
        </w:rPr>
      </w:pPr>
      <w:bookmarkStart w:id="0" w:name="_GoBack"/>
      <w:bookmarkEnd w:id="0"/>
      <w:r w:rsidRPr="00EA5C58">
        <w:rPr>
          <w:rFonts w:ascii="Times New Roman" w:hAnsi="Times New Roman"/>
          <w:b/>
          <w:bCs/>
          <w:caps/>
          <w:szCs w:val="24"/>
        </w:rPr>
        <w:t>Lietuvos Respublikos Seimo</w:t>
      </w:r>
    </w:p>
    <w:p w:rsidR="0061746C" w:rsidRPr="00EA5C58" w:rsidRDefault="0061746C" w:rsidP="0061746C">
      <w:pPr>
        <w:jc w:val="center"/>
        <w:rPr>
          <w:rFonts w:ascii="Times New Roman" w:hAnsi="Times New Roman"/>
          <w:b/>
          <w:bCs/>
          <w:caps/>
          <w:szCs w:val="24"/>
        </w:rPr>
      </w:pPr>
      <w:r w:rsidRPr="00EA5C58">
        <w:rPr>
          <w:rFonts w:ascii="Times New Roman" w:hAnsi="Times New Roman"/>
          <w:b/>
          <w:bCs/>
          <w:caps/>
          <w:szCs w:val="24"/>
        </w:rPr>
        <w:t xml:space="preserve">TEISĖS IR TEISĖTVARKOS KOMITETO </w:t>
      </w:r>
    </w:p>
    <w:p w:rsidR="0061746C" w:rsidRPr="00EA5C58" w:rsidRDefault="0061746C" w:rsidP="0061746C">
      <w:pPr>
        <w:jc w:val="center"/>
        <w:rPr>
          <w:rFonts w:ascii="Times New Roman" w:hAnsi="Times New Roman"/>
          <w:b/>
          <w:bCs/>
          <w:caps/>
          <w:szCs w:val="24"/>
        </w:rPr>
      </w:pPr>
    </w:p>
    <w:p w:rsidR="0061746C" w:rsidRPr="00EA5C58" w:rsidRDefault="0061746C" w:rsidP="0061746C">
      <w:pPr>
        <w:jc w:val="center"/>
        <w:rPr>
          <w:rFonts w:ascii="Times New Roman" w:hAnsi="Times New Roman"/>
          <w:b/>
          <w:bCs/>
          <w:caps/>
          <w:szCs w:val="24"/>
        </w:rPr>
      </w:pPr>
      <w:r>
        <w:rPr>
          <w:rFonts w:ascii="Times New Roman" w:hAnsi="Times New Roman"/>
          <w:b/>
          <w:bCs/>
          <w:szCs w:val="24"/>
        </w:rPr>
        <w:t xml:space="preserve">2014 M. </w:t>
      </w:r>
      <w:r w:rsidRPr="00EA5C58">
        <w:rPr>
          <w:rFonts w:ascii="Times New Roman" w:hAnsi="Times New Roman"/>
          <w:b/>
          <w:bCs/>
          <w:szCs w:val="24"/>
        </w:rPr>
        <w:t>V (</w:t>
      </w:r>
      <w:r>
        <w:rPr>
          <w:rFonts w:ascii="Times New Roman" w:hAnsi="Times New Roman"/>
          <w:b/>
          <w:bCs/>
          <w:szCs w:val="24"/>
        </w:rPr>
        <w:t>RUDENS</w:t>
      </w:r>
      <w:r w:rsidRPr="00EA5C58">
        <w:rPr>
          <w:rFonts w:ascii="Times New Roman" w:hAnsi="Times New Roman"/>
          <w:b/>
          <w:bCs/>
          <w:szCs w:val="24"/>
        </w:rPr>
        <w:t xml:space="preserve"> )</w:t>
      </w:r>
      <w:r w:rsidRPr="00EA5C58">
        <w:rPr>
          <w:rFonts w:ascii="Times New Roman" w:hAnsi="Times New Roman"/>
          <w:bCs/>
          <w:szCs w:val="24"/>
        </w:rPr>
        <w:t xml:space="preserve"> </w:t>
      </w:r>
      <w:r w:rsidRPr="00EA5C58">
        <w:rPr>
          <w:rFonts w:ascii="Times New Roman" w:hAnsi="Times New Roman"/>
          <w:b/>
          <w:bCs/>
          <w:caps/>
          <w:szCs w:val="24"/>
        </w:rPr>
        <w:t xml:space="preserve">sesijos veiklos </w:t>
      </w:r>
    </w:p>
    <w:p w:rsidR="0061746C" w:rsidRPr="00EA5C58" w:rsidRDefault="0061746C" w:rsidP="0061746C">
      <w:pPr>
        <w:jc w:val="center"/>
        <w:rPr>
          <w:rFonts w:ascii="Times New Roman" w:hAnsi="Times New Roman"/>
          <w:b/>
          <w:bCs/>
          <w:caps/>
          <w:szCs w:val="24"/>
        </w:rPr>
      </w:pPr>
      <w:r w:rsidRPr="00EA5C58">
        <w:rPr>
          <w:rFonts w:ascii="Times New Roman" w:hAnsi="Times New Roman"/>
          <w:b/>
          <w:bCs/>
          <w:caps/>
          <w:szCs w:val="24"/>
        </w:rPr>
        <w:t>ATASKAITA</w:t>
      </w:r>
    </w:p>
    <w:p w:rsidR="0061746C" w:rsidRPr="00EA5C58" w:rsidRDefault="0061746C" w:rsidP="0061746C">
      <w:pPr>
        <w:jc w:val="center"/>
        <w:rPr>
          <w:rFonts w:ascii="Times New Roman" w:hAnsi="Times New Roman"/>
          <w:caps/>
          <w:szCs w:val="24"/>
        </w:rPr>
      </w:pPr>
      <w:r w:rsidRPr="00EA5C58">
        <w:rPr>
          <w:rFonts w:ascii="Times New Roman" w:hAnsi="Times New Roman"/>
          <w:caps/>
          <w:szCs w:val="24"/>
        </w:rPr>
        <w:t>2014-0</w:t>
      </w:r>
      <w:r>
        <w:rPr>
          <w:rFonts w:ascii="Times New Roman" w:hAnsi="Times New Roman"/>
          <w:caps/>
          <w:szCs w:val="24"/>
        </w:rPr>
        <w:t>9</w:t>
      </w:r>
      <w:r w:rsidRPr="00EA5C58">
        <w:rPr>
          <w:rFonts w:ascii="Times New Roman" w:hAnsi="Times New Roman"/>
          <w:caps/>
          <w:szCs w:val="24"/>
        </w:rPr>
        <w:t>-10</w:t>
      </w:r>
      <w:r>
        <w:rPr>
          <w:rFonts w:ascii="Times New Roman" w:hAnsi="Times New Roman"/>
          <w:caps/>
          <w:szCs w:val="24"/>
        </w:rPr>
        <w:t xml:space="preserve"> </w:t>
      </w:r>
      <w:r w:rsidRPr="00EA5C58">
        <w:rPr>
          <w:rFonts w:ascii="Times New Roman" w:hAnsi="Times New Roman"/>
          <w:caps/>
          <w:szCs w:val="24"/>
        </w:rPr>
        <w:t>– 2014-</w:t>
      </w:r>
      <w:r>
        <w:rPr>
          <w:rFonts w:ascii="Times New Roman" w:hAnsi="Times New Roman"/>
          <w:caps/>
          <w:szCs w:val="24"/>
        </w:rPr>
        <w:t>03</w:t>
      </w:r>
      <w:r w:rsidRPr="00EA5C58">
        <w:rPr>
          <w:rFonts w:ascii="Times New Roman" w:hAnsi="Times New Roman"/>
          <w:caps/>
          <w:szCs w:val="24"/>
        </w:rPr>
        <w:t>-09</w:t>
      </w:r>
    </w:p>
    <w:p w:rsidR="0061746C" w:rsidRPr="00E67524" w:rsidRDefault="0061746C" w:rsidP="0061746C">
      <w:pPr>
        <w:pStyle w:val="Antrat3"/>
        <w:spacing w:before="0"/>
        <w:jc w:val="center"/>
        <w:rPr>
          <w:rFonts w:ascii="Times New Roman" w:hAnsi="Times New Roman" w:cs="Times New Roman"/>
          <w:color w:val="auto"/>
          <w:sz w:val="28"/>
          <w:szCs w:val="28"/>
        </w:rPr>
      </w:pPr>
      <w:r w:rsidRPr="00E67524">
        <w:rPr>
          <w:rFonts w:ascii="Times New Roman" w:hAnsi="Times New Roman" w:cs="Times New Roman"/>
          <w:color w:val="auto"/>
          <w:sz w:val="28"/>
          <w:szCs w:val="28"/>
        </w:rPr>
        <w:t>I. BENDROJI INFORMACIJA</w:t>
      </w:r>
    </w:p>
    <w:p w:rsidR="0061746C" w:rsidRPr="00EA5C58" w:rsidRDefault="0061746C" w:rsidP="0061746C">
      <w:pPr>
        <w:spacing w:line="360" w:lineRule="auto"/>
        <w:jc w:val="center"/>
        <w:rPr>
          <w:rFonts w:ascii="Times New Roman" w:hAnsi="Times New Roman"/>
          <w:b/>
          <w:szCs w:val="24"/>
          <w:lang w:val="lt-LT"/>
        </w:rPr>
      </w:pPr>
    </w:p>
    <w:tbl>
      <w:tblPr>
        <w:tblW w:w="9370" w:type="dxa"/>
        <w:tblInd w:w="94" w:type="dxa"/>
        <w:tblLook w:val="0000" w:firstRow="0" w:lastRow="0" w:firstColumn="0" w:lastColumn="0" w:noHBand="0" w:noVBand="0"/>
      </w:tblPr>
      <w:tblGrid>
        <w:gridCol w:w="576"/>
        <w:gridCol w:w="7663"/>
        <w:gridCol w:w="1131"/>
      </w:tblGrid>
      <w:tr w:rsidR="0061746C" w:rsidRPr="00EA5C58" w:rsidTr="00B23077">
        <w:trPr>
          <w:trHeight w:val="290"/>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 xml:space="preserve">1. Įstatymų ir kitų teisės aktų projektų svarstymas </w:t>
            </w:r>
          </w:p>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 </w:t>
            </w:r>
          </w:p>
        </w:tc>
      </w:tr>
      <w:tr w:rsidR="0061746C" w:rsidRPr="00EA5C58" w:rsidTr="00B23077">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1.1</w:t>
            </w: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Seimo pavedimai komitetui</w:t>
            </w:r>
            <w:r w:rsidRPr="00EA5C58">
              <w:rPr>
                <w:rFonts w:ascii="Times New Roman" w:hAnsi="Times New Roman"/>
                <w:bCs/>
                <w:i/>
                <w:szCs w:val="24"/>
                <w:lang w:val="lt-LT" w:eastAsia="lt-LT"/>
              </w:rPr>
              <w:t>,</w:t>
            </w:r>
            <w:r w:rsidRPr="00EA5C58">
              <w:rPr>
                <w:rFonts w:ascii="Times New Roman" w:hAnsi="Times New Roman"/>
                <w:bCs/>
                <w:szCs w:val="24"/>
                <w:lang w:val="lt-LT" w:eastAsia="lt-LT"/>
              </w:rPr>
              <w:t xml:space="preserve"> viso</w:t>
            </w:r>
          </w:p>
        </w:tc>
        <w:tc>
          <w:tcPr>
            <w:tcW w:w="1134" w:type="dxa"/>
            <w:tcBorders>
              <w:top w:val="single" w:sz="8" w:space="0" w:color="auto"/>
              <w:left w:val="single" w:sz="8"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139</w:t>
            </w:r>
          </w:p>
        </w:tc>
      </w:tr>
      <w:tr w:rsidR="0061746C" w:rsidRPr="00EA5C58" w:rsidTr="00B23077">
        <w:trPr>
          <w:trHeight w:val="300"/>
        </w:trPr>
        <w:tc>
          <w:tcPr>
            <w:tcW w:w="546" w:type="dxa"/>
            <w:vMerge/>
            <w:tcBorders>
              <w:top w:val="nil"/>
              <w:left w:val="single" w:sz="8" w:space="0" w:color="auto"/>
              <w:bottom w:val="single" w:sz="8" w:space="0" w:color="000000"/>
              <w:right w:val="single" w:sz="8" w:space="0" w:color="auto"/>
            </w:tcBorders>
            <w:vAlign w:val="center"/>
          </w:tcPr>
          <w:p w:rsidR="0061746C" w:rsidRPr="00EA5C58" w:rsidRDefault="0061746C" w:rsidP="00B23077">
            <w:pPr>
              <w:rPr>
                <w:rFonts w:ascii="Times New Roman" w:hAnsi="Times New Roman"/>
                <w:bCs/>
                <w:szCs w:val="24"/>
                <w:lang w:val="lt-LT" w:eastAsia="lt-LT"/>
              </w:rPr>
            </w:pP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p>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iš jų: kaip pagrindiniam komitetui </w:t>
            </w:r>
          </w:p>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eastAsia="lt-LT"/>
              </w:rPr>
              <w:t xml:space="preserve">              iš jų </w:t>
            </w:r>
            <w:r>
              <w:rPr>
                <w:rFonts w:ascii="Times New Roman" w:hAnsi="Times New Roman"/>
                <w:bCs/>
                <w:szCs w:val="24"/>
                <w:lang w:eastAsia="lt-LT"/>
              </w:rPr>
              <w:t>23</w:t>
            </w:r>
            <w:r w:rsidRPr="00EA5C58">
              <w:rPr>
                <w:rFonts w:ascii="Times New Roman" w:hAnsi="Times New Roman"/>
                <w:bCs/>
                <w:szCs w:val="24"/>
                <w:lang w:eastAsia="lt-LT"/>
              </w:rPr>
              <w:t xml:space="preserve"> </w:t>
            </w:r>
            <w:r w:rsidRPr="00EA5C58">
              <w:rPr>
                <w:rFonts w:ascii="Times New Roman" w:hAnsi="Times New Roman"/>
                <w:szCs w:val="24"/>
              </w:rPr>
              <w:t>dėl atitikimų Konstitucijai</w:t>
            </w:r>
          </w:p>
        </w:tc>
        <w:tc>
          <w:tcPr>
            <w:tcW w:w="1134" w:type="dxa"/>
            <w:tcBorders>
              <w:top w:val="nil"/>
              <w:left w:val="single" w:sz="8" w:space="0" w:color="auto"/>
              <w:bottom w:val="nil"/>
              <w:right w:val="single" w:sz="8" w:space="0" w:color="auto"/>
            </w:tcBorders>
            <w:shd w:val="clear" w:color="auto" w:fill="auto"/>
          </w:tcPr>
          <w:p w:rsidR="0061746C" w:rsidRDefault="0061746C" w:rsidP="00B23077">
            <w:pPr>
              <w:jc w:val="center"/>
              <w:rPr>
                <w:rFonts w:ascii="Times New Roman" w:hAnsi="Times New Roman"/>
                <w:bCs/>
                <w:szCs w:val="24"/>
                <w:lang w:val="lt-LT" w:eastAsia="lt-LT"/>
              </w:rPr>
            </w:pPr>
          </w:p>
          <w:p w:rsidR="0061746C" w:rsidRPr="00EA5C58" w:rsidRDefault="0061746C" w:rsidP="00B23077">
            <w:pPr>
              <w:jc w:val="center"/>
              <w:rPr>
                <w:rFonts w:ascii="Times New Roman" w:hAnsi="Times New Roman"/>
                <w:bCs/>
                <w:szCs w:val="24"/>
                <w:lang w:val="lt-LT" w:eastAsia="lt-LT"/>
              </w:rPr>
            </w:pPr>
            <w:r>
              <w:rPr>
                <w:rFonts w:ascii="Times New Roman" w:hAnsi="Times New Roman"/>
                <w:bCs/>
                <w:szCs w:val="24"/>
                <w:lang w:val="lt-LT" w:eastAsia="lt-LT"/>
              </w:rPr>
              <w:t>99</w:t>
            </w:r>
          </w:p>
        </w:tc>
      </w:tr>
      <w:tr w:rsidR="0061746C" w:rsidRPr="00EA5C58" w:rsidTr="00B23077">
        <w:trPr>
          <w:trHeight w:val="244"/>
        </w:trPr>
        <w:tc>
          <w:tcPr>
            <w:tcW w:w="546" w:type="dxa"/>
            <w:vMerge/>
            <w:tcBorders>
              <w:top w:val="nil"/>
              <w:left w:val="single" w:sz="8" w:space="0" w:color="auto"/>
              <w:bottom w:val="single" w:sz="8" w:space="0" w:color="000000"/>
              <w:right w:val="single" w:sz="8" w:space="0" w:color="auto"/>
            </w:tcBorders>
            <w:vAlign w:val="center"/>
          </w:tcPr>
          <w:p w:rsidR="0061746C" w:rsidRPr="00EA5C58" w:rsidRDefault="0061746C" w:rsidP="00B23077">
            <w:pPr>
              <w:rPr>
                <w:rFonts w:ascii="Times New Roman" w:hAnsi="Times New Roman"/>
                <w:bCs/>
                <w:szCs w:val="24"/>
                <w:lang w:val="lt-LT" w:eastAsia="lt-LT"/>
              </w:rPr>
            </w:pPr>
          </w:p>
        </w:tc>
        <w:tc>
          <w:tcPr>
            <w:tcW w:w="7690" w:type="dxa"/>
            <w:tcBorders>
              <w:top w:val="nil"/>
              <w:left w:val="nil"/>
              <w:bottom w:val="single" w:sz="8" w:space="0" w:color="auto"/>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kaip papildomam  komitetui </w:t>
            </w:r>
          </w:p>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szCs w:val="24"/>
              </w:rPr>
              <w:t xml:space="preserve">               iš jų </w:t>
            </w:r>
            <w:r>
              <w:rPr>
                <w:rFonts w:ascii="Times New Roman" w:hAnsi="Times New Roman"/>
                <w:szCs w:val="24"/>
              </w:rPr>
              <w:t>13</w:t>
            </w:r>
            <w:r w:rsidRPr="00EA5C58">
              <w:rPr>
                <w:rFonts w:ascii="Times New Roman" w:hAnsi="Times New Roman"/>
                <w:szCs w:val="24"/>
              </w:rPr>
              <w:t xml:space="preserve"> dėl Konstitucinio Teismo nutarimų</w:t>
            </w:r>
          </w:p>
          <w:p w:rsidR="0061746C" w:rsidRPr="00EA5C58" w:rsidRDefault="0061746C" w:rsidP="00B23077">
            <w:pPr>
              <w:jc w:val="both"/>
              <w:rPr>
                <w:rFonts w:ascii="Times New Roman" w:hAnsi="Times New Roman"/>
                <w:bCs/>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Pr>
                <w:rFonts w:ascii="Times New Roman" w:hAnsi="Times New Roman"/>
                <w:bCs/>
                <w:szCs w:val="24"/>
                <w:lang w:val="lt-LT" w:eastAsia="lt-LT"/>
              </w:rPr>
              <w:t>40</w:t>
            </w:r>
          </w:p>
        </w:tc>
      </w:tr>
      <w:tr w:rsidR="0061746C" w:rsidRPr="00EA5C58" w:rsidTr="00B23077">
        <w:trPr>
          <w:trHeight w:val="456"/>
        </w:trPr>
        <w:tc>
          <w:tcPr>
            <w:tcW w:w="546" w:type="dxa"/>
            <w:tcBorders>
              <w:top w:val="nil"/>
              <w:left w:val="single" w:sz="8" w:space="0" w:color="auto"/>
              <w:bottom w:val="single" w:sz="8" w:space="0" w:color="auto"/>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1.2</w:t>
            </w:r>
          </w:p>
        </w:tc>
        <w:tc>
          <w:tcPr>
            <w:tcW w:w="7690" w:type="dxa"/>
            <w:tcBorders>
              <w:top w:val="nil"/>
              <w:left w:val="nil"/>
              <w:bottom w:val="single" w:sz="8" w:space="0" w:color="auto"/>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Svarstyta labai aktualių ir aktualių pasiūlymų priimti ES teisės aktus, pateikta išvadų dėl subsidiarumo ir proporcingumo </w:t>
            </w:r>
          </w:p>
        </w:tc>
        <w:tc>
          <w:tcPr>
            <w:tcW w:w="1134" w:type="dxa"/>
            <w:tcBorders>
              <w:top w:val="nil"/>
              <w:left w:val="single" w:sz="8" w:space="0" w:color="auto"/>
              <w:bottom w:val="single" w:sz="8" w:space="0" w:color="auto"/>
              <w:right w:val="single" w:sz="8"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7</w:t>
            </w:r>
          </w:p>
        </w:tc>
      </w:tr>
      <w:tr w:rsidR="0061746C" w:rsidRPr="00EA5C58" w:rsidTr="00B23077">
        <w:trPr>
          <w:trHeight w:val="497"/>
        </w:trPr>
        <w:tc>
          <w:tcPr>
            <w:tcW w:w="546" w:type="dxa"/>
            <w:tcBorders>
              <w:top w:val="single" w:sz="4" w:space="0" w:color="auto"/>
              <w:left w:val="single" w:sz="8" w:space="0" w:color="auto"/>
              <w:bottom w:val="single" w:sz="4" w:space="0" w:color="auto"/>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1.3.</w:t>
            </w:r>
          </w:p>
          <w:p w:rsidR="0061746C" w:rsidRPr="00EA5C58" w:rsidRDefault="0061746C" w:rsidP="00B23077">
            <w:pPr>
              <w:rPr>
                <w:rFonts w:ascii="Times New Roman" w:hAnsi="Times New Roman"/>
                <w:bCs/>
                <w:szCs w:val="24"/>
                <w:lang w:val="lt-LT" w:eastAsia="lt-LT"/>
              </w:rPr>
            </w:pPr>
          </w:p>
        </w:tc>
        <w:tc>
          <w:tcPr>
            <w:tcW w:w="7690" w:type="dxa"/>
            <w:tcBorders>
              <w:top w:val="single" w:sz="4" w:space="0" w:color="auto"/>
              <w:left w:val="nil"/>
              <w:bottom w:val="single" w:sz="4" w:space="0" w:color="auto"/>
              <w:right w:val="nil"/>
            </w:tcBorders>
            <w:shd w:val="clear" w:color="auto" w:fill="auto"/>
          </w:tcPr>
          <w:p w:rsidR="0061746C" w:rsidRPr="00EA5C58" w:rsidRDefault="0061746C" w:rsidP="00B23077">
            <w:pPr>
              <w:jc w:val="both"/>
              <w:rPr>
                <w:rFonts w:ascii="Times New Roman" w:hAnsi="Times New Roman"/>
                <w:bCs/>
                <w:i/>
                <w:szCs w:val="24"/>
                <w:lang w:val="lt-LT" w:eastAsia="lt-LT"/>
              </w:rPr>
            </w:pPr>
            <w:r w:rsidRPr="00EA5C58">
              <w:rPr>
                <w:rFonts w:ascii="Times New Roman" w:hAnsi="Times New Roman"/>
                <w:bCs/>
                <w:szCs w:val="24"/>
                <w:lang w:val="lt-LT" w:eastAsia="lt-LT"/>
              </w:rPr>
              <w:t xml:space="preserve">Komiteto sprendimu ir/ar Seimo valdybos sprendimu sudarytos darbo grupės teisės aktų projektams rengti </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1</w:t>
            </w:r>
          </w:p>
        </w:tc>
      </w:tr>
      <w:tr w:rsidR="0061746C" w:rsidRPr="00EA5C58" w:rsidTr="00B23077">
        <w:trPr>
          <w:trHeight w:val="122"/>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2. Posėdžiai ir klausymai</w:t>
            </w:r>
          </w:p>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 </w:t>
            </w:r>
          </w:p>
        </w:tc>
      </w:tr>
      <w:tr w:rsidR="0061746C" w:rsidRPr="00EA5C58" w:rsidTr="00B23077">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2.1</w:t>
            </w: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Komiteto posėdžiai, viso</w:t>
            </w:r>
          </w:p>
        </w:tc>
        <w:tc>
          <w:tcPr>
            <w:tcW w:w="1134" w:type="dxa"/>
            <w:tcBorders>
              <w:top w:val="single" w:sz="8" w:space="0" w:color="auto"/>
              <w:left w:val="single" w:sz="8"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27</w:t>
            </w:r>
          </w:p>
        </w:tc>
      </w:tr>
      <w:tr w:rsidR="0061746C" w:rsidRPr="00EA5C58" w:rsidTr="00B23077">
        <w:trPr>
          <w:trHeight w:val="300"/>
        </w:trPr>
        <w:tc>
          <w:tcPr>
            <w:tcW w:w="546" w:type="dxa"/>
            <w:vMerge/>
            <w:tcBorders>
              <w:top w:val="nil"/>
              <w:left w:val="single" w:sz="8" w:space="0" w:color="auto"/>
              <w:bottom w:val="single" w:sz="8" w:space="0" w:color="000000"/>
              <w:right w:val="single" w:sz="8" w:space="0" w:color="auto"/>
            </w:tcBorders>
            <w:vAlign w:val="center"/>
          </w:tcPr>
          <w:p w:rsidR="0061746C" w:rsidRPr="00EA5C58" w:rsidRDefault="0061746C" w:rsidP="00B23077">
            <w:pPr>
              <w:rPr>
                <w:rFonts w:ascii="Times New Roman" w:hAnsi="Times New Roman"/>
                <w:bCs/>
                <w:szCs w:val="24"/>
                <w:lang w:val="lt-LT" w:eastAsia="lt-LT"/>
              </w:rPr>
            </w:pP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iš jų: bendri su kitais komitetais</w:t>
            </w:r>
          </w:p>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uždari</w:t>
            </w:r>
          </w:p>
        </w:tc>
        <w:tc>
          <w:tcPr>
            <w:tcW w:w="1134" w:type="dxa"/>
            <w:tcBorders>
              <w:top w:val="nil"/>
              <w:left w:val="single" w:sz="8" w:space="0" w:color="auto"/>
              <w:bottom w:val="nil"/>
              <w:right w:val="single" w:sz="8" w:space="0" w:color="auto"/>
            </w:tcBorders>
            <w:shd w:val="clear" w:color="auto" w:fill="auto"/>
          </w:tcPr>
          <w:p w:rsidR="0061746C" w:rsidRDefault="0061746C" w:rsidP="00B23077">
            <w:pPr>
              <w:jc w:val="center"/>
              <w:rPr>
                <w:rFonts w:ascii="Times New Roman" w:hAnsi="Times New Roman"/>
                <w:bCs/>
                <w:szCs w:val="24"/>
                <w:lang w:val="lt-LT" w:eastAsia="lt-LT"/>
              </w:rPr>
            </w:pPr>
            <w:r>
              <w:rPr>
                <w:rFonts w:ascii="Times New Roman" w:hAnsi="Times New Roman"/>
                <w:bCs/>
                <w:szCs w:val="24"/>
                <w:lang w:val="lt-LT" w:eastAsia="lt-LT"/>
              </w:rPr>
              <w:t>-</w:t>
            </w:r>
          </w:p>
          <w:p w:rsidR="0061746C" w:rsidRPr="00EA5C58" w:rsidRDefault="0061746C" w:rsidP="00B23077">
            <w:pPr>
              <w:jc w:val="center"/>
              <w:rPr>
                <w:rFonts w:ascii="Times New Roman" w:hAnsi="Times New Roman"/>
                <w:bCs/>
                <w:szCs w:val="24"/>
                <w:lang w:val="lt-LT" w:eastAsia="lt-LT"/>
              </w:rPr>
            </w:pPr>
            <w:r>
              <w:rPr>
                <w:rFonts w:ascii="Times New Roman" w:hAnsi="Times New Roman"/>
                <w:bCs/>
                <w:szCs w:val="24"/>
                <w:lang w:val="lt-LT" w:eastAsia="lt-LT"/>
              </w:rPr>
              <w:t>-</w:t>
            </w:r>
          </w:p>
        </w:tc>
      </w:tr>
      <w:tr w:rsidR="0061746C" w:rsidRPr="00EA5C58" w:rsidTr="00B23077">
        <w:trPr>
          <w:trHeight w:val="140"/>
        </w:trPr>
        <w:tc>
          <w:tcPr>
            <w:tcW w:w="546" w:type="dxa"/>
            <w:vMerge/>
            <w:tcBorders>
              <w:top w:val="nil"/>
              <w:left w:val="single" w:sz="8" w:space="0" w:color="auto"/>
              <w:bottom w:val="single" w:sz="8" w:space="0" w:color="000000"/>
              <w:right w:val="single" w:sz="8" w:space="0" w:color="auto"/>
            </w:tcBorders>
            <w:vAlign w:val="center"/>
          </w:tcPr>
          <w:p w:rsidR="0061746C" w:rsidRPr="00EA5C58" w:rsidRDefault="0061746C" w:rsidP="00B23077">
            <w:pPr>
              <w:rPr>
                <w:rFonts w:ascii="Times New Roman" w:hAnsi="Times New Roman"/>
                <w:bCs/>
                <w:szCs w:val="24"/>
                <w:lang w:val="lt-LT" w:eastAsia="lt-LT"/>
              </w:rPr>
            </w:pPr>
          </w:p>
        </w:tc>
        <w:tc>
          <w:tcPr>
            <w:tcW w:w="7690" w:type="dxa"/>
            <w:tcBorders>
              <w:top w:val="nil"/>
              <w:left w:val="nil"/>
              <w:bottom w:val="single" w:sz="8" w:space="0" w:color="auto"/>
              <w:right w:val="nil"/>
            </w:tcBorders>
            <w:shd w:val="clear" w:color="auto" w:fill="auto"/>
          </w:tcPr>
          <w:p w:rsidR="0061746C" w:rsidRPr="00EA5C58" w:rsidRDefault="0061746C" w:rsidP="00B23077">
            <w:pPr>
              <w:jc w:val="both"/>
              <w:rPr>
                <w:rFonts w:ascii="Times New Roman" w:hAnsi="Times New Roman"/>
                <w:bCs/>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p>
        </w:tc>
      </w:tr>
      <w:tr w:rsidR="0061746C" w:rsidRPr="00EA5C58" w:rsidTr="00B23077">
        <w:trPr>
          <w:trHeight w:val="131"/>
        </w:trPr>
        <w:tc>
          <w:tcPr>
            <w:tcW w:w="546" w:type="dxa"/>
            <w:tcBorders>
              <w:top w:val="nil"/>
              <w:left w:val="single" w:sz="8"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2.2</w:t>
            </w: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Klausymai </w:t>
            </w:r>
          </w:p>
          <w:p w:rsidR="0061746C" w:rsidRPr="00EA5C58" w:rsidRDefault="0061746C" w:rsidP="00B23077">
            <w:pPr>
              <w:jc w:val="both"/>
              <w:rPr>
                <w:rFonts w:ascii="Times New Roman" w:hAnsi="Times New Roman"/>
                <w:bCs/>
                <w:i/>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61746C" w:rsidRPr="00175F2F" w:rsidRDefault="0061746C" w:rsidP="00B23077">
            <w:pPr>
              <w:jc w:val="center"/>
              <w:rPr>
                <w:rFonts w:ascii="Times New Roman" w:hAnsi="Times New Roman"/>
                <w:szCs w:val="24"/>
                <w:lang w:val="lt-LT" w:eastAsia="lt-LT"/>
              </w:rPr>
            </w:pPr>
            <w:r w:rsidRPr="00175F2F">
              <w:rPr>
                <w:rFonts w:ascii="Times New Roman" w:hAnsi="Times New Roman"/>
                <w:szCs w:val="24"/>
                <w:lang w:val="lt-LT" w:eastAsia="lt-LT"/>
              </w:rPr>
              <w:t>41</w:t>
            </w:r>
          </w:p>
        </w:tc>
      </w:tr>
      <w:tr w:rsidR="0061746C" w:rsidRPr="00EA5C58" w:rsidTr="00B23077">
        <w:trPr>
          <w:trHeight w:val="124"/>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3. Parlamentinė kontrolė</w:t>
            </w:r>
          </w:p>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 </w:t>
            </w:r>
          </w:p>
        </w:tc>
      </w:tr>
      <w:tr w:rsidR="0061746C" w:rsidRPr="00EA5C58" w:rsidTr="00B23077">
        <w:trPr>
          <w:trHeight w:val="129"/>
        </w:trPr>
        <w:tc>
          <w:tcPr>
            <w:tcW w:w="546" w:type="dxa"/>
            <w:tcBorders>
              <w:top w:val="nil"/>
              <w:left w:val="single" w:sz="8"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3.1</w:t>
            </w:r>
          </w:p>
        </w:tc>
        <w:tc>
          <w:tcPr>
            <w:tcW w:w="7690" w:type="dxa"/>
            <w:tcBorders>
              <w:top w:val="nil"/>
              <w:left w:val="nil"/>
              <w:bottom w:val="nil"/>
              <w:right w:val="nil"/>
            </w:tcBorders>
            <w:shd w:val="clear" w:color="auto" w:fill="auto"/>
          </w:tcPr>
          <w:p w:rsidR="0061746C" w:rsidRPr="00EA5C58" w:rsidRDefault="0061746C" w:rsidP="00B23077">
            <w:pPr>
              <w:jc w:val="both"/>
              <w:rPr>
                <w:rFonts w:ascii="Times New Roman" w:hAnsi="Times New Roman"/>
                <w:bCs/>
                <w:szCs w:val="24"/>
                <w:lang w:val="lt-LT" w:eastAsia="lt-LT"/>
              </w:rPr>
            </w:pPr>
            <w:r w:rsidRPr="00EA5C58">
              <w:rPr>
                <w:rFonts w:ascii="Times New Roman" w:hAnsi="Times New Roman"/>
                <w:bCs/>
                <w:szCs w:val="24"/>
                <w:lang w:val="lt-LT" w:eastAsia="lt-LT"/>
              </w:rPr>
              <w:t>Svarstyta parlamentinės kontrolės klausimų</w:t>
            </w:r>
          </w:p>
          <w:p w:rsidR="0061746C" w:rsidRPr="00EA5C58" w:rsidRDefault="0061746C" w:rsidP="00B23077">
            <w:pPr>
              <w:jc w:val="both"/>
              <w:rPr>
                <w:rFonts w:ascii="Times New Roman" w:hAnsi="Times New Roman"/>
                <w:bCs/>
                <w:i/>
                <w:szCs w:val="24"/>
                <w:lang w:val="lt-LT" w:eastAsia="lt-LT"/>
              </w:rPr>
            </w:pPr>
          </w:p>
        </w:tc>
        <w:tc>
          <w:tcPr>
            <w:tcW w:w="1134" w:type="dxa"/>
            <w:tcBorders>
              <w:top w:val="nil"/>
              <w:left w:val="single" w:sz="4" w:space="0" w:color="auto"/>
              <w:bottom w:val="nil"/>
              <w:right w:val="single" w:sz="4"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48</w:t>
            </w:r>
          </w:p>
        </w:tc>
      </w:tr>
      <w:tr w:rsidR="0061746C" w:rsidRPr="00EA5C58" w:rsidTr="00B23077">
        <w:trPr>
          <w:trHeight w:val="435"/>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Default="0061746C" w:rsidP="00B23077">
            <w:pPr>
              <w:rPr>
                <w:color w:val="000000"/>
              </w:rPr>
            </w:pPr>
            <w:r w:rsidRPr="00EA5C58">
              <w:rPr>
                <w:rFonts w:ascii="Times New Roman" w:hAnsi="Times New Roman"/>
                <w:b/>
                <w:szCs w:val="24"/>
                <w:lang w:val="lt-LT" w:eastAsia="lt-LT"/>
              </w:rPr>
              <w:t xml:space="preserve">4. Pareiškimų ir raštų nagrinėjimas </w:t>
            </w:r>
          </w:p>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 </w:t>
            </w:r>
          </w:p>
        </w:tc>
      </w:tr>
      <w:tr w:rsidR="0061746C" w:rsidRPr="00492C4C" w:rsidTr="00B23077">
        <w:trPr>
          <w:trHeight w:val="467"/>
        </w:trPr>
        <w:tc>
          <w:tcPr>
            <w:tcW w:w="546" w:type="dxa"/>
            <w:tcBorders>
              <w:top w:val="nil"/>
              <w:left w:val="single" w:sz="8" w:space="0" w:color="auto"/>
              <w:bottom w:val="single" w:sz="8" w:space="0" w:color="auto"/>
              <w:right w:val="single" w:sz="8" w:space="0" w:color="auto"/>
            </w:tcBorders>
            <w:shd w:val="clear" w:color="auto" w:fill="auto"/>
          </w:tcPr>
          <w:p w:rsidR="0061746C" w:rsidRPr="00492C4C" w:rsidRDefault="0061746C" w:rsidP="00B23077">
            <w:pPr>
              <w:jc w:val="center"/>
              <w:rPr>
                <w:rFonts w:ascii="Times New Roman" w:hAnsi="Times New Roman"/>
                <w:bCs/>
                <w:szCs w:val="24"/>
                <w:lang w:val="lt-LT" w:eastAsia="lt-LT"/>
              </w:rPr>
            </w:pPr>
            <w:r w:rsidRPr="00492C4C">
              <w:rPr>
                <w:rFonts w:ascii="Times New Roman" w:hAnsi="Times New Roman"/>
                <w:bCs/>
                <w:szCs w:val="24"/>
                <w:lang w:val="lt-LT" w:eastAsia="lt-LT"/>
              </w:rPr>
              <w:t>4.1</w:t>
            </w:r>
          </w:p>
        </w:tc>
        <w:tc>
          <w:tcPr>
            <w:tcW w:w="7690" w:type="dxa"/>
            <w:tcBorders>
              <w:top w:val="nil"/>
              <w:left w:val="nil"/>
              <w:bottom w:val="single" w:sz="8" w:space="0" w:color="auto"/>
              <w:right w:val="nil"/>
            </w:tcBorders>
            <w:shd w:val="clear" w:color="auto" w:fill="auto"/>
          </w:tcPr>
          <w:p w:rsidR="0061746C" w:rsidRPr="00492C4C" w:rsidRDefault="0061746C" w:rsidP="00B23077">
            <w:pPr>
              <w:jc w:val="both"/>
              <w:rPr>
                <w:rFonts w:ascii="Times New Roman" w:hAnsi="Times New Roman"/>
                <w:bCs/>
                <w:szCs w:val="24"/>
                <w:lang w:val="lt-LT" w:eastAsia="lt-LT"/>
              </w:rPr>
            </w:pPr>
            <w:r w:rsidRPr="00492C4C">
              <w:rPr>
                <w:rFonts w:ascii="Times New Roman" w:hAnsi="Times New Roman"/>
                <w:bCs/>
                <w:szCs w:val="24"/>
                <w:lang w:val="lt-LT" w:eastAsia="lt-LT"/>
              </w:rPr>
              <w:t xml:space="preserve">Gauta pareiškimų, raštų ir kitų dokumentų </w:t>
            </w:r>
            <w:r w:rsidRPr="00492C4C">
              <w:rPr>
                <w:rFonts w:ascii="Times New Roman" w:hAnsi="Times New Roman"/>
                <w:bCs/>
                <w:i/>
                <w:szCs w:val="24"/>
                <w:lang w:val="lt-LT" w:eastAsia="lt-LT"/>
              </w:rPr>
              <w:t>(pagal PVKIS duomenis komitete)</w:t>
            </w:r>
          </w:p>
        </w:tc>
        <w:tc>
          <w:tcPr>
            <w:tcW w:w="1134" w:type="dxa"/>
            <w:tcBorders>
              <w:top w:val="nil"/>
              <w:left w:val="single" w:sz="8" w:space="0" w:color="auto"/>
              <w:bottom w:val="single" w:sz="8" w:space="0" w:color="auto"/>
              <w:right w:val="single" w:sz="8" w:space="0" w:color="auto"/>
            </w:tcBorders>
            <w:shd w:val="clear" w:color="auto" w:fill="auto"/>
          </w:tcPr>
          <w:p w:rsidR="0061746C" w:rsidRPr="00F04201" w:rsidRDefault="0061746C" w:rsidP="00B23077">
            <w:pPr>
              <w:jc w:val="center"/>
              <w:rPr>
                <w:rFonts w:ascii="Times New Roman" w:hAnsi="Times New Roman"/>
                <w:szCs w:val="24"/>
                <w:lang w:val="lt-LT" w:eastAsia="lt-LT"/>
              </w:rPr>
            </w:pPr>
            <w:r w:rsidRPr="00F04201">
              <w:rPr>
                <w:rFonts w:ascii="Times New Roman" w:hAnsi="Times New Roman"/>
                <w:szCs w:val="24"/>
                <w:lang w:val="lt-LT" w:eastAsia="lt-LT"/>
              </w:rPr>
              <w:t>612</w:t>
            </w:r>
          </w:p>
        </w:tc>
      </w:tr>
      <w:tr w:rsidR="0061746C" w:rsidRPr="00492C4C" w:rsidTr="00B23077">
        <w:trPr>
          <w:trHeight w:val="481"/>
        </w:trPr>
        <w:tc>
          <w:tcPr>
            <w:tcW w:w="546" w:type="dxa"/>
            <w:tcBorders>
              <w:top w:val="nil"/>
              <w:left w:val="single" w:sz="8" w:space="0" w:color="auto"/>
              <w:bottom w:val="nil"/>
              <w:right w:val="single" w:sz="8" w:space="0" w:color="auto"/>
            </w:tcBorders>
            <w:shd w:val="clear" w:color="auto" w:fill="auto"/>
          </w:tcPr>
          <w:p w:rsidR="0061746C" w:rsidRPr="00492C4C" w:rsidRDefault="0061746C" w:rsidP="00B23077">
            <w:pPr>
              <w:jc w:val="center"/>
              <w:rPr>
                <w:rFonts w:ascii="Times New Roman" w:hAnsi="Times New Roman"/>
                <w:bCs/>
                <w:szCs w:val="24"/>
                <w:lang w:val="lt-LT" w:eastAsia="lt-LT"/>
              </w:rPr>
            </w:pPr>
            <w:r w:rsidRPr="00492C4C">
              <w:rPr>
                <w:rFonts w:ascii="Times New Roman" w:hAnsi="Times New Roman"/>
                <w:bCs/>
                <w:szCs w:val="24"/>
                <w:lang w:val="lt-LT" w:eastAsia="lt-LT"/>
              </w:rPr>
              <w:t>4.2</w:t>
            </w:r>
          </w:p>
        </w:tc>
        <w:tc>
          <w:tcPr>
            <w:tcW w:w="7690" w:type="dxa"/>
            <w:tcBorders>
              <w:top w:val="nil"/>
              <w:left w:val="nil"/>
              <w:bottom w:val="nil"/>
              <w:right w:val="nil"/>
            </w:tcBorders>
            <w:shd w:val="clear" w:color="auto" w:fill="auto"/>
          </w:tcPr>
          <w:p w:rsidR="0061746C" w:rsidRPr="00492C4C" w:rsidRDefault="0061746C" w:rsidP="00B23077">
            <w:pPr>
              <w:jc w:val="both"/>
              <w:rPr>
                <w:rFonts w:ascii="Times New Roman" w:hAnsi="Times New Roman"/>
                <w:bCs/>
                <w:szCs w:val="24"/>
                <w:lang w:val="lt-LT" w:eastAsia="lt-LT"/>
              </w:rPr>
            </w:pPr>
            <w:r w:rsidRPr="00492C4C">
              <w:rPr>
                <w:rFonts w:ascii="Times New Roman" w:hAnsi="Times New Roman"/>
                <w:bCs/>
                <w:szCs w:val="24"/>
                <w:lang w:val="lt-LT" w:eastAsia="lt-LT"/>
              </w:rPr>
              <w:t xml:space="preserve">Parengta atsakymų ir raštų </w:t>
            </w:r>
            <w:r w:rsidRPr="00492C4C">
              <w:rPr>
                <w:rFonts w:ascii="Times New Roman" w:hAnsi="Times New Roman"/>
                <w:bCs/>
                <w:i/>
                <w:szCs w:val="24"/>
                <w:lang w:val="lt-LT" w:eastAsia="lt-LT"/>
              </w:rPr>
              <w:t>(pagal PVKIS duomenis komitete)</w:t>
            </w:r>
            <w:r w:rsidRPr="00492C4C">
              <w:rPr>
                <w:rFonts w:ascii="Times New Roman" w:hAnsi="Times New Roman"/>
                <w:bCs/>
                <w:szCs w:val="24"/>
                <w:lang w:val="lt-LT" w:eastAsia="lt-LT"/>
              </w:rPr>
              <w:t xml:space="preserve"> </w:t>
            </w:r>
          </w:p>
        </w:tc>
        <w:tc>
          <w:tcPr>
            <w:tcW w:w="1134" w:type="dxa"/>
            <w:tcBorders>
              <w:top w:val="nil"/>
              <w:left w:val="single" w:sz="8" w:space="0" w:color="auto"/>
              <w:bottom w:val="single" w:sz="8" w:space="0" w:color="auto"/>
              <w:right w:val="single" w:sz="8" w:space="0" w:color="auto"/>
            </w:tcBorders>
            <w:shd w:val="clear" w:color="auto" w:fill="auto"/>
          </w:tcPr>
          <w:p w:rsidR="0061746C" w:rsidRPr="00F04201" w:rsidRDefault="0061746C" w:rsidP="00B23077">
            <w:pPr>
              <w:jc w:val="center"/>
              <w:rPr>
                <w:rFonts w:ascii="Times New Roman" w:hAnsi="Times New Roman"/>
                <w:szCs w:val="24"/>
                <w:lang w:val="lt-LT" w:eastAsia="lt-LT"/>
              </w:rPr>
            </w:pPr>
            <w:r w:rsidRPr="00F04201">
              <w:rPr>
                <w:rFonts w:ascii="Times New Roman" w:hAnsi="Times New Roman"/>
                <w:szCs w:val="24"/>
                <w:lang w:val="lt-LT" w:eastAsia="lt-LT"/>
              </w:rPr>
              <w:t>277</w:t>
            </w:r>
          </w:p>
        </w:tc>
      </w:tr>
      <w:tr w:rsidR="0061746C" w:rsidRPr="00EA5C58" w:rsidTr="00B23077">
        <w:trPr>
          <w:trHeight w:val="124"/>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5. Renginiai</w:t>
            </w:r>
          </w:p>
        </w:tc>
      </w:tr>
      <w:tr w:rsidR="0061746C" w:rsidRPr="00EA5C58" w:rsidTr="00B23077">
        <w:trPr>
          <w:trHeight w:val="290"/>
        </w:trPr>
        <w:tc>
          <w:tcPr>
            <w:tcW w:w="546" w:type="dxa"/>
            <w:tcBorders>
              <w:top w:val="nil"/>
              <w:left w:val="single" w:sz="8"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bCs/>
                <w:szCs w:val="24"/>
                <w:lang w:val="lt-LT" w:eastAsia="lt-LT"/>
              </w:rPr>
            </w:pPr>
            <w:r w:rsidRPr="00EA5C58">
              <w:rPr>
                <w:rFonts w:ascii="Times New Roman" w:hAnsi="Times New Roman"/>
                <w:bCs/>
                <w:szCs w:val="24"/>
                <w:lang w:val="lt-LT" w:eastAsia="lt-LT"/>
              </w:rPr>
              <w:t>5.1</w:t>
            </w:r>
          </w:p>
        </w:tc>
        <w:tc>
          <w:tcPr>
            <w:tcW w:w="7690" w:type="dxa"/>
            <w:tcBorders>
              <w:top w:val="nil"/>
              <w:left w:val="nil"/>
              <w:bottom w:val="nil"/>
              <w:right w:val="single" w:sz="4" w:space="0" w:color="auto"/>
            </w:tcBorders>
            <w:shd w:val="clear" w:color="auto" w:fill="auto"/>
          </w:tcPr>
          <w:p w:rsidR="0061746C" w:rsidRPr="00EA5C58" w:rsidRDefault="0061746C" w:rsidP="00B23077">
            <w:pPr>
              <w:jc w:val="both"/>
              <w:rPr>
                <w:rFonts w:ascii="Times New Roman" w:hAnsi="Times New Roman"/>
                <w:szCs w:val="24"/>
                <w:lang w:val="lt-LT" w:eastAsia="lt-LT"/>
              </w:rPr>
            </w:pPr>
            <w:r w:rsidRPr="00EA5C58">
              <w:rPr>
                <w:rFonts w:ascii="Times New Roman" w:hAnsi="Times New Roman"/>
                <w:bCs/>
                <w:szCs w:val="24"/>
                <w:lang w:val="lt-LT" w:eastAsia="lt-LT"/>
              </w:rPr>
              <w:t>Surengta konferencijų, seminarų, diskusijų, parodų ir kitų renginių</w:t>
            </w:r>
          </w:p>
        </w:tc>
        <w:tc>
          <w:tcPr>
            <w:tcW w:w="1134" w:type="dxa"/>
            <w:tcBorders>
              <w:top w:val="nil"/>
              <w:left w:val="single" w:sz="4" w:space="0" w:color="auto"/>
              <w:bottom w:val="nil"/>
              <w:right w:val="single" w:sz="8" w:space="0" w:color="auto"/>
            </w:tcBorders>
            <w:shd w:val="clear" w:color="auto" w:fill="auto"/>
          </w:tcPr>
          <w:p w:rsidR="0061746C" w:rsidRPr="00EA5C58" w:rsidRDefault="0061746C" w:rsidP="00B23077">
            <w:pPr>
              <w:jc w:val="center"/>
              <w:rPr>
                <w:rFonts w:ascii="Times New Roman" w:hAnsi="Times New Roman"/>
                <w:szCs w:val="24"/>
                <w:lang w:val="lt-LT" w:eastAsia="lt-LT"/>
              </w:rPr>
            </w:pPr>
            <w:r>
              <w:rPr>
                <w:rFonts w:ascii="Times New Roman" w:hAnsi="Times New Roman"/>
                <w:szCs w:val="24"/>
                <w:lang w:val="lt-LT" w:eastAsia="lt-LT"/>
              </w:rPr>
              <w:t>6</w:t>
            </w:r>
          </w:p>
        </w:tc>
      </w:tr>
      <w:tr w:rsidR="0061746C" w:rsidRPr="00EA5C58" w:rsidTr="00B23077">
        <w:trPr>
          <w:trHeight w:val="128"/>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61746C" w:rsidRPr="00EA5C58" w:rsidRDefault="0061746C" w:rsidP="00B23077">
            <w:pPr>
              <w:rPr>
                <w:rFonts w:ascii="Times New Roman" w:hAnsi="Times New Roman"/>
                <w:b/>
                <w:szCs w:val="24"/>
                <w:lang w:val="lt-LT" w:eastAsia="lt-LT"/>
              </w:rPr>
            </w:pPr>
            <w:r w:rsidRPr="00EA5C58">
              <w:rPr>
                <w:rFonts w:ascii="Times New Roman" w:hAnsi="Times New Roman"/>
                <w:b/>
                <w:szCs w:val="24"/>
                <w:lang w:val="lt-LT" w:eastAsia="lt-LT"/>
              </w:rPr>
              <w:t>6. Tarptautiniai ryšiai</w:t>
            </w:r>
          </w:p>
        </w:tc>
      </w:tr>
      <w:tr w:rsidR="0061746C" w:rsidRPr="00492C4C" w:rsidTr="00B23077">
        <w:trPr>
          <w:trHeight w:val="133"/>
        </w:trPr>
        <w:tc>
          <w:tcPr>
            <w:tcW w:w="546" w:type="dxa"/>
            <w:tcBorders>
              <w:top w:val="nil"/>
              <w:left w:val="single" w:sz="8" w:space="0" w:color="auto"/>
              <w:bottom w:val="single" w:sz="8" w:space="0" w:color="auto"/>
              <w:right w:val="single" w:sz="8" w:space="0" w:color="auto"/>
            </w:tcBorders>
            <w:shd w:val="clear" w:color="auto" w:fill="auto"/>
          </w:tcPr>
          <w:p w:rsidR="0061746C" w:rsidRPr="00492C4C" w:rsidRDefault="0061746C" w:rsidP="00B23077">
            <w:pPr>
              <w:jc w:val="center"/>
              <w:rPr>
                <w:rFonts w:ascii="Times New Roman" w:hAnsi="Times New Roman"/>
                <w:bCs/>
                <w:szCs w:val="24"/>
                <w:lang w:val="lt-LT" w:eastAsia="lt-LT"/>
              </w:rPr>
            </w:pPr>
            <w:r w:rsidRPr="00492C4C">
              <w:rPr>
                <w:rFonts w:ascii="Times New Roman" w:hAnsi="Times New Roman"/>
                <w:bCs/>
                <w:szCs w:val="24"/>
                <w:lang w:val="lt-LT" w:eastAsia="lt-LT"/>
              </w:rPr>
              <w:t>6.1</w:t>
            </w:r>
          </w:p>
        </w:tc>
        <w:tc>
          <w:tcPr>
            <w:tcW w:w="7690" w:type="dxa"/>
            <w:tcBorders>
              <w:top w:val="nil"/>
              <w:left w:val="nil"/>
              <w:bottom w:val="single" w:sz="8" w:space="0" w:color="auto"/>
              <w:right w:val="nil"/>
            </w:tcBorders>
            <w:shd w:val="clear" w:color="auto" w:fill="auto"/>
          </w:tcPr>
          <w:p w:rsidR="0061746C" w:rsidRPr="00492C4C" w:rsidRDefault="0061746C" w:rsidP="00B23077">
            <w:pPr>
              <w:jc w:val="both"/>
              <w:rPr>
                <w:rFonts w:ascii="Times New Roman" w:hAnsi="Times New Roman"/>
                <w:bCs/>
                <w:szCs w:val="24"/>
                <w:lang w:val="lt-LT" w:eastAsia="lt-LT"/>
              </w:rPr>
            </w:pPr>
            <w:r w:rsidRPr="00492C4C">
              <w:rPr>
                <w:rFonts w:ascii="Times New Roman" w:hAnsi="Times New Roman"/>
                <w:bCs/>
                <w:szCs w:val="24"/>
                <w:lang w:val="lt-LT" w:eastAsia="lt-LT"/>
              </w:rPr>
              <w:t xml:space="preserve">Surengta vizitų </w:t>
            </w:r>
          </w:p>
        </w:tc>
        <w:tc>
          <w:tcPr>
            <w:tcW w:w="1134" w:type="dxa"/>
            <w:tcBorders>
              <w:top w:val="nil"/>
              <w:left w:val="single" w:sz="8" w:space="0" w:color="auto"/>
              <w:bottom w:val="single" w:sz="8" w:space="0" w:color="auto"/>
              <w:right w:val="single" w:sz="8" w:space="0" w:color="auto"/>
            </w:tcBorders>
            <w:shd w:val="clear" w:color="auto" w:fill="auto"/>
          </w:tcPr>
          <w:p w:rsidR="0061746C" w:rsidRPr="00492C4C" w:rsidRDefault="0061746C" w:rsidP="00B23077">
            <w:pPr>
              <w:jc w:val="center"/>
              <w:rPr>
                <w:rFonts w:ascii="Times New Roman" w:hAnsi="Times New Roman"/>
                <w:szCs w:val="24"/>
                <w:lang w:val="lt-LT" w:eastAsia="lt-LT"/>
              </w:rPr>
            </w:pPr>
            <w:r w:rsidRPr="00492C4C">
              <w:rPr>
                <w:rFonts w:ascii="Times New Roman" w:hAnsi="Times New Roman"/>
                <w:szCs w:val="24"/>
                <w:lang w:val="lt-LT" w:eastAsia="lt-LT"/>
              </w:rPr>
              <w:t>4</w:t>
            </w:r>
          </w:p>
        </w:tc>
      </w:tr>
      <w:tr w:rsidR="0061746C" w:rsidRPr="00492C4C" w:rsidTr="00B23077">
        <w:trPr>
          <w:trHeight w:val="126"/>
        </w:trPr>
        <w:tc>
          <w:tcPr>
            <w:tcW w:w="546" w:type="dxa"/>
            <w:tcBorders>
              <w:top w:val="nil"/>
              <w:left w:val="single" w:sz="8" w:space="0" w:color="auto"/>
              <w:bottom w:val="single" w:sz="8" w:space="0" w:color="auto"/>
              <w:right w:val="single" w:sz="8" w:space="0" w:color="auto"/>
            </w:tcBorders>
            <w:shd w:val="clear" w:color="auto" w:fill="auto"/>
          </w:tcPr>
          <w:p w:rsidR="0061746C" w:rsidRPr="00492C4C" w:rsidRDefault="0061746C" w:rsidP="00B23077">
            <w:pPr>
              <w:jc w:val="center"/>
              <w:rPr>
                <w:rFonts w:ascii="Times New Roman" w:hAnsi="Times New Roman"/>
                <w:bCs/>
                <w:szCs w:val="24"/>
                <w:lang w:val="lt-LT" w:eastAsia="lt-LT"/>
              </w:rPr>
            </w:pPr>
            <w:r w:rsidRPr="00492C4C">
              <w:rPr>
                <w:rFonts w:ascii="Times New Roman" w:hAnsi="Times New Roman"/>
                <w:bCs/>
                <w:szCs w:val="24"/>
                <w:lang w:val="lt-LT" w:eastAsia="lt-LT"/>
              </w:rPr>
              <w:t>6.2</w:t>
            </w:r>
          </w:p>
        </w:tc>
        <w:tc>
          <w:tcPr>
            <w:tcW w:w="7690" w:type="dxa"/>
            <w:tcBorders>
              <w:top w:val="nil"/>
              <w:left w:val="nil"/>
              <w:bottom w:val="single" w:sz="8" w:space="0" w:color="auto"/>
              <w:right w:val="nil"/>
            </w:tcBorders>
            <w:shd w:val="clear" w:color="auto" w:fill="auto"/>
          </w:tcPr>
          <w:p w:rsidR="0061746C" w:rsidRPr="00492C4C" w:rsidRDefault="0061746C" w:rsidP="00B23077">
            <w:pPr>
              <w:jc w:val="both"/>
              <w:rPr>
                <w:rFonts w:ascii="Times New Roman" w:hAnsi="Times New Roman"/>
                <w:bCs/>
                <w:szCs w:val="24"/>
                <w:lang w:val="lt-LT" w:eastAsia="lt-LT"/>
              </w:rPr>
            </w:pPr>
            <w:r w:rsidRPr="00492C4C">
              <w:rPr>
                <w:rFonts w:ascii="Times New Roman" w:hAnsi="Times New Roman"/>
                <w:bCs/>
                <w:szCs w:val="24"/>
                <w:lang w:val="lt-LT" w:eastAsia="lt-LT"/>
              </w:rPr>
              <w:t>Priimta delegacijų</w:t>
            </w:r>
          </w:p>
        </w:tc>
        <w:tc>
          <w:tcPr>
            <w:tcW w:w="1134" w:type="dxa"/>
            <w:tcBorders>
              <w:top w:val="nil"/>
              <w:left w:val="single" w:sz="8" w:space="0" w:color="auto"/>
              <w:bottom w:val="single" w:sz="8" w:space="0" w:color="auto"/>
              <w:right w:val="single" w:sz="8" w:space="0" w:color="auto"/>
            </w:tcBorders>
            <w:shd w:val="clear" w:color="auto" w:fill="auto"/>
          </w:tcPr>
          <w:p w:rsidR="0061746C" w:rsidRPr="00492C4C" w:rsidRDefault="0061746C" w:rsidP="00B23077">
            <w:pPr>
              <w:jc w:val="center"/>
              <w:rPr>
                <w:rFonts w:ascii="Times New Roman" w:hAnsi="Times New Roman"/>
                <w:szCs w:val="24"/>
                <w:lang w:val="lt-LT" w:eastAsia="lt-LT"/>
              </w:rPr>
            </w:pPr>
            <w:r w:rsidRPr="00492C4C">
              <w:rPr>
                <w:rFonts w:ascii="Times New Roman" w:hAnsi="Times New Roman"/>
                <w:szCs w:val="24"/>
                <w:lang w:val="lt-LT" w:eastAsia="lt-LT"/>
              </w:rPr>
              <w:t>2</w:t>
            </w:r>
          </w:p>
        </w:tc>
      </w:tr>
    </w:tbl>
    <w:p w:rsidR="0061746C" w:rsidRDefault="0061746C" w:rsidP="0061746C"/>
    <w:p w:rsidR="0061746C" w:rsidRDefault="0061746C" w:rsidP="0061746C">
      <w:pPr>
        <w:spacing w:line="360" w:lineRule="auto"/>
        <w:jc w:val="center"/>
        <w:rPr>
          <w:rFonts w:ascii="Times New Roman" w:hAnsi="Times New Roman"/>
          <w:b/>
          <w:szCs w:val="24"/>
          <w:lang w:val="lt-LT"/>
        </w:rPr>
      </w:pPr>
    </w:p>
    <w:p w:rsidR="0061746C" w:rsidRDefault="0061746C" w:rsidP="0061746C">
      <w:pPr>
        <w:spacing w:line="360" w:lineRule="auto"/>
        <w:jc w:val="center"/>
        <w:rPr>
          <w:rFonts w:ascii="Times New Roman" w:hAnsi="Times New Roman"/>
          <w:b/>
          <w:szCs w:val="24"/>
          <w:lang w:val="lt-LT"/>
        </w:rPr>
      </w:pPr>
    </w:p>
    <w:p w:rsidR="0061746C" w:rsidRDefault="0061746C" w:rsidP="0061746C">
      <w:pPr>
        <w:spacing w:line="360" w:lineRule="auto"/>
        <w:jc w:val="center"/>
        <w:rPr>
          <w:rFonts w:ascii="Times New Roman" w:hAnsi="Times New Roman"/>
          <w:b/>
          <w:szCs w:val="24"/>
          <w:lang w:val="lt-LT"/>
        </w:rPr>
      </w:pPr>
    </w:p>
    <w:p w:rsidR="0061746C" w:rsidRDefault="0061746C" w:rsidP="0061746C">
      <w:pPr>
        <w:spacing w:line="360" w:lineRule="auto"/>
        <w:jc w:val="center"/>
        <w:rPr>
          <w:rFonts w:ascii="Times New Roman" w:hAnsi="Times New Roman"/>
          <w:b/>
          <w:szCs w:val="24"/>
          <w:lang w:val="lt-LT"/>
        </w:rPr>
      </w:pPr>
    </w:p>
    <w:p w:rsidR="0061746C" w:rsidRPr="00595B8E" w:rsidRDefault="0061746C" w:rsidP="0061746C">
      <w:pPr>
        <w:spacing w:line="360" w:lineRule="auto"/>
        <w:jc w:val="center"/>
        <w:rPr>
          <w:rFonts w:ascii="Times New Roman" w:hAnsi="Times New Roman"/>
          <w:b/>
          <w:szCs w:val="24"/>
          <w:lang w:val="lt-LT"/>
        </w:rPr>
      </w:pPr>
      <w:r w:rsidRPr="00595B8E">
        <w:rPr>
          <w:rFonts w:ascii="Times New Roman" w:hAnsi="Times New Roman"/>
          <w:b/>
          <w:szCs w:val="24"/>
          <w:lang w:val="lt-LT"/>
        </w:rPr>
        <w:t>II. AKTUALIAUSI ATLIKTI DARBAI</w:t>
      </w:r>
    </w:p>
    <w:p w:rsidR="0061746C" w:rsidRPr="00595B8E" w:rsidRDefault="0061746C" w:rsidP="0061746C">
      <w:pPr>
        <w:spacing w:line="360" w:lineRule="auto"/>
        <w:jc w:val="both"/>
        <w:rPr>
          <w:rFonts w:ascii="Times New Roman" w:hAnsi="Times New Roman"/>
          <w:bCs/>
          <w:szCs w:val="24"/>
          <w:lang w:val="lt-LT"/>
        </w:rPr>
      </w:pPr>
    </w:p>
    <w:p w:rsidR="0061746C" w:rsidRPr="00595B8E" w:rsidRDefault="0061746C" w:rsidP="0061746C">
      <w:pPr>
        <w:spacing w:line="360" w:lineRule="auto"/>
        <w:jc w:val="center"/>
        <w:rPr>
          <w:rFonts w:ascii="Times New Roman" w:hAnsi="Times New Roman"/>
          <w:b/>
          <w:caps/>
          <w:szCs w:val="24"/>
          <w:lang w:val="lt-LT"/>
        </w:rPr>
      </w:pPr>
      <w:r w:rsidRPr="00595B8E">
        <w:rPr>
          <w:rFonts w:ascii="Times New Roman" w:hAnsi="Times New Roman"/>
          <w:b/>
          <w:caps/>
          <w:szCs w:val="24"/>
          <w:lang w:val="lt-LT"/>
        </w:rPr>
        <w:t>1. priimti svarbiausi teisės aktai</w:t>
      </w:r>
    </w:p>
    <w:p w:rsidR="0061746C" w:rsidRPr="00595B8E" w:rsidRDefault="0061746C" w:rsidP="0061746C">
      <w:pPr>
        <w:spacing w:line="360" w:lineRule="auto"/>
        <w:jc w:val="both"/>
        <w:rPr>
          <w:rFonts w:ascii="Times New Roman" w:hAnsi="Times New Roman"/>
          <w:szCs w:val="24"/>
          <w:lang w:val="lt-LT" w:eastAsia="lt-LT"/>
        </w:rPr>
      </w:pP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eastAsia="lt-LT"/>
        </w:rPr>
        <w:tab/>
        <w:t xml:space="preserve">1.1. Priimtas </w:t>
      </w:r>
      <w:r w:rsidRPr="00595B8E">
        <w:rPr>
          <w:rFonts w:ascii="Times New Roman" w:hAnsi="Times New Roman"/>
          <w:szCs w:val="24"/>
          <w:lang w:val="lt-LT"/>
        </w:rPr>
        <w:t>Fiskalinės sutarties įgyvendinimo konstitucinis įstatymas Nr. XII-1289, kurio pagrindinis tikslas, įvardytas Konstitucinio įstatymo 3 straipsnio 1 dalyje, yra užtikrinti, kad valdžios sektoriaus finansai būtų tvarkomi taip, kad vidutiniu laikotarpiu valdžios sektorius būtų perteklinis arba artimas subalansuotam. Konstitucinis įstatymas perkelia daugelį dabar galiojančio Fiskalinės drausmės įstatymo nuostatų ir sąvokų.</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Cs/>
          <w:color w:val="000000"/>
          <w:szCs w:val="24"/>
          <w:shd w:val="clear" w:color="auto" w:fill="FFFFFF"/>
          <w:lang w:val="lt-LT"/>
        </w:rPr>
        <w:tab/>
        <w:t xml:space="preserve">1.2. </w:t>
      </w:r>
      <w:r w:rsidRPr="00595B8E">
        <w:rPr>
          <w:rFonts w:ascii="Times New Roman" w:hAnsi="Times New Roman"/>
          <w:szCs w:val="24"/>
          <w:lang w:val="lt-LT" w:eastAsia="lt-LT"/>
        </w:rPr>
        <w:t>Priimtas</w:t>
      </w:r>
      <w:r w:rsidRPr="00595B8E">
        <w:rPr>
          <w:rFonts w:ascii="Times New Roman" w:hAnsi="Times New Roman"/>
          <w:bCs/>
          <w:color w:val="000000"/>
          <w:szCs w:val="24"/>
          <w:shd w:val="clear" w:color="auto" w:fill="FFFFFF"/>
          <w:lang w:val="lt-LT"/>
        </w:rPr>
        <w:t xml:space="preserve"> Konstitucinių įstatymų sąrašo konstitucinio įstatymo Nr. XI-1932 2 straipsnio pakeitimo konstitucinis įstatymas Nr. XII-1213, </w:t>
      </w:r>
      <w:r w:rsidRPr="00595B8E">
        <w:rPr>
          <w:rFonts w:ascii="Times New Roman" w:hAnsi="Times New Roman"/>
          <w:szCs w:val="24"/>
          <w:lang w:val="lt-LT"/>
        </w:rPr>
        <w:t>siekiant įtraukti Fiskalinės sutarties įgyvendinimo konstitucinį įstatymą į Lietuvos Respublikos konstitucinių įstatymų sąrašą.</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bCs/>
          <w:color w:val="000000"/>
          <w:szCs w:val="24"/>
          <w:shd w:val="clear" w:color="auto" w:fill="FFFFFF"/>
          <w:lang w:val="lt-LT"/>
        </w:rPr>
        <w:tab/>
        <w:t xml:space="preserve">1.3. </w:t>
      </w:r>
      <w:r w:rsidRPr="00595B8E">
        <w:rPr>
          <w:rFonts w:ascii="Times New Roman" w:hAnsi="Times New Roman"/>
          <w:szCs w:val="24"/>
          <w:lang w:val="lt-LT" w:eastAsia="lt-LT"/>
        </w:rPr>
        <w:t>Atsižvelgiant į Lietuvos Respublikos euro įvedimo Lietuvos Respublikoje įstatymo 31–32 straipsnius, taip pat į Nacionalinio euro įvedimo plano, patvirtinto Lietuvos Respublikos Vyriausybės 2013 m. birželio 26 d. nutarimu Nr. 604, II skyriaus trečiąjį skirsnį bei vykdant Nacionalinio euro įvedimo plano įgyvendinimo priemonių plano, patvirtinto Lietuvos Respublikos Vyriausybės 2013 m. gruodžio 4 d. nutarimu Nr. 1173, 1.3.6 priemonę, iki euro įvedimo dienos turėjo būti pakeistos teisės aktų nuostatos, kuriose teikiama nuoroda į nacionalinę valiutą (litą), numatyta atsiskaitymo ar mokėjimo litais taisyklė arba tam tikros vertės ar dydžiai nurodyti litais (šie dydžiai turi būti perskaičiuoti ir nurodyti eurais). Tuo tikslu priimtas paketas įstatymų projektų:</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rPr>
        <w:tab/>
        <w:t xml:space="preserve">1.3.1. </w:t>
      </w:r>
      <w:r w:rsidRPr="00595B8E">
        <w:rPr>
          <w:rFonts w:ascii="Times New Roman" w:hAnsi="Times New Roman"/>
          <w:szCs w:val="24"/>
          <w:lang w:val="lt-LT" w:eastAsia="lt-LT"/>
        </w:rPr>
        <w:t>Priimtas</w:t>
      </w:r>
      <w:r w:rsidRPr="00595B8E">
        <w:rPr>
          <w:rFonts w:ascii="Times New Roman" w:hAnsi="Times New Roman"/>
          <w:szCs w:val="24"/>
          <w:lang w:val="lt-LT"/>
        </w:rPr>
        <w:t xml:space="preserve"> Administracinių teisės pažeidimų kodekso </w:t>
      </w:r>
      <w:r w:rsidRPr="00595B8E">
        <w:rPr>
          <w:rFonts w:ascii="Times New Roman" w:hAnsi="Times New Roman"/>
          <w:bCs/>
          <w:color w:val="000000"/>
          <w:szCs w:val="24"/>
          <w:shd w:val="clear" w:color="auto" w:fill="FFFFFF"/>
          <w:lang w:val="lt-LT"/>
        </w:rPr>
        <w:t xml:space="preserve">pakeitimo įstatymas Nr. XII-1236. Šiame įstatyme </w:t>
      </w:r>
      <w:r w:rsidRPr="00595B8E">
        <w:rPr>
          <w:rFonts w:ascii="Times New Roman" w:hAnsi="Times New Roman"/>
          <w:szCs w:val="24"/>
          <w:lang w:val="lt-LT" w:eastAsia="lt-LT"/>
        </w:rPr>
        <w:t xml:space="preserve">vietoj nuorodos į nacionalinę valiutą – litą pateiktos nuorodos į bendrąją Europos Sąjungos valiutą – eurą. </w:t>
      </w:r>
      <w:r w:rsidRPr="00595B8E">
        <w:rPr>
          <w:rFonts w:ascii="Times New Roman" w:hAnsi="Times New Roman"/>
          <w:szCs w:val="24"/>
          <w:lang w:val="lt-LT"/>
        </w:rPr>
        <w:t>Administracinių teisės pažeidimų kodekso 24 ir 260</w:t>
      </w:r>
      <w:r w:rsidRPr="00595B8E">
        <w:rPr>
          <w:rFonts w:ascii="Times New Roman" w:hAnsi="Times New Roman"/>
          <w:szCs w:val="24"/>
          <w:vertAlign w:val="superscript"/>
          <w:lang w:val="lt-LT"/>
        </w:rPr>
        <w:t>1</w:t>
      </w:r>
      <w:r w:rsidRPr="00595B8E">
        <w:rPr>
          <w:rFonts w:ascii="Times New Roman" w:hAnsi="Times New Roman"/>
          <w:szCs w:val="24"/>
          <w:lang w:val="lt-LT"/>
        </w:rPr>
        <w:t xml:space="preserve"> straipsniai papildyti taisyklėmis, kurios užtikrintų, kad skiriamos baudos (taip pat ir siūlomos administraciniu nurodymu) būtų išreiškiamos eurais (be euro centų), t. y. sveikaisiais skaičiais. Administracinio nurodymo atveju prireikus apvalinti administraciniu nurodymu skiriamos baudos dydį, siūloma nustatyti palankesnę asmeniui taisyklę, t.y., kad visais atvejais perskaičiuotas skaičius eurais būtų paliekamas nepakitęs.</w:t>
      </w:r>
      <w:r w:rsidRPr="00595B8E">
        <w:rPr>
          <w:rFonts w:ascii="Times New Roman" w:hAnsi="Times New Roman"/>
          <w:szCs w:val="24"/>
          <w:lang w:val="lt-LT" w:eastAsia="lt-LT"/>
        </w:rPr>
        <w:t xml:space="preserve"> Kadangi šiame įstatyme sujungti keli įstatymų projektai (XIIP-1680, XIIIP-942 ir XIIP-2204), todėl jame taip pat numatyta administracinė atsakomybė už Kelių eismo taisyklių reikalavimų, reglamentuojančių vaikų vežimą motorinėmis transporto priemonėmis, nevykdymą, numatyta 0 promilių leistina alkoholio koncentracija kraujyje tam tikroms eismo dalyvių grupėms (t</w:t>
      </w:r>
      <w:r w:rsidRPr="00595B8E">
        <w:rPr>
          <w:rFonts w:ascii="Times New Roman" w:hAnsi="Times New Roman"/>
          <w:bCs/>
          <w:spacing w:val="2"/>
          <w:szCs w:val="24"/>
          <w:lang w:val="lt-LT"/>
        </w:rPr>
        <w:t xml:space="preserve">aksi automobilių, </w:t>
      </w:r>
      <w:r w:rsidRPr="00595B8E">
        <w:rPr>
          <w:rFonts w:ascii="Times New Roman" w:hAnsi="Times New Roman"/>
          <w:bCs/>
          <w:szCs w:val="24"/>
          <w:lang w:val="lt-LT"/>
        </w:rPr>
        <w:t>mopedų,</w:t>
      </w:r>
      <w:r w:rsidRPr="00595B8E">
        <w:rPr>
          <w:rFonts w:ascii="Times New Roman" w:hAnsi="Times New Roman"/>
          <w:szCs w:val="24"/>
          <w:lang w:val="lt-LT"/>
        </w:rPr>
        <w:t xml:space="preserve"> </w:t>
      </w:r>
      <w:r w:rsidRPr="00595B8E">
        <w:rPr>
          <w:rFonts w:ascii="Times New Roman" w:hAnsi="Times New Roman"/>
          <w:bCs/>
          <w:szCs w:val="24"/>
          <w:lang w:val="lt-LT"/>
        </w:rPr>
        <w:t>motociklų, triračių, lengvųjų keturračių, keturračių, galingųjų keturračių,</w:t>
      </w:r>
      <w:r w:rsidRPr="00595B8E">
        <w:rPr>
          <w:rFonts w:ascii="Times New Roman" w:hAnsi="Times New Roman"/>
          <w:bCs/>
          <w:spacing w:val="2"/>
          <w:szCs w:val="24"/>
          <w:lang w:val="lt-LT"/>
        </w:rPr>
        <w:t xml:space="preserve"> </w:t>
      </w:r>
      <w:r w:rsidRPr="00595B8E">
        <w:rPr>
          <w:rFonts w:ascii="Times New Roman" w:hAnsi="Times New Roman"/>
          <w:szCs w:val="24"/>
          <w:lang w:val="lt-LT"/>
        </w:rPr>
        <w:t xml:space="preserve">transporto priemonių, kurių </w:t>
      </w:r>
      <w:r w:rsidRPr="00595B8E">
        <w:rPr>
          <w:rFonts w:ascii="Times New Roman" w:hAnsi="Times New Roman"/>
          <w:bCs/>
          <w:szCs w:val="24"/>
          <w:lang w:val="lt-LT"/>
        </w:rPr>
        <w:t xml:space="preserve">didžiausioji </w:t>
      </w:r>
      <w:r w:rsidRPr="00595B8E">
        <w:rPr>
          <w:rFonts w:ascii="Times New Roman" w:hAnsi="Times New Roman"/>
          <w:szCs w:val="24"/>
          <w:lang w:val="lt-LT"/>
        </w:rPr>
        <w:t>leidžiam</w:t>
      </w:r>
      <w:r w:rsidRPr="00595B8E">
        <w:rPr>
          <w:rFonts w:ascii="Times New Roman" w:hAnsi="Times New Roman"/>
          <w:bCs/>
          <w:szCs w:val="24"/>
          <w:lang w:val="lt-LT"/>
        </w:rPr>
        <w:t>oji</w:t>
      </w:r>
      <w:r w:rsidRPr="00595B8E">
        <w:rPr>
          <w:rFonts w:ascii="Times New Roman" w:hAnsi="Times New Roman"/>
          <w:szCs w:val="24"/>
          <w:lang w:val="lt-LT"/>
        </w:rPr>
        <w:t xml:space="preserve"> masė didesnė negu 3,5 t</w:t>
      </w:r>
      <w:r w:rsidRPr="00595B8E">
        <w:rPr>
          <w:rFonts w:ascii="Times New Roman" w:hAnsi="Times New Roman"/>
          <w:bCs/>
          <w:szCs w:val="24"/>
          <w:lang w:val="lt-LT"/>
        </w:rPr>
        <w:t>,</w:t>
      </w:r>
      <w:r w:rsidRPr="00595B8E">
        <w:rPr>
          <w:rFonts w:ascii="Times New Roman" w:hAnsi="Times New Roman"/>
          <w:szCs w:val="24"/>
          <w:lang w:val="lt-LT"/>
        </w:rPr>
        <w:t xml:space="preserve"> </w:t>
      </w:r>
      <w:r w:rsidRPr="00595B8E">
        <w:rPr>
          <w:rFonts w:ascii="Times New Roman" w:hAnsi="Times New Roman"/>
          <w:szCs w:val="24"/>
          <w:lang w:val="lt-LT"/>
        </w:rPr>
        <w:lastRenderedPageBreak/>
        <w:t>arba</w:t>
      </w:r>
      <w:r w:rsidRPr="00595B8E">
        <w:rPr>
          <w:rFonts w:ascii="Times New Roman" w:hAnsi="Times New Roman"/>
          <w:bCs/>
          <w:szCs w:val="24"/>
          <w:lang w:val="lt-LT"/>
        </w:rPr>
        <w:t xml:space="preserve"> </w:t>
      </w:r>
      <w:r w:rsidRPr="00595B8E">
        <w:rPr>
          <w:rFonts w:ascii="Times New Roman" w:hAnsi="Times New Roman"/>
          <w:szCs w:val="24"/>
          <w:lang w:val="lt-LT"/>
        </w:rPr>
        <w:t>turinčių daugiau kaip 9 sėdimas vietas</w:t>
      </w:r>
      <w:r w:rsidRPr="00595B8E">
        <w:rPr>
          <w:rFonts w:ascii="Times New Roman" w:hAnsi="Times New Roman"/>
          <w:bCs/>
          <w:szCs w:val="24"/>
          <w:lang w:val="lt-LT"/>
        </w:rPr>
        <w:t>,</w:t>
      </w:r>
      <w:r w:rsidRPr="00595B8E">
        <w:rPr>
          <w:rFonts w:ascii="Times New Roman" w:hAnsi="Times New Roman"/>
          <w:szCs w:val="24"/>
          <w:lang w:val="lt-LT"/>
        </w:rPr>
        <w:t xml:space="preserve"> </w:t>
      </w:r>
      <w:r w:rsidRPr="00595B8E">
        <w:rPr>
          <w:rFonts w:ascii="Times New Roman" w:hAnsi="Times New Roman"/>
          <w:bCs/>
          <w:szCs w:val="24"/>
          <w:lang w:val="lt-LT"/>
        </w:rPr>
        <w:t>arba vežančių pavojinguosius krovinius</w:t>
      </w:r>
      <w:r w:rsidRPr="00595B8E">
        <w:rPr>
          <w:rFonts w:ascii="Times New Roman" w:hAnsi="Times New Roman"/>
          <w:szCs w:val="24"/>
          <w:lang w:val="lt-LT"/>
        </w:rPr>
        <w:t>),</w:t>
      </w:r>
      <w:r w:rsidRPr="00595B8E">
        <w:rPr>
          <w:rFonts w:ascii="Times New Roman" w:hAnsi="Times New Roman"/>
          <w:szCs w:val="24"/>
          <w:lang w:val="lt-LT" w:eastAsia="lt-LT"/>
        </w:rPr>
        <w:t xml:space="preserve"> sugriežtinta atsakomybė už važiavimą esant draudžiamam šviesoforo signalui ar nesustojimą prieš pėsčiųjų perėją ir už pažeidimus, kuriuos padaro mopedų ir keturračių vairuotojai, numatyta atsakomybė už padangų naudojimo tvarkos pažeidimus.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Siekiant užtikrinti didesnę automobilių kelių, jų statinių ir įrenginių apsaugą, sugriežtinta atsakomybė už važiavimą be leidimo kelių transporto priemonėmis (jų junginiais) viršijant leidžiamą ašies (ašių) apkrovą ir nustatyti administracinę atsakomybę didžiagabaričių ir sunkiasvorių krovinių teikėjams ir krovinius pakrovusiems asmenims, jei krovinys bus vežamas kelių transporto priemone, kuri neturi leidimo. Atsižvelgiant į tai, nustatytas ir šių administracinių teisės pažeidimų bylų priskirtinumas.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 xml:space="preserve">1.3.2. Priimtas Administracinių teisės pažeidimų kodekso </w:t>
      </w:r>
      <w:r w:rsidRPr="00595B8E">
        <w:rPr>
          <w:rFonts w:ascii="Times New Roman" w:hAnsi="Times New Roman"/>
          <w:bCs/>
          <w:caps/>
          <w:szCs w:val="24"/>
          <w:lang w:val="lt-LT" w:eastAsia="lt-LT"/>
        </w:rPr>
        <w:t>257</w:t>
      </w:r>
      <w:r w:rsidRPr="00595B8E">
        <w:rPr>
          <w:rFonts w:ascii="Times New Roman" w:hAnsi="Times New Roman"/>
          <w:bCs/>
          <w:caps/>
          <w:szCs w:val="24"/>
          <w:vertAlign w:val="superscript"/>
          <w:lang w:val="lt-LT" w:eastAsia="lt-LT"/>
        </w:rPr>
        <w:t>1</w:t>
      </w:r>
      <w:r w:rsidRPr="00595B8E">
        <w:rPr>
          <w:rFonts w:ascii="Times New Roman" w:hAnsi="Times New Roman"/>
          <w:bCs/>
          <w:caps/>
          <w:szCs w:val="24"/>
          <w:lang w:val="lt-LT" w:eastAsia="lt-LT"/>
        </w:rPr>
        <w:t>, 260, 272, 288, 292, 294, 299, 302, 302</w:t>
      </w:r>
      <w:r w:rsidRPr="00595B8E">
        <w:rPr>
          <w:rFonts w:ascii="Times New Roman" w:hAnsi="Times New Roman"/>
          <w:bCs/>
          <w:caps/>
          <w:szCs w:val="24"/>
          <w:vertAlign w:val="superscript"/>
          <w:lang w:val="lt-LT" w:eastAsia="lt-LT"/>
        </w:rPr>
        <w:t>5</w:t>
      </w:r>
      <w:r w:rsidRPr="00595B8E">
        <w:rPr>
          <w:rFonts w:ascii="Times New Roman" w:hAnsi="Times New Roman"/>
          <w:bCs/>
          <w:caps/>
          <w:szCs w:val="24"/>
          <w:lang w:val="lt-LT" w:eastAsia="lt-LT"/>
        </w:rPr>
        <w:t>, 302</w:t>
      </w:r>
      <w:r w:rsidRPr="00595B8E">
        <w:rPr>
          <w:rFonts w:ascii="Times New Roman" w:hAnsi="Times New Roman"/>
          <w:bCs/>
          <w:caps/>
          <w:szCs w:val="24"/>
          <w:vertAlign w:val="superscript"/>
          <w:lang w:val="lt-LT" w:eastAsia="lt-LT"/>
        </w:rPr>
        <w:t>8</w:t>
      </w:r>
      <w:r w:rsidRPr="00595B8E">
        <w:rPr>
          <w:rFonts w:ascii="Times New Roman" w:hAnsi="Times New Roman"/>
          <w:bCs/>
          <w:caps/>
          <w:szCs w:val="24"/>
          <w:lang w:val="lt-LT" w:eastAsia="lt-LT"/>
        </w:rPr>
        <w:t>, 306, 308, 309, 312, 313, 314</w:t>
      </w:r>
      <w:r w:rsidRPr="00595B8E">
        <w:rPr>
          <w:rFonts w:ascii="Times New Roman" w:hAnsi="Times New Roman"/>
          <w:b/>
          <w:bCs/>
          <w:caps/>
          <w:szCs w:val="24"/>
          <w:lang w:val="lt-LT" w:eastAsia="lt-LT"/>
        </w:rPr>
        <w:t xml:space="preserve"> </w:t>
      </w:r>
      <w:r w:rsidRPr="00595B8E">
        <w:rPr>
          <w:rFonts w:ascii="Times New Roman" w:hAnsi="Times New Roman"/>
          <w:szCs w:val="24"/>
          <w:lang w:val="lt-LT" w:eastAsia="lt-LT"/>
        </w:rPr>
        <w:t xml:space="preserve">straipsnių pakeitimo ir papildymo ir kodekso papildymo 2572 straipsniu įstatymo Nr. XII-601 17 straipsnio pakeitimo įstatymas Nr. XII-1238. Šiame įstatyme </w:t>
      </w:r>
      <w:r w:rsidRPr="00595B8E">
        <w:rPr>
          <w:rFonts w:ascii="Times New Roman" w:hAnsi="Times New Roman"/>
          <w:szCs w:val="24"/>
          <w:lang w:val="lt-LT"/>
        </w:rPr>
        <w:t xml:space="preserve">piniginių baudų dydžiai perskaičiuoti pagal neatšaukiamai nustatytą oficialų euro ir lito perskaičiavimo kursą (1 euras = 3,45280 lito), o po perskaičiavimo į eurus apvalinta vieno euro tikslumu visais atvejais paliekant perskaičiuotą skaičių eurais nepakitusį.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Cs/>
          <w:color w:val="000000"/>
          <w:szCs w:val="24"/>
          <w:shd w:val="clear" w:color="auto" w:fill="FFFFFF"/>
          <w:lang w:val="lt-LT"/>
        </w:rPr>
        <w:tab/>
        <w:t xml:space="preserve">1.3.3. Priimtas Administracinių bylų teisenos įstatymo Nr. VIII-1029 39, 59, 71, 77 ir 84 straipsnių pakeitimo įstatymas Nr. XII-1243. Įstatyme </w:t>
      </w:r>
      <w:r w:rsidRPr="00595B8E">
        <w:rPr>
          <w:rFonts w:ascii="Times New Roman" w:hAnsi="Times New Roman"/>
          <w:szCs w:val="24"/>
          <w:lang w:val="lt-LT"/>
        </w:rPr>
        <w:t>piniginių baudų dydžiai, taip pat mokėtinas žyminis mokestis perskaičiuoti pagal neatšaukiamai nustatytą oficialų euro ir lito perskaičiavimo kursą (1 euras = 3,45280 lito), o po perskaičiavimo į eurus apvalinta vieno euro tikslumu visais atvejais paliekant perskaičiuotą skaičių eurais nepakitusį, t. y. apvalinimas atliekamas asmenų, turinčių pareigą mokėti žyminį mokestį ar baudą, naudai. Tokia apvalinimo taisyklė leidžia nepadidinti galimų skirti piniginių baudų amplitudės ir mokėtino žyminio mokesčio dydžio.</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1.3.4. Priimtas Civilinio kodekso </w:t>
      </w:r>
      <w:r w:rsidRPr="00595B8E">
        <w:rPr>
          <w:rFonts w:ascii="Times New Roman" w:hAnsi="Times New Roman"/>
          <w:bCs/>
          <w:szCs w:val="24"/>
          <w:lang w:val="lt-LT" w:eastAsia="lt-LT"/>
        </w:rPr>
        <w:t>1.73, 2.109, 3.9, 3.244, 6.228</w:t>
      </w:r>
      <w:r w:rsidRPr="00595B8E">
        <w:rPr>
          <w:rFonts w:ascii="Times New Roman" w:hAnsi="Times New Roman"/>
          <w:bCs/>
          <w:szCs w:val="24"/>
          <w:vertAlign w:val="superscript"/>
          <w:lang w:val="lt-LT" w:eastAsia="lt-LT"/>
        </w:rPr>
        <w:t>9</w:t>
      </w:r>
      <w:r w:rsidRPr="00595B8E">
        <w:rPr>
          <w:rFonts w:ascii="Times New Roman" w:hAnsi="Times New Roman"/>
          <w:bCs/>
          <w:szCs w:val="24"/>
          <w:lang w:val="lt-LT" w:eastAsia="lt-LT"/>
        </w:rPr>
        <w:t>, 6.299, 6.469, 6.831, 6.843 ir 6.871 straipsnių pakeitimo įstatymas Nr. XII-1240.</w:t>
      </w:r>
      <w:r w:rsidRPr="00595B8E">
        <w:rPr>
          <w:rFonts w:ascii="Times New Roman" w:hAnsi="Times New Roman"/>
          <w:b/>
          <w:bCs/>
          <w:szCs w:val="24"/>
          <w:lang w:val="lt-LT" w:eastAsia="lt-LT"/>
        </w:rPr>
        <w:t xml:space="preserve">  </w:t>
      </w:r>
      <w:r w:rsidRPr="00595B8E">
        <w:rPr>
          <w:rFonts w:ascii="Times New Roman" w:hAnsi="Times New Roman"/>
          <w:szCs w:val="24"/>
          <w:lang w:val="lt-LT"/>
        </w:rPr>
        <w:t>Įstatymu sumos litais perskaičiuotos į sumas eurais ir išreiškiamos suapvalintu skaičiumi, nustatant naują, patogesnę naudoti ir atsiminti vertę. Manytina, kad toks apvalinimo būdas suderinamas su keičiamomis nuostatomis siekiamais tikslais, taip pat nepažeidžia šių nuostatų adresatų, šiuo atveju konkrečių sandorių dalyvių teisių ir teisėtų interesų, atvirkščiai – leidžia tinkamai atsižvelgti į pagrindinius civilinių santykių teisinio reguliavimo principus, pirmiausiai į nesikišimo į privačius santykius ir teisinio apibrėžtumo. Nustačius suapvalintu skaičiumi išreikštą vertę, nuo kurios sandorių dalyviams atsiranda tam tikros teisės ar pareigos, keičiamų nuostatų adresatams bus patogiau tokių nuostatų laikytis ir jas įgyvendinti praktikoje.</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rPr>
        <w:tab/>
        <w:t xml:space="preserve">1.3.5 </w:t>
      </w:r>
      <w:r w:rsidRPr="00595B8E">
        <w:rPr>
          <w:rFonts w:ascii="Times New Roman" w:hAnsi="Times New Roman"/>
          <w:szCs w:val="24"/>
          <w:lang w:val="lt-LT" w:eastAsia="lt-LT"/>
        </w:rPr>
        <w:t>Priimtas</w:t>
      </w:r>
      <w:r w:rsidRPr="00595B8E">
        <w:rPr>
          <w:rFonts w:ascii="Times New Roman" w:hAnsi="Times New Roman"/>
          <w:szCs w:val="24"/>
          <w:lang w:val="lt-LT"/>
        </w:rPr>
        <w:t xml:space="preserve"> Civilinio proceso kodekso pakeitimo įstatymas Nr. XII-1241. </w:t>
      </w:r>
      <w:r w:rsidRPr="00595B8E">
        <w:rPr>
          <w:rFonts w:ascii="Times New Roman" w:hAnsi="Times New Roman"/>
          <w:szCs w:val="24"/>
          <w:lang w:val="lt-LT" w:eastAsia="lt-LT"/>
        </w:rPr>
        <w:t xml:space="preserve">Įstatyme žyminio mokesčio ir baudų dydžius, nustatytus litais, pavertus į atitinkamus dydžius eurais ir </w:t>
      </w:r>
      <w:r w:rsidRPr="00595B8E">
        <w:rPr>
          <w:rFonts w:ascii="Times New Roman" w:hAnsi="Times New Roman"/>
          <w:szCs w:val="24"/>
          <w:lang w:val="lt-LT" w:eastAsia="lt-LT"/>
        </w:rPr>
        <w:lastRenderedPageBreak/>
        <w:t>suapvalinus eurų tikslumu, būtų laikoma, kad iš esmės visame Civilinio proceso kodekse yra nustatyti nauji žyminio mokesčio ir baudų dydžiai, todėl vartotojų kainų indekso pokytis turėtų būti skaičiuojamas ne nuo 2003 m. sausio 1 d. ar 2011 m. spalio 1 d., kaip yra šiuo metu, bet nuo naujo Civilinio proceso kodekso pakeitimo įstatymo įsigaliojimo – nuo euro įvedimo dienos (2015 m. sausio 1 d.), laikant, kad įstatymo įsigaliojimo metu jis yra lygus 100. Praktikoje tai lemtų, kad tam tikrą laikotarpį nuo 2015 m. sausio 1 d. žyminio mokesčio ir baudų dydžiai nebūtų indeksuojami, todėl perskaičiuojant žyminių mokesčių dydžius eurais atsižvelgta į tai, kokius realius indeksuotus žyminio mokesčio dydžius turi mokėti šią pareigą turintys subjektai šiuo metu. Atsižvelgiant į tai, įstatyme verčiant į eurus tuos žyminio mokesčio dydžius, kurie nustatyti 2003 m. sausio 1 d. ir šiuo metu turi būti indeksuojami, remtasi (perskaičiavimo pagrindu imta) ne Civilinio proceso kodekse nustatyta suma, bet jau indeksuota suma. Priešingu atveju, jei nebūtų įvertintas žyminio mokesčio ir baudų indeksavimo aspektas, valstybė nuo 2015 m. sausio 1 d. prarastų dalį sumų, šiuo metu sumokamų kaip indeksuotas žyminis mokestis.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1.3.6. Priimtas</w:t>
      </w:r>
      <w:r w:rsidRPr="00595B8E">
        <w:rPr>
          <w:rFonts w:ascii="Times New Roman" w:hAnsi="Times New Roman"/>
          <w:bCs/>
          <w:szCs w:val="24"/>
          <w:lang w:val="lt-LT" w:eastAsia="lt-LT"/>
        </w:rPr>
        <w:t xml:space="preserve"> Civilinio proceso kodekso 49, 80, 182 straipsnių pakeitimo ir kodekso papildymo 261</w:t>
      </w:r>
      <w:r w:rsidRPr="00595B8E">
        <w:rPr>
          <w:rFonts w:ascii="Times New Roman" w:hAnsi="Times New Roman"/>
          <w:bCs/>
          <w:szCs w:val="24"/>
          <w:vertAlign w:val="superscript"/>
          <w:lang w:val="lt-LT" w:eastAsia="lt-LT"/>
        </w:rPr>
        <w:t>1</w:t>
      </w:r>
      <w:r w:rsidRPr="00595B8E">
        <w:rPr>
          <w:rFonts w:ascii="Times New Roman" w:hAnsi="Times New Roman"/>
          <w:bCs/>
          <w:szCs w:val="24"/>
          <w:lang w:val="lt-LT" w:eastAsia="lt-LT"/>
        </w:rPr>
        <w:t xml:space="preserve"> straipsniu bei XXIV</w:t>
      </w:r>
      <w:r w:rsidRPr="00595B8E">
        <w:rPr>
          <w:rFonts w:ascii="Times New Roman" w:hAnsi="Times New Roman"/>
          <w:bCs/>
          <w:szCs w:val="24"/>
          <w:vertAlign w:val="superscript"/>
          <w:lang w:val="lt-LT" w:eastAsia="lt-LT"/>
        </w:rPr>
        <w:t>1</w:t>
      </w:r>
      <w:r w:rsidRPr="00595B8E">
        <w:rPr>
          <w:rFonts w:ascii="Times New Roman" w:hAnsi="Times New Roman"/>
          <w:bCs/>
          <w:szCs w:val="24"/>
          <w:lang w:val="lt-LT" w:eastAsia="lt-LT"/>
        </w:rPr>
        <w:t xml:space="preserve"> skyriumi įstatymo Nr. XII-771 2 straipsnio pripažinimo netekusiu galios ir 5 straipsnio pakeitimo įstatymas Nr. XII-1242. Įstatymas priimtas </w:t>
      </w:r>
      <w:r w:rsidRPr="00595B8E">
        <w:rPr>
          <w:rFonts w:ascii="Times New Roman" w:hAnsi="Times New Roman"/>
          <w:szCs w:val="24"/>
          <w:lang w:val="lt-LT" w:eastAsia="lt-LT"/>
        </w:rPr>
        <w:t>atsižvelgiant į 2015 m. sausio 1 d. įsigaliosiantį Lietuvos Respublikos civilinio proceso kodekso 49, 80, 182 straipsnių pakeitimo ir kodekso papildymo 261</w:t>
      </w:r>
      <w:r w:rsidRPr="00595B8E">
        <w:rPr>
          <w:rFonts w:ascii="Times New Roman" w:hAnsi="Times New Roman"/>
          <w:szCs w:val="24"/>
          <w:vertAlign w:val="superscript"/>
          <w:lang w:val="lt-LT" w:eastAsia="lt-LT"/>
        </w:rPr>
        <w:t>1</w:t>
      </w:r>
      <w:r w:rsidRPr="00595B8E">
        <w:rPr>
          <w:rFonts w:ascii="Times New Roman" w:hAnsi="Times New Roman"/>
          <w:szCs w:val="24"/>
          <w:lang w:val="lt-LT" w:eastAsia="lt-LT"/>
        </w:rPr>
        <w:t xml:space="preserve"> straipsniu bei XXIV</w:t>
      </w:r>
      <w:r w:rsidRPr="00595B8E">
        <w:rPr>
          <w:rFonts w:ascii="Times New Roman" w:hAnsi="Times New Roman"/>
          <w:szCs w:val="24"/>
          <w:vertAlign w:val="superscript"/>
          <w:lang w:val="lt-LT" w:eastAsia="lt-LT"/>
        </w:rPr>
        <w:t>1</w:t>
      </w:r>
      <w:r w:rsidRPr="00595B8E">
        <w:rPr>
          <w:rFonts w:ascii="Times New Roman" w:hAnsi="Times New Roman"/>
          <w:szCs w:val="24"/>
          <w:lang w:val="lt-LT" w:eastAsia="lt-LT"/>
        </w:rPr>
        <w:t xml:space="preserve"> skyriumi įstatymą Nr. XII-771, kuriuo, be kita ko, Civilinio proceso kodekso 80 straipsnio 1 dalis papildoma nauju 9 punktu, reglamentuosiančiu grupės ieškinio bylose mokėtino žyminio mokesčio dydį. Šiuo atveju nėra nustatomas joks naujas teisinis reguliavimas, tiesiog vadovaujantis teisės technikos taisyklėmis siekta sujungti Civilinio proceso kodeksą keičiantį projektą ir Civilinio proceso kodeksą jau pakeitusį įstatymą, kurie turėtų įsigalioti tuo pačiu metu. </w:t>
      </w:r>
    </w:p>
    <w:p w:rsidR="0061746C" w:rsidRPr="00595B8E" w:rsidRDefault="0061746C" w:rsidP="0061746C">
      <w:pPr>
        <w:spacing w:line="360" w:lineRule="auto"/>
        <w:jc w:val="both"/>
        <w:rPr>
          <w:rFonts w:ascii="Times New Roman" w:hAnsi="Times New Roman"/>
          <w:bCs/>
          <w:szCs w:val="24"/>
          <w:lang w:val="lt-LT" w:eastAsia="lt-LT"/>
        </w:rPr>
      </w:pPr>
      <w:r w:rsidRPr="00595B8E">
        <w:rPr>
          <w:rFonts w:ascii="Times New Roman" w:hAnsi="Times New Roman"/>
          <w:szCs w:val="24"/>
          <w:lang w:val="lt-LT" w:eastAsia="lt-LT"/>
        </w:rPr>
        <w:tab/>
        <w:t>1.3.7. Priimtas</w:t>
      </w:r>
      <w:r w:rsidRPr="00595B8E">
        <w:rPr>
          <w:rFonts w:ascii="Times New Roman" w:hAnsi="Times New Roman"/>
          <w:bCs/>
          <w:szCs w:val="24"/>
          <w:lang w:val="lt-LT" w:eastAsia="lt-LT"/>
        </w:rPr>
        <w:t xml:space="preserve"> Civilinio kodekso 2.46, 2.66, 2.70, 2.75, 2.106 ir 2.108 straipsnių pakeitimo įstatymo Nr. XII-1064 3 straipsnio pakeitimo įstatymas Nr. XII-1225. Įstatymu papildyti teisinių pagrindų, kada juridinis asmuo gali būti likviduojamas Juridinių asmenų registro tvarkytojo iniciatyva, sąrašas nustatant, kad Juridinių asmenų registro tvarkytojas turi teisę inicijuoti juridinio asmens likvidavimą taip pat ir tada, kai bendrovės įstatinio kapitalo dydis yra mažesnis nei įstatyme nustatytas minimalus įstatinio kapitalo dydis.</w:t>
      </w:r>
    </w:p>
    <w:p w:rsidR="0061746C" w:rsidRPr="00595B8E" w:rsidRDefault="0061746C" w:rsidP="0061746C">
      <w:pPr>
        <w:spacing w:line="360" w:lineRule="auto"/>
        <w:ind w:firstLine="1296"/>
        <w:jc w:val="both"/>
        <w:rPr>
          <w:rFonts w:ascii="Times New Roman" w:hAnsi="Times New Roman"/>
          <w:bCs/>
          <w:szCs w:val="24"/>
          <w:lang w:val="lt-LT"/>
        </w:rPr>
      </w:pPr>
      <w:r w:rsidRPr="00595B8E">
        <w:rPr>
          <w:rFonts w:ascii="Times New Roman" w:hAnsi="Times New Roman"/>
          <w:bCs/>
          <w:color w:val="000000"/>
          <w:szCs w:val="24"/>
          <w:shd w:val="clear" w:color="auto" w:fill="FFFFFF"/>
          <w:lang w:val="lt-LT"/>
        </w:rPr>
        <w:t xml:space="preserve">1.4. </w:t>
      </w:r>
      <w:r w:rsidRPr="00595B8E">
        <w:rPr>
          <w:rFonts w:ascii="Times New Roman" w:hAnsi="Times New Roman"/>
          <w:szCs w:val="24"/>
          <w:lang w:val="lt-LT" w:eastAsia="lt-LT"/>
        </w:rPr>
        <w:t>Priimtas</w:t>
      </w:r>
      <w:r w:rsidRPr="00595B8E">
        <w:rPr>
          <w:rFonts w:ascii="Times New Roman" w:hAnsi="Times New Roman"/>
          <w:bCs/>
          <w:szCs w:val="24"/>
          <w:lang w:val="lt-LT" w:eastAsia="lt-LT"/>
        </w:rPr>
        <w:t xml:space="preserve"> Baudžiamojo proceso kodekso papildymo 68</w:t>
      </w:r>
      <w:r w:rsidRPr="00595B8E">
        <w:rPr>
          <w:rFonts w:ascii="Times New Roman" w:hAnsi="Times New Roman"/>
          <w:bCs/>
          <w:szCs w:val="24"/>
          <w:vertAlign w:val="superscript"/>
          <w:lang w:val="lt-LT" w:eastAsia="lt-LT"/>
        </w:rPr>
        <w:t xml:space="preserve">1 </w:t>
      </w:r>
      <w:r w:rsidRPr="00595B8E">
        <w:rPr>
          <w:rFonts w:ascii="Times New Roman" w:hAnsi="Times New Roman"/>
          <w:bCs/>
          <w:szCs w:val="24"/>
          <w:lang w:val="lt-LT" w:eastAsia="lt-LT"/>
        </w:rPr>
        <w:t>straipsniu ir Kodekso priedo pakeitimo įstatymas Nr. XII-1295, kuriuo</w:t>
      </w:r>
      <w:r w:rsidRPr="00595B8E">
        <w:rPr>
          <w:rFonts w:ascii="Times New Roman" w:hAnsi="Times New Roman"/>
          <w:szCs w:val="24"/>
          <w:lang w:val="lt-LT"/>
        </w:rPr>
        <w:t xml:space="preserve"> nacionalinėje teisėje įgyvendintos 2009 m. lapkričio 30 d. Tarybos pamatinio sprendimo 2009/948/TVR dėl jurisdikcijos įgyvendinimo kolizijų baudžiamuosiuose procesuose prevencijos ir sprendimo nuostatos,</w:t>
      </w:r>
      <w:r w:rsidRPr="00595B8E">
        <w:rPr>
          <w:rFonts w:ascii="Times New Roman" w:hAnsi="Times New Roman"/>
          <w:bCs/>
          <w:szCs w:val="24"/>
          <w:lang w:val="lt-LT" w:eastAsia="lt-LT"/>
        </w:rPr>
        <w:t xml:space="preserve">  numatomas </w:t>
      </w:r>
      <w:r w:rsidRPr="00595B8E">
        <w:rPr>
          <w:rFonts w:ascii="Times New Roman" w:hAnsi="Times New Roman"/>
          <w:bCs/>
          <w:szCs w:val="24"/>
          <w:lang w:val="lt-LT"/>
        </w:rPr>
        <w:t>keitimasis informacija ir tiesioginės konsultacijos, siekiant išvengti paralelių baudžiamųjų procesų Europos Sąjungos valstybėse narėse.</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Cs/>
          <w:color w:val="000000"/>
          <w:szCs w:val="24"/>
          <w:shd w:val="clear" w:color="auto" w:fill="FFFFFF"/>
          <w:lang w:val="lt-LT"/>
        </w:rPr>
        <w:lastRenderedPageBreak/>
        <w:tab/>
        <w:t xml:space="preserve">1.5. </w:t>
      </w:r>
      <w:r w:rsidRPr="00595B8E">
        <w:rPr>
          <w:rFonts w:ascii="Times New Roman" w:hAnsi="Times New Roman"/>
          <w:szCs w:val="24"/>
          <w:lang w:val="lt-LT" w:eastAsia="lt-LT"/>
        </w:rPr>
        <w:t xml:space="preserve">Priimtas </w:t>
      </w:r>
      <w:r w:rsidRPr="00595B8E">
        <w:rPr>
          <w:rFonts w:ascii="Times New Roman" w:hAnsi="Times New Roman"/>
          <w:bCs/>
          <w:szCs w:val="24"/>
          <w:lang w:val="lt-LT"/>
        </w:rPr>
        <w:t xml:space="preserve">įstatymų Nr. XII- 1322-1325 paketas: </w:t>
      </w:r>
      <w:r w:rsidRPr="00595B8E">
        <w:rPr>
          <w:rFonts w:ascii="Times New Roman" w:hAnsi="Times New Roman"/>
          <w:bCs/>
          <w:szCs w:val="24"/>
          <w:lang w:val="lt-LT" w:eastAsia="lt-LT"/>
        </w:rPr>
        <w:t>Įstatymas „Dėl Europos Sąjungos valstybių narių sprendimų baudžiamosiose bylose tarpusavio pripažinimo ir vykdymo“, Bausmių vykdymo kodekso 5 ir 109 straipsnių pakeitimo įstatymas,</w:t>
      </w:r>
      <w:r w:rsidRPr="00595B8E">
        <w:rPr>
          <w:rFonts w:ascii="Times New Roman" w:hAnsi="Times New Roman"/>
          <w:bCs/>
          <w:szCs w:val="24"/>
          <w:lang w:val="lt-LT"/>
        </w:rPr>
        <w:t xml:space="preserve"> </w:t>
      </w:r>
      <w:r w:rsidRPr="00595B8E">
        <w:rPr>
          <w:rFonts w:ascii="Times New Roman" w:hAnsi="Times New Roman"/>
          <w:bCs/>
          <w:szCs w:val="24"/>
          <w:lang w:val="lt-LT" w:eastAsia="lt-LT"/>
        </w:rPr>
        <w:t>Baudžiamojo kodekso 9</w:t>
      </w:r>
      <w:r w:rsidRPr="00595B8E">
        <w:rPr>
          <w:rFonts w:ascii="Times New Roman" w:hAnsi="Times New Roman"/>
          <w:bCs/>
          <w:szCs w:val="24"/>
          <w:vertAlign w:val="superscript"/>
          <w:lang w:val="lt-LT" w:eastAsia="lt-LT"/>
        </w:rPr>
        <w:t xml:space="preserve">1 </w:t>
      </w:r>
      <w:r w:rsidRPr="00595B8E">
        <w:rPr>
          <w:rFonts w:ascii="Times New Roman" w:hAnsi="Times New Roman"/>
          <w:bCs/>
          <w:szCs w:val="24"/>
          <w:lang w:val="lt-LT" w:eastAsia="lt-LT"/>
        </w:rPr>
        <w:t>straipsnio ir Kodekso priedo pakeitimo įstatymas, Baudžiamojo proceso kodekso 1, 73, 121, 122, 342 straipsnių ir Kodekso priedo pakeitimo bei Kodekso papildymo 365</w:t>
      </w:r>
      <w:r w:rsidRPr="00595B8E">
        <w:rPr>
          <w:rFonts w:ascii="Times New Roman" w:hAnsi="Times New Roman"/>
          <w:bCs/>
          <w:szCs w:val="24"/>
          <w:vertAlign w:val="superscript"/>
          <w:lang w:val="lt-LT" w:eastAsia="lt-LT"/>
        </w:rPr>
        <w:t>5</w:t>
      </w:r>
      <w:r w:rsidRPr="00595B8E">
        <w:rPr>
          <w:rFonts w:ascii="Times New Roman" w:hAnsi="Times New Roman"/>
          <w:bCs/>
          <w:szCs w:val="24"/>
          <w:lang w:val="lt-LT" w:eastAsia="lt-LT"/>
        </w:rPr>
        <w:t xml:space="preserve"> straipsniu įstatymas. Šiais įstatymais  </w:t>
      </w:r>
      <w:r w:rsidRPr="00595B8E">
        <w:rPr>
          <w:rFonts w:ascii="Times New Roman" w:hAnsi="Times New Roman"/>
          <w:szCs w:val="24"/>
          <w:lang w:val="lt-LT"/>
        </w:rPr>
        <w:t>į nacionalinę teisę perkeltos 2008 m. lapkričio 27 d. Tarybos pamatinio sprendimo 2008/909/TVR dėl nuosprendžių baudžiamosiose bylose tarpusavio pripažinimo principo taikymo, skiriant laisvės atėmimo bausmes ar su laisvės atėmimu susijusias priemones, įgyvendinant kitų ES teisės aktų nuostatas.</w:t>
      </w:r>
      <w:r w:rsidRPr="00595B8E">
        <w:rPr>
          <w:rFonts w:ascii="Times New Roman" w:hAnsi="Times New Roman"/>
          <w:bCs/>
          <w:szCs w:val="24"/>
          <w:lang w:val="lt-LT" w:eastAsia="lt-LT"/>
        </w:rPr>
        <w:t xml:space="preserve"> </w:t>
      </w:r>
      <w:r w:rsidRPr="00595B8E">
        <w:rPr>
          <w:rFonts w:ascii="Times New Roman" w:hAnsi="Times New Roman"/>
          <w:szCs w:val="24"/>
          <w:lang w:val="lt-LT"/>
        </w:rPr>
        <w:t>Įstatymų tikslas – užtikrinti tam tikrų baudžiamąjį procesą reglamentuojančių Europos Sąjungos teisės aktų, kuriuose taikomas sprendimų baudžiamosiose bylose tarpusavio pripažinimo principas, įgyvendinimą. Įstatyme nustatoma Europos Sąjungos valstybių narių teismų priimtų nuosprendžių, kuriais asmenims paskirtos laisvės atėmimo bausmės ar su laisvės atėmimu susijusios priemonės, pripažinimo ir vykdymo tvarka Lietuvos Respublikoje, taip pat Lietuvos Respublikos teismų sprendimų pripažinimo tvarka Europos Sąjungos valstybėse narėse, nustatytos kompetentingos institucijos, priimančios sprendimus, nagrinėjančios prašymus, rengiančios konsultacijas.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1.6. Priimtas </w:t>
      </w:r>
      <w:r w:rsidRPr="00595B8E">
        <w:rPr>
          <w:rFonts w:ascii="Times New Roman" w:hAnsi="Times New Roman"/>
          <w:bCs/>
          <w:szCs w:val="24"/>
          <w:lang w:val="lt-LT" w:eastAsia="lt-LT"/>
        </w:rPr>
        <w:t>Baudžiamojo kodekso 27, 38, 39, 55, 56, 60, 62, 75, 178, 179, 182, 183, 184 ir 187 straipsnių pakeitimo įstatymas Nr. XII-</w:t>
      </w:r>
      <w:r w:rsidRPr="00595B8E">
        <w:rPr>
          <w:rFonts w:ascii="Times New Roman" w:hAnsi="Times New Roman"/>
          <w:szCs w:val="24"/>
          <w:lang w:val="lt-LT" w:eastAsia="lt-LT"/>
        </w:rPr>
        <w:t>1459</w:t>
      </w:r>
      <w:r w:rsidRPr="00595B8E">
        <w:rPr>
          <w:rFonts w:ascii="Times New Roman" w:hAnsi="Times New Roman"/>
          <w:bCs/>
          <w:szCs w:val="24"/>
          <w:lang w:val="lt-LT" w:eastAsia="lt-LT"/>
        </w:rPr>
        <w:t>.</w:t>
      </w:r>
      <w:r w:rsidRPr="00595B8E">
        <w:rPr>
          <w:rFonts w:ascii="Times New Roman" w:hAnsi="Times New Roman"/>
          <w:szCs w:val="24"/>
          <w:lang w:val="lt-LT"/>
        </w:rPr>
        <w:t xml:space="preserve"> Įstatymo tikslas – patikslinti Baudžiamajame kodekse numatytas bausmės skyrimo taisykles, lemiančias nepagrįstą laisvės atėmimo bausmės skyrimą ir taip subalansuoti laisvės atėmimo bausmės taikymo praktiką, tuo pačiu sumažinant šia bausme nubaustų asmenų skaičių, nes pagal Tarptautinio kalėjimų studijų centro 2013 m. rugsėjo mėnesio duomenis, pagal įkalintų asmenų skaičių Lietuvą Europoje lenkia tik Rusija ir Baltarusija, šie duomenys privertė sunerimti dėl esminės laisvės atėmimo vietų įstaigų perpildymo problemos, toks reiškinys liudija griežtą ir vis dar į laisvės atėmimo bausmę orientuotą baudimo politiką Lietuvoje. Priimtos įstatymo pataisos padės spręsti problemą.</w:t>
      </w:r>
    </w:p>
    <w:p w:rsidR="0061746C" w:rsidRPr="00595B8E" w:rsidRDefault="0061746C" w:rsidP="0061746C">
      <w:pPr>
        <w:spacing w:line="360" w:lineRule="auto"/>
        <w:jc w:val="both"/>
        <w:rPr>
          <w:rFonts w:ascii="Times New Roman" w:hAnsi="Times New Roman"/>
          <w:bCs/>
          <w:szCs w:val="24"/>
          <w:lang w:val="lt-LT"/>
        </w:rPr>
      </w:pPr>
      <w:r w:rsidRPr="00595B8E">
        <w:rPr>
          <w:rFonts w:ascii="Times New Roman" w:hAnsi="Times New Roman"/>
          <w:szCs w:val="24"/>
          <w:lang w:val="lt-LT"/>
        </w:rPr>
        <w:tab/>
        <w:t xml:space="preserve">1.7. Priimtas Smurtiniais </w:t>
      </w:r>
      <w:r w:rsidRPr="00595B8E">
        <w:rPr>
          <w:rFonts w:ascii="Times New Roman" w:hAnsi="Times New Roman"/>
          <w:bCs/>
          <w:szCs w:val="24"/>
          <w:lang w:val="lt-LT"/>
        </w:rPr>
        <w:t>nusikaltimais padarytos žalos kompensavimo įstatymo Nr. X-296 7 straipsnio pakeitimo įstatymas</w:t>
      </w:r>
      <w:r w:rsidRPr="00595B8E">
        <w:rPr>
          <w:rFonts w:ascii="Times New Roman" w:hAnsi="Times New Roman"/>
          <w:szCs w:val="24"/>
          <w:lang w:val="lt-LT"/>
        </w:rPr>
        <w:t xml:space="preserve"> Nr. </w:t>
      </w:r>
      <w:r w:rsidRPr="00595B8E">
        <w:rPr>
          <w:rFonts w:ascii="Times New Roman" w:hAnsi="Times New Roman"/>
          <w:bCs/>
          <w:szCs w:val="24"/>
          <w:lang w:val="lt-LT"/>
        </w:rPr>
        <w:t xml:space="preserve">XII-1419, kuris numato geresnes žalos, padarytos smurtiniais nusikaltimais,  atlyginimo  sąlygas  nepilnamečiams.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Cs/>
          <w:szCs w:val="24"/>
          <w:lang w:val="lt-LT"/>
        </w:rPr>
        <w:tab/>
        <w:t xml:space="preserve">1.8. Priimti Baudžiamojo kodekso </w:t>
      </w:r>
      <w:r w:rsidRPr="00595B8E">
        <w:rPr>
          <w:rFonts w:ascii="Times New Roman" w:hAnsi="Times New Roman"/>
          <w:bCs/>
          <w:szCs w:val="24"/>
          <w:lang w:val="lt-LT" w:eastAsia="lt-LT"/>
        </w:rPr>
        <w:t>190 straipsnio pakeitimo įstatymas Nr. XII-</w:t>
      </w:r>
      <w:r w:rsidRPr="00595B8E">
        <w:rPr>
          <w:rFonts w:ascii="Times New Roman" w:hAnsi="Times New Roman"/>
          <w:szCs w:val="24"/>
          <w:lang w:val="lt-LT" w:eastAsia="lt-LT"/>
        </w:rPr>
        <w:t>1481</w:t>
      </w:r>
      <w:r w:rsidRPr="00595B8E">
        <w:rPr>
          <w:rFonts w:ascii="Times New Roman" w:hAnsi="Times New Roman"/>
          <w:bCs/>
          <w:szCs w:val="24"/>
          <w:lang w:val="lt-LT" w:eastAsia="lt-LT"/>
        </w:rPr>
        <w:t xml:space="preserve"> ir</w:t>
      </w:r>
      <w:r w:rsidRPr="00595B8E">
        <w:rPr>
          <w:rFonts w:ascii="Times New Roman" w:hAnsi="Times New Roman"/>
          <w:b/>
          <w:bCs/>
          <w:szCs w:val="24"/>
          <w:lang w:val="lt-LT"/>
        </w:rPr>
        <w:t xml:space="preserve"> </w:t>
      </w:r>
      <w:r w:rsidRPr="00595B8E">
        <w:rPr>
          <w:rFonts w:ascii="Times New Roman" w:hAnsi="Times New Roman"/>
          <w:bCs/>
          <w:szCs w:val="24"/>
          <w:lang w:val="lt-LT" w:eastAsia="lt-LT"/>
        </w:rPr>
        <w:t>Administracinių teisės pažeidimų kodekso 50 straipsnio pakeitimo</w:t>
      </w:r>
      <w:r w:rsidRPr="00595B8E">
        <w:rPr>
          <w:rFonts w:ascii="Times New Roman" w:hAnsi="Times New Roman"/>
          <w:b/>
          <w:bCs/>
          <w:szCs w:val="24"/>
          <w:lang w:val="lt-LT" w:eastAsia="lt-LT"/>
        </w:rPr>
        <w:t xml:space="preserve"> </w:t>
      </w:r>
      <w:r w:rsidRPr="00595B8E">
        <w:rPr>
          <w:rFonts w:ascii="Times New Roman" w:hAnsi="Times New Roman"/>
          <w:bCs/>
          <w:szCs w:val="24"/>
          <w:lang w:val="lt-LT" w:eastAsia="lt-LT"/>
        </w:rPr>
        <w:t>įstatymas Nr. XII-</w:t>
      </w:r>
      <w:r w:rsidRPr="00595B8E">
        <w:rPr>
          <w:rFonts w:ascii="Times New Roman" w:hAnsi="Times New Roman"/>
          <w:szCs w:val="24"/>
          <w:lang w:val="lt-LT" w:eastAsia="lt-LT"/>
        </w:rPr>
        <w:t>1482</w:t>
      </w:r>
      <w:r w:rsidRPr="00595B8E">
        <w:rPr>
          <w:rFonts w:ascii="Times New Roman" w:hAnsi="Times New Roman"/>
          <w:bCs/>
          <w:szCs w:val="24"/>
          <w:lang w:val="lt-LT" w:eastAsia="lt-LT"/>
        </w:rPr>
        <w:t xml:space="preserve">. </w:t>
      </w:r>
      <w:r w:rsidRPr="00595B8E">
        <w:rPr>
          <w:rFonts w:ascii="Times New Roman" w:hAnsi="Times New Roman"/>
          <w:szCs w:val="24"/>
          <w:lang w:val="lt-LT"/>
        </w:rPr>
        <w:t>Baudžiamosios teisės priemonės yra kraštutinės priemonės (</w:t>
      </w:r>
      <w:r w:rsidRPr="00595B8E">
        <w:rPr>
          <w:rFonts w:ascii="Times New Roman" w:hAnsi="Times New Roman"/>
          <w:i/>
          <w:iCs/>
          <w:szCs w:val="24"/>
          <w:lang w:val="lt-LT"/>
        </w:rPr>
        <w:t>ultima ratio)</w:t>
      </w:r>
      <w:r w:rsidRPr="00595B8E">
        <w:rPr>
          <w:rFonts w:ascii="Times New Roman" w:hAnsi="Times New Roman"/>
          <w:szCs w:val="24"/>
          <w:lang w:val="lt-LT"/>
        </w:rPr>
        <w:t xml:space="preserve">, o šiuo metu taikomas 1 MGL (130 Lt) dydis baudžiamajai atsakomybei kilti yra neproporcingai mažas bei neatitinkantis baudžiamosios atsakomybės tikslų, nėra laikytina adekvačia suma baudžiamajai atsakomybei kilti, todėl pakeista </w:t>
      </w:r>
      <w:r w:rsidRPr="00595B8E">
        <w:rPr>
          <w:rFonts w:ascii="Times New Roman" w:hAnsi="Times New Roman"/>
          <w:bCs/>
          <w:szCs w:val="24"/>
          <w:lang w:val="lt-LT" w:eastAsia="lt-LT"/>
        </w:rPr>
        <w:t xml:space="preserve">BK 190 straipsnyje </w:t>
      </w:r>
      <w:r w:rsidRPr="00595B8E">
        <w:rPr>
          <w:rFonts w:ascii="Times New Roman" w:hAnsi="Times New Roman"/>
          <w:color w:val="000000"/>
          <w:szCs w:val="24"/>
          <w:lang w:val="lt-LT"/>
        </w:rPr>
        <w:t xml:space="preserve">nedidelės vertės turto sąvoka – kai turto vertė viršija  3 MGL, bet neviršija  5 MGL dydžio sumos, </w:t>
      </w:r>
      <w:r w:rsidRPr="00595B8E">
        <w:rPr>
          <w:rFonts w:ascii="Times New Roman" w:hAnsi="Times New Roman"/>
          <w:bCs/>
          <w:szCs w:val="24"/>
          <w:lang w:val="lt-LT" w:eastAsia="lt-LT"/>
        </w:rPr>
        <w:t xml:space="preserve">Administracinių teisės pažeidimų kodekso 50 straipsnio </w:t>
      </w:r>
      <w:r w:rsidRPr="00595B8E">
        <w:rPr>
          <w:rFonts w:ascii="Times New Roman" w:hAnsi="Times New Roman"/>
          <w:szCs w:val="24"/>
          <w:lang w:val="lt-LT"/>
        </w:rPr>
        <w:lastRenderedPageBreak/>
        <w:t>nustatoma, kad turto pagrobimas laikomas smulkiuoju, jeigu pagrobtojo turto vertė neviršija 3 minimalių gyvenimo lygių (MGL) dydžio sumos.</w:t>
      </w:r>
      <w:r w:rsidRPr="00595B8E">
        <w:rPr>
          <w:rFonts w:ascii="Times New Roman" w:hAnsi="Times New Roman"/>
          <w:bCs/>
          <w:szCs w:val="24"/>
          <w:lang w:val="lt-LT"/>
        </w:rPr>
        <w:t xml:space="preserve"> </w:t>
      </w:r>
      <w:r w:rsidRPr="00595B8E">
        <w:rPr>
          <w:rFonts w:ascii="Times New Roman" w:hAnsi="Times New Roman"/>
          <w:szCs w:val="24"/>
          <w:lang w:val="lt-LT"/>
        </w:rPr>
        <w:t>Šiais įstatymais atribota administracinė ir baudžiamoji atsakomybė grindžiama ekonomiškumo principu.</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1.9. Priimtas Administracinių teisės pažeidimų kodekso papildymo 163</w:t>
      </w:r>
      <w:r w:rsidRPr="00595B8E">
        <w:rPr>
          <w:rFonts w:ascii="Times New Roman" w:hAnsi="Times New Roman"/>
          <w:szCs w:val="24"/>
          <w:vertAlign w:val="superscript"/>
          <w:lang w:val="lt-LT"/>
        </w:rPr>
        <w:t>15</w:t>
      </w:r>
      <w:r w:rsidRPr="00595B8E">
        <w:rPr>
          <w:rFonts w:ascii="Times New Roman" w:hAnsi="Times New Roman"/>
          <w:szCs w:val="24"/>
          <w:lang w:val="lt-LT"/>
        </w:rPr>
        <w:t xml:space="preserve"> straipsniu ir 222, 225, 239 straipsnių pakeitimo įstatymas Nr. XII-1237. Priimtame įstatyme nustatyta administracinė atsakomybė už energinių gėrimų pardavimo tvarkos pažeidimus. Įstatymo vykdymo priežiūros kontrolė pavesta Valstybinei maisto ir veterinarijos tarnybos, policijos pareigūnams bei savivaldybės vykdomosioms institucijoms. Numatoma, kad įgyvendinant siūlomas teisinio reguliavimo nuostatas bus apsaugota vaikų sveikata nuo žalingo energinių gėrimų poveikio. </w:t>
      </w:r>
    </w:p>
    <w:p w:rsidR="0061746C" w:rsidRPr="00595B8E" w:rsidRDefault="0061746C" w:rsidP="0061746C">
      <w:pPr>
        <w:spacing w:line="360" w:lineRule="auto"/>
        <w:jc w:val="both"/>
        <w:rPr>
          <w:rFonts w:ascii="Times New Roman" w:hAnsi="Times New Roman"/>
          <w:bCs/>
          <w:szCs w:val="24"/>
          <w:lang w:val="lt-LT"/>
        </w:rPr>
      </w:pPr>
      <w:r w:rsidRPr="00595B8E">
        <w:rPr>
          <w:rFonts w:ascii="Times New Roman" w:hAnsi="Times New Roman"/>
          <w:szCs w:val="24"/>
          <w:lang w:val="lt-LT"/>
        </w:rPr>
        <w:tab/>
        <w:t>1.10. Priimtas Kibernetinio saugumo įstatymą lydintysis Administracinių teisės pažeidimų kodekso 224, 259</w:t>
      </w:r>
      <w:r w:rsidRPr="00595B8E">
        <w:rPr>
          <w:rFonts w:ascii="Times New Roman" w:hAnsi="Times New Roman"/>
          <w:szCs w:val="24"/>
          <w:vertAlign w:val="superscript"/>
          <w:lang w:val="lt-LT"/>
        </w:rPr>
        <w:t>1</w:t>
      </w:r>
      <w:r w:rsidRPr="00595B8E">
        <w:rPr>
          <w:rFonts w:ascii="Times New Roman" w:hAnsi="Times New Roman"/>
          <w:szCs w:val="24"/>
          <w:lang w:val="lt-LT"/>
        </w:rPr>
        <w:t xml:space="preserve"> straipsnių pakeitimo ir kodekso papildymo 154</w:t>
      </w:r>
      <w:r w:rsidRPr="00595B8E">
        <w:rPr>
          <w:rFonts w:ascii="Times New Roman" w:hAnsi="Times New Roman"/>
          <w:szCs w:val="24"/>
          <w:vertAlign w:val="superscript"/>
          <w:lang w:val="lt-LT"/>
        </w:rPr>
        <w:t>11</w:t>
      </w:r>
      <w:r w:rsidRPr="00595B8E">
        <w:rPr>
          <w:rFonts w:ascii="Times New Roman" w:hAnsi="Times New Roman"/>
          <w:szCs w:val="24"/>
          <w:lang w:val="lt-LT"/>
        </w:rPr>
        <w:t>, 154</w:t>
      </w:r>
      <w:r w:rsidRPr="00595B8E">
        <w:rPr>
          <w:rFonts w:ascii="Times New Roman" w:hAnsi="Times New Roman"/>
          <w:szCs w:val="24"/>
          <w:vertAlign w:val="superscript"/>
          <w:lang w:val="lt-LT"/>
        </w:rPr>
        <w:t>12</w:t>
      </w:r>
      <w:r w:rsidRPr="00595B8E">
        <w:rPr>
          <w:rFonts w:ascii="Times New Roman" w:hAnsi="Times New Roman"/>
          <w:szCs w:val="24"/>
          <w:lang w:val="lt-LT"/>
        </w:rPr>
        <w:t xml:space="preserve"> straipsniais įstatymas Nr. XII-1431 (įstatymo projekto Nr. XIIP-1937). Priimtas įstatymas nustatė administracinę atsakomybę ypatingos svarbos informacinės infrastruktūros valdytojų vadovams </w:t>
      </w:r>
      <w:r w:rsidRPr="00595B8E">
        <w:rPr>
          <w:rFonts w:ascii="Times New Roman" w:hAnsi="Times New Roman"/>
          <w:bCs/>
          <w:szCs w:val="24"/>
          <w:lang w:val="lt-LT"/>
        </w:rPr>
        <w:t>už Lietuvos Respublikos kibernetinio saugumo įstatymo (toliau – Įstatymas) pažeidimus, susijusius su ypatingos svarbos informacine infrastruktūra ir elektroninės informacijos prieglobos paslaugomis, taip pat už Įstatyme nustatytos informacijos teikimo pareigos atlikimo pažeidimus.</w:t>
      </w:r>
    </w:p>
    <w:p w:rsidR="0061746C" w:rsidRPr="00595B8E" w:rsidRDefault="0061746C" w:rsidP="0061746C">
      <w:pPr>
        <w:spacing w:line="360" w:lineRule="auto"/>
        <w:jc w:val="both"/>
        <w:rPr>
          <w:rFonts w:ascii="Times New Roman" w:hAnsi="Times New Roman"/>
          <w:bCs/>
          <w:szCs w:val="24"/>
          <w:lang w:val="lt-LT" w:eastAsia="lt-LT"/>
        </w:rPr>
      </w:pPr>
      <w:r w:rsidRPr="00595B8E">
        <w:rPr>
          <w:rFonts w:ascii="Times New Roman" w:hAnsi="Times New Roman"/>
          <w:bCs/>
          <w:szCs w:val="24"/>
          <w:lang w:val="lt-LT"/>
        </w:rPr>
        <w:tab/>
        <w:t xml:space="preserve">1. 11. </w:t>
      </w:r>
      <w:bookmarkStart w:id="1" w:name="organizacija"/>
      <w:bookmarkEnd w:id="1"/>
      <w:r w:rsidRPr="00595B8E">
        <w:rPr>
          <w:rFonts w:ascii="Times New Roman" w:hAnsi="Times New Roman"/>
          <w:szCs w:val="24"/>
          <w:lang w:val="lt-LT"/>
        </w:rPr>
        <w:t>Priimtas</w:t>
      </w:r>
      <w:r w:rsidRPr="00595B8E">
        <w:rPr>
          <w:rFonts w:ascii="Times New Roman" w:hAnsi="Times New Roman"/>
          <w:bCs/>
          <w:szCs w:val="24"/>
          <w:lang w:val="lt-LT" w:eastAsia="lt-LT"/>
        </w:rPr>
        <w:t xml:space="preserve"> </w:t>
      </w:r>
      <w:bookmarkStart w:id="2" w:name="antraste"/>
      <w:bookmarkEnd w:id="2"/>
      <w:r w:rsidRPr="00595B8E">
        <w:rPr>
          <w:rFonts w:ascii="Times New Roman" w:hAnsi="Times New Roman"/>
          <w:bCs/>
          <w:szCs w:val="24"/>
          <w:lang w:val="lt-LT" w:eastAsia="lt-LT"/>
        </w:rPr>
        <w:t>Civilinį procesą reglamentuojančių Europos Sąjungos ir tarptautinės teisės aktų įgyvendinimo</w:t>
      </w:r>
      <w:bookmarkStart w:id="3" w:name="dok_tipas"/>
      <w:r w:rsidRPr="00595B8E">
        <w:rPr>
          <w:rFonts w:ascii="Times New Roman" w:hAnsi="Times New Roman"/>
          <w:bCs/>
          <w:color w:val="000000"/>
          <w:szCs w:val="24"/>
          <w:lang w:val="lt-LT" w:eastAsia="lt-LT"/>
        </w:rPr>
        <w:t xml:space="preserve"> </w:t>
      </w:r>
      <w:bookmarkEnd w:id="3"/>
      <w:r w:rsidRPr="00595B8E">
        <w:rPr>
          <w:rFonts w:ascii="Times New Roman" w:hAnsi="Times New Roman"/>
          <w:bCs/>
          <w:szCs w:val="24"/>
          <w:lang w:val="lt-LT" w:eastAsia="lt-LT"/>
        </w:rPr>
        <w:t>Įstatymo Nr. X-1809 papildymo devintuoju</w:t>
      </w:r>
      <w:r w:rsidRPr="00595B8E">
        <w:rPr>
          <w:rFonts w:ascii="Times New Roman" w:hAnsi="Times New Roman"/>
          <w:bCs/>
          <w:szCs w:val="24"/>
          <w:vertAlign w:val="superscript"/>
          <w:lang w:val="lt-LT" w:eastAsia="lt-LT"/>
        </w:rPr>
        <w:t xml:space="preserve">4 </w:t>
      </w:r>
      <w:r w:rsidRPr="00595B8E">
        <w:rPr>
          <w:rFonts w:ascii="Times New Roman" w:hAnsi="Times New Roman"/>
          <w:bCs/>
          <w:szCs w:val="24"/>
          <w:lang w:val="lt-LT" w:eastAsia="lt-LT"/>
        </w:rPr>
        <w:t xml:space="preserve">skirsniu ir įstatymo priedo pakeitimo įstatymas Nr. XII-1412. Įstatymu sudaromos prielaidos tinkamai ir sklandžiai Lietuvos Respublikoje įgyvendinti bei taikyti 2013 m. birželio 12 d. Europos Parlamento ir Tarybos priimto reglamento (ES) Nr. 606/2013 dėl apsaugos priemonių tarpusavio pripažinimo civilinėse bylose nuostatas. Šiuo reglamentu siekiama užtikrinti greitą ir paprastą vienoje valstybėje narėje paskirtų apsaugos priemonių pripažinimą ir, prireikus, vykdymą kitoje valstybėje narėje tam nereikalaujant jokios specialios procedūros, tokiu būdu užtikrinant, kad vienoje valstybėje narėje fiziniam asmeniui suteikta apsauga būtų išlaikoma ir toliau teikiama bet kurioje kitoje valstybėje narėje, į kurią tas asmuo keliauja ar persikelia. </w:t>
      </w:r>
    </w:p>
    <w:p w:rsidR="0061746C" w:rsidRPr="00595B8E" w:rsidRDefault="0061746C" w:rsidP="0061746C">
      <w:pPr>
        <w:spacing w:line="360" w:lineRule="auto"/>
        <w:jc w:val="both"/>
        <w:rPr>
          <w:rFonts w:ascii="Times New Roman" w:hAnsi="Times New Roman"/>
          <w:bCs/>
          <w:szCs w:val="24"/>
          <w:lang w:val="lt-LT" w:eastAsia="lt-LT"/>
        </w:rPr>
      </w:pPr>
      <w:r w:rsidRPr="00595B8E">
        <w:rPr>
          <w:rFonts w:ascii="Times New Roman" w:hAnsi="Times New Roman"/>
          <w:b/>
          <w:bCs/>
          <w:szCs w:val="24"/>
          <w:lang w:val="lt-LT" w:eastAsia="lt-LT"/>
        </w:rPr>
        <w:tab/>
      </w:r>
      <w:r w:rsidRPr="00595B8E">
        <w:rPr>
          <w:rFonts w:ascii="Times New Roman" w:hAnsi="Times New Roman"/>
          <w:bCs/>
          <w:szCs w:val="24"/>
          <w:lang w:val="lt-LT"/>
        </w:rPr>
        <w:t xml:space="preserve">1.12. </w:t>
      </w:r>
      <w:r w:rsidRPr="00595B8E">
        <w:rPr>
          <w:rFonts w:ascii="Times New Roman" w:hAnsi="Times New Roman"/>
          <w:szCs w:val="24"/>
          <w:lang w:val="lt-LT"/>
        </w:rPr>
        <w:t>Priimtas</w:t>
      </w:r>
      <w:r w:rsidRPr="00595B8E">
        <w:rPr>
          <w:rFonts w:ascii="Times New Roman" w:hAnsi="Times New Roman"/>
          <w:bCs/>
          <w:szCs w:val="24"/>
          <w:lang w:val="lt-LT" w:eastAsia="lt-LT"/>
        </w:rPr>
        <w:t xml:space="preserve"> Civilinį procesą reglamentuojančių Europos Sąjungos ir tarptautinės teisės aktų įgyvendinimo įstatymo Nr. X-1809 šeštojo skirsnio pavadinimo pakeitimo ir įstatymo papildymo 12</w:t>
      </w:r>
      <w:r w:rsidRPr="00595B8E">
        <w:rPr>
          <w:rFonts w:ascii="Times New Roman" w:hAnsi="Times New Roman"/>
          <w:bCs/>
          <w:szCs w:val="24"/>
          <w:vertAlign w:val="superscript"/>
          <w:lang w:val="lt-LT" w:eastAsia="lt-LT"/>
        </w:rPr>
        <w:t>1  </w:t>
      </w:r>
      <w:r w:rsidRPr="00595B8E">
        <w:rPr>
          <w:rFonts w:ascii="Times New Roman" w:hAnsi="Times New Roman"/>
          <w:bCs/>
          <w:szCs w:val="24"/>
          <w:lang w:val="lt-LT" w:eastAsia="lt-LT"/>
        </w:rPr>
        <w:t>ir 12</w:t>
      </w:r>
      <w:r w:rsidRPr="00595B8E">
        <w:rPr>
          <w:rFonts w:ascii="Times New Roman" w:hAnsi="Times New Roman"/>
          <w:bCs/>
          <w:szCs w:val="24"/>
          <w:vertAlign w:val="superscript"/>
          <w:lang w:val="lt-LT" w:eastAsia="lt-LT"/>
        </w:rPr>
        <w:t>2</w:t>
      </w:r>
      <w:r w:rsidRPr="00595B8E">
        <w:rPr>
          <w:rFonts w:ascii="Times New Roman" w:hAnsi="Times New Roman"/>
          <w:bCs/>
          <w:szCs w:val="24"/>
          <w:lang w:val="lt-LT" w:eastAsia="lt-LT"/>
        </w:rPr>
        <w:t xml:space="preserve"> straipsniais įstatymas Nr. XII-1413.  2003 m. lapkričio 27 d. Tarybos reglamento (EB) Nr. 2201/2003 dėl jurisdikcijos ir teismo sprendimų, susijusių su santuoka ir tėvų pareigomis, pripažinimo bei vykdymo, panaikinančio Reglamentą (EB) Nr. 1347/2000, 15 straipsnyje ir 1996 m. spalio 19 d. Hagos konvencijos dėl jurisdikcijos, taikytinos teisės, pripažinimo, vykdymo ir bendradarbiavimo tėvų pareigų ir vaikų apsaugos priemonių srityje 8 ir 9 straipsniuose yra numatyta galimybė teismams, turintiems jurisdikciją nagrinėti bylą iš esmės, tačiau manantiems, kad kurios nors kitos valstybės, su kuria vaiką konkrečioje byloje sieja </w:t>
      </w:r>
      <w:r w:rsidRPr="00595B8E">
        <w:rPr>
          <w:rFonts w:ascii="Times New Roman" w:hAnsi="Times New Roman"/>
          <w:bCs/>
          <w:szCs w:val="24"/>
          <w:lang w:val="lt-LT" w:eastAsia="lt-LT"/>
        </w:rPr>
        <w:lastRenderedPageBreak/>
        <w:t>konkretus ryšys, teismas būtų tinkamesnis nagrinėti bylą ar jos dalį, ir jei tai labiausiai atitinka vaiko interesus, perduoti jurisdikciją nagrinėti konkrečią bylą kitos valstybės teismui. Reglamento (EB) Nr. 2201/2003 15 straipsnyje ir 1996 m. spalio 19 d. Hagos konvencijos 8 ir 9 straipsniuose yra nustatytos tam tikros taisyklės, kuriomis vadovaujantis turėtų būti sprendžiami klausimai dėl jurisdikcijos perėmimo iš užsienio valstybės teismo ir klausimai dėl jurisdikcijos perdavimo užsienio valstybės teismui, tačiau, siekiant užtikrinti tinkamą minėtų nuostatų taikymą Lietuvos Respublikoje, reikalingas papildomas teisinis reguliavimas. Įstatymas priimtas siekiant Lietuvos Respublikos teisėje aiškiai nustatyti, kokia tvarka ir koks teismas sprendžia klausimus dėl jurisdikcijos perėmimo iš užsienio valstybės teismo ir klausimus dėl jurisdikcijos perdavimo užsienio valstybės teismui.</w:t>
      </w:r>
    </w:p>
    <w:p w:rsidR="0061746C" w:rsidRPr="00595B8E" w:rsidRDefault="0061746C" w:rsidP="0061746C">
      <w:pPr>
        <w:spacing w:line="360" w:lineRule="auto"/>
        <w:jc w:val="both"/>
        <w:rPr>
          <w:rFonts w:ascii="Times New Roman" w:hAnsi="Times New Roman"/>
          <w:snapToGrid w:val="0"/>
          <w:szCs w:val="24"/>
          <w:lang w:val="lt-LT" w:eastAsia="lt-LT"/>
        </w:rPr>
      </w:pPr>
      <w:r w:rsidRPr="00595B8E">
        <w:rPr>
          <w:rFonts w:ascii="Times New Roman" w:hAnsi="Times New Roman"/>
          <w:szCs w:val="24"/>
          <w:lang w:val="lt-LT" w:eastAsia="lt-LT"/>
        </w:rPr>
        <w:tab/>
        <w:t xml:space="preserve">1.13. </w:t>
      </w:r>
      <w:r w:rsidRPr="00595B8E">
        <w:rPr>
          <w:rFonts w:ascii="Times New Roman" w:hAnsi="Times New Roman"/>
          <w:szCs w:val="24"/>
          <w:lang w:val="lt-LT"/>
        </w:rPr>
        <w:t>Priimtas</w:t>
      </w:r>
      <w:r w:rsidRPr="00595B8E">
        <w:rPr>
          <w:rFonts w:ascii="Times New Roman" w:hAnsi="Times New Roman"/>
          <w:szCs w:val="24"/>
          <w:lang w:val="lt-LT" w:eastAsia="lt-LT"/>
        </w:rPr>
        <w:t xml:space="preserve"> Civilinio proceso kodekso 145, 147, 499, 648, 688, 689, 710 ir 713 straipsnių pakeitimo </w:t>
      </w:r>
      <w:r w:rsidRPr="00595B8E">
        <w:rPr>
          <w:rFonts w:ascii="Times New Roman" w:hAnsi="Times New Roman"/>
          <w:snapToGrid w:val="0"/>
          <w:szCs w:val="24"/>
          <w:lang w:val="lt-LT" w:eastAsia="lt-LT"/>
        </w:rPr>
        <w:t xml:space="preserve">įstatymas Nr. XII-1452, </w:t>
      </w:r>
      <w:r w:rsidRPr="00595B8E">
        <w:rPr>
          <w:rFonts w:ascii="Times New Roman" w:hAnsi="Times New Roman"/>
          <w:szCs w:val="24"/>
          <w:lang w:val="lt-LT" w:eastAsia="lt-LT"/>
        </w:rPr>
        <w:t xml:space="preserve">Civilinio kodekso 6.927 straipsnio pakeitimo </w:t>
      </w:r>
      <w:r w:rsidRPr="00595B8E">
        <w:rPr>
          <w:rFonts w:ascii="Times New Roman" w:hAnsi="Times New Roman"/>
          <w:snapToGrid w:val="0"/>
          <w:szCs w:val="24"/>
          <w:lang w:val="lt-LT" w:eastAsia="lt-LT"/>
        </w:rPr>
        <w:t xml:space="preserve">įstatymas Nr. XII-1453, </w:t>
      </w:r>
      <w:r w:rsidRPr="00595B8E">
        <w:rPr>
          <w:rFonts w:ascii="Times New Roman" w:hAnsi="Times New Roman"/>
          <w:szCs w:val="24"/>
          <w:lang w:val="lt-LT" w:eastAsia="lt-LT"/>
        </w:rPr>
        <w:t xml:space="preserve">Mokesčių administravimo įstatymo Nr. IX-2112 63, 102 ir 106 straipsnių pakeitimo </w:t>
      </w:r>
      <w:r w:rsidRPr="00595B8E">
        <w:rPr>
          <w:rFonts w:ascii="Times New Roman" w:hAnsi="Times New Roman"/>
          <w:snapToGrid w:val="0"/>
          <w:szCs w:val="24"/>
          <w:lang w:val="lt-LT" w:eastAsia="lt-LT"/>
        </w:rPr>
        <w:t xml:space="preserve">įstatymas Nr. XII-1454, </w:t>
      </w:r>
      <w:r w:rsidRPr="00595B8E">
        <w:rPr>
          <w:rFonts w:ascii="Times New Roman" w:hAnsi="Times New Roman"/>
          <w:szCs w:val="24"/>
          <w:lang w:val="lt-LT" w:eastAsia="lt-LT"/>
        </w:rPr>
        <w:t xml:space="preserve">Valstybinio socialinio draudimo įstatymo Nr. I-1336 17, 21 ir 36 straipsnių pakeitimo </w:t>
      </w:r>
      <w:r w:rsidRPr="00595B8E">
        <w:rPr>
          <w:rFonts w:ascii="Times New Roman" w:hAnsi="Times New Roman"/>
          <w:snapToGrid w:val="0"/>
          <w:szCs w:val="24"/>
          <w:lang w:val="lt-LT" w:eastAsia="lt-LT"/>
        </w:rPr>
        <w:t xml:space="preserve">įstatymas Nr. XII-1455, </w:t>
      </w:r>
      <w:r w:rsidRPr="00595B8E">
        <w:rPr>
          <w:rFonts w:ascii="Times New Roman" w:hAnsi="Times New Roman"/>
          <w:szCs w:val="24"/>
          <w:lang w:val="lt-LT" w:eastAsia="lt-LT"/>
        </w:rPr>
        <w:t xml:space="preserve">Įmonių restruktūrizavimo įstatymo Nr. IX-218 6 ir 7 straipsnių pakeitimo </w:t>
      </w:r>
      <w:r w:rsidRPr="00595B8E">
        <w:rPr>
          <w:rFonts w:ascii="Times New Roman" w:hAnsi="Times New Roman"/>
          <w:snapToGrid w:val="0"/>
          <w:szCs w:val="24"/>
          <w:lang w:val="lt-LT" w:eastAsia="lt-LT"/>
        </w:rPr>
        <w:t xml:space="preserve">įstatymas Nr. XII-1456, </w:t>
      </w:r>
      <w:r w:rsidRPr="00595B8E">
        <w:rPr>
          <w:rFonts w:ascii="Times New Roman" w:hAnsi="Times New Roman"/>
          <w:szCs w:val="24"/>
          <w:lang w:val="lt-LT" w:eastAsia="lt-LT"/>
        </w:rPr>
        <w:t xml:space="preserve">Civilinio proceso kodekso 145, 147, 499, 648, 688, 689, 710 ir 713 straipsnių pakeitimo </w:t>
      </w:r>
      <w:r w:rsidRPr="00595B8E">
        <w:rPr>
          <w:rFonts w:ascii="Times New Roman" w:hAnsi="Times New Roman"/>
          <w:snapToGrid w:val="0"/>
          <w:szCs w:val="24"/>
          <w:lang w:val="lt-LT" w:eastAsia="lt-LT"/>
        </w:rPr>
        <w:t xml:space="preserve">įstatymas Nr. XII-1457, </w:t>
      </w:r>
      <w:r w:rsidRPr="00595B8E">
        <w:rPr>
          <w:rFonts w:ascii="Times New Roman" w:hAnsi="Times New Roman"/>
          <w:szCs w:val="24"/>
          <w:lang w:val="lt-LT" w:eastAsia="lt-LT"/>
        </w:rPr>
        <w:t xml:space="preserve">Turto arešto aktų registro įstatymo Nr. VIII-1375 10 straipsnio pakeitimo </w:t>
      </w:r>
      <w:r w:rsidRPr="00595B8E">
        <w:rPr>
          <w:rFonts w:ascii="Times New Roman" w:hAnsi="Times New Roman"/>
          <w:snapToGrid w:val="0"/>
          <w:szCs w:val="24"/>
          <w:lang w:val="lt-LT" w:eastAsia="lt-LT"/>
        </w:rPr>
        <w:t xml:space="preserve">įstatymas Nr. XII-1458. </w:t>
      </w:r>
    </w:p>
    <w:p w:rsidR="0061746C" w:rsidRPr="00595B8E" w:rsidRDefault="0061746C" w:rsidP="0061746C">
      <w:pPr>
        <w:spacing w:line="360" w:lineRule="auto"/>
        <w:ind w:firstLine="1296"/>
        <w:jc w:val="both"/>
        <w:rPr>
          <w:rFonts w:ascii="Times New Roman" w:hAnsi="Times New Roman"/>
          <w:szCs w:val="24"/>
          <w:lang w:val="lt-LT" w:eastAsia="lt-LT"/>
        </w:rPr>
      </w:pPr>
      <w:r w:rsidRPr="00595B8E">
        <w:rPr>
          <w:rFonts w:ascii="Times New Roman" w:hAnsi="Times New Roman"/>
          <w:szCs w:val="24"/>
          <w:lang w:val="lt-LT" w:eastAsia="lt-LT"/>
        </w:rPr>
        <w:t>Įstatymais papildoma nuo 2012 m. liepos 1 d. įsigaliojusi Civilinio proceso kodekso 689 straipsnio 1 dalyje įtvirtinta norma, kurioje nustatyta, kad priverstinis išieškomų pinigų nurašymas vykdomas per Piniginių lėšų apribojimų informacinę sistemą. Piniginių lėšų apribojimų informacinės sistemos pagalba turėtų būti užtikrintas ir Civilinio proceso kodekso 754 straipsnio 5 dalyje įtvirtinto proporcingumo principo įgyvendinimas, t. y. principo,</w:t>
      </w:r>
      <w:r w:rsidRPr="00595B8E">
        <w:rPr>
          <w:rFonts w:ascii="Times New Roman" w:hAnsi="Times New Roman"/>
          <w:color w:val="1F497D"/>
          <w:szCs w:val="24"/>
          <w:lang w:val="lt-LT" w:eastAsia="lt-LT"/>
        </w:rPr>
        <w:t xml:space="preserve"> </w:t>
      </w:r>
      <w:r w:rsidRPr="00595B8E">
        <w:rPr>
          <w:rFonts w:ascii="Times New Roman" w:hAnsi="Times New Roman"/>
          <w:color w:val="000000"/>
          <w:szCs w:val="24"/>
          <w:lang w:val="lt-LT" w:eastAsia="lt-LT"/>
        </w:rPr>
        <w:t>kad skolininkui neturint pakankamai lėšų visiems reikalavimams patenkinti visi tos pačios eilės išieškotojai iš išieškotinos sumos gautų proporcingai. P</w:t>
      </w:r>
      <w:r w:rsidRPr="00595B8E">
        <w:rPr>
          <w:rFonts w:ascii="Times New Roman" w:hAnsi="Times New Roman"/>
          <w:szCs w:val="24"/>
          <w:lang w:val="lt-LT" w:eastAsia="lt-LT"/>
        </w:rPr>
        <w:t xml:space="preserve">agrindinis Piniginių lėšų apribojimų informacinės sistemos tikslas – centralizuotai tvarkyti informaciją apie sąskaitų bankuose, kredito unijose apribojimus ir reikalavimus priverstinai nurašyti pinigines lėšas nuo šių sąskaitų, automatizuoti piniginių lėšų apribojimo, nurašymo procesus.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eastAsia="lt-LT"/>
        </w:rPr>
        <w:tab/>
        <w:t xml:space="preserve">1.14. </w:t>
      </w:r>
      <w:r w:rsidRPr="00595B8E">
        <w:rPr>
          <w:rFonts w:ascii="Times New Roman" w:hAnsi="Times New Roman"/>
          <w:szCs w:val="24"/>
          <w:lang w:val="lt-LT"/>
        </w:rPr>
        <w:t>Priimtas</w:t>
      </w:r>
      <w:r w:rsidRPr="00595B8E">
        <w:rPr>
          <w:rFonts w:ascii="Times New Roman" w:hAnsi="Times New Roman"/>
          <w:szCs w:val="24"/>
          <w:lang w:val="lt-LT" w:eastAsia="lt-LT"/>
        </w:rPr>
        <w:t xml:space="preserve"> Autorių teisių ir gretutinių teisių įstatymo Nr. VIII-1185 2, 17 straipsnių ir 3 priedo pakeitimo ir Įstatymo papildymo VII skyriumi </w:t>
      </w:r>
      <w:r w:rsidRPr="00595B8E">
        <w:rPr>
          <w:rFonts w:ascii="Times New Roman" w:hAnsi="Times New Roman"/>
          <w:snapToGrid w:val="0"/>
          <w:color w:val="000000"/>
          <w:szCs w:val="24"/>
          <w:lang w:val="lt-LT" w:eastAsia="lt-LT"/>
        </w:rPr>
        <w:t xml:space="preserve">įstatymas </w:t>
      </w:r>
      <w:r w:rsidRPr="00595B8E">
        <w:rPr>
          <w:rFonts w:ascii="Times New Roman" w:hAnsi="Times New Roman"/>
          <w:snapToGrid w:val="0"/>
          <w:szCs w:val="24"/>
          <w:lang w:val="lt-LT" w:eastAsia="lt-LT"/>
        </w:rPr>
        <w:t xml:space="preserve">Nr. XII-1460. </w:t>
      </w:r>
      <w:r w:rsidRPr="00595B8E">
        <w:rPr>
          <w:rFonts w:ascii="Times New Roman" w:hAnsi="Times New Roman"/>
          <w:szCs w:val="24"/>
          <w:lang w:val="lt-LT"/>
        </w:rPr>
        <w:t xml:space="preserve">Įstatymu kuriama teisinė sistema, kuri turi palengvinti saugomų kūrinių ir garso įrašų (fonogramų), kurių teisių turėtojai nenustatyti arba nerasti (nenustatytų teisių turėtojų kūriniai), skaitmeninimą ir sklaidą. Įstatymu sudaromos teisinės sąlygos bibliotekose, muziejuose, archyvuose, švietimo įstaigose, mokslinių tyrimų institutuose saugomiems kūriniams ir fonogramoms, kurių teisių turėtojai nenustatyti ir/ar nesurasti, suteikti nenustatytų teisių turėtojų kūrinio teisinį statusą ir registruoti </w:t>
      </w:r>
      <w:r w:rsidRPr="00595B8E">
        <w:rPr>
          <w:rFonts w:ascii="Times New Roman" w:hAnsi="Times New Roman"/>
          <w:szCs w:val="24"/>
          <w:lang w:val="lt-LT"/>
        </w:rPr>
        <w:lastRenderedPageBreak/>
        <w:t xml:space="preserve">tokius kūrinius bendrojoje Europos Sąjungos duomenų bazėje. Taip pat nustatomi </w:t>
      </w:r>
      <w:r w:rsidRPr="00595B8E">
        <w:rPr>
          <w:rStyle w:val="numatytasispastraiposriftas0"/>
          <w:rFonts w:ascii="Times New Roman" w:hAnsi="Times New Roman"/>
          <w:szCs w:val="24"/>
          <w:lang w:val="lt-LT"/>
        </w:rPr>
        <w:t xml:space="preserve">leistini </w:t>
      </w:r>
      <w:r w:rsidRPr="00595B8E">
        <w:rPr>
          <w:rFonts w:ascii="Times New Roman" w:hAnsi="Times New Roman"/>
          <w:szCs w:val="24"/>
          <w:lang w:val="lt-LT"/>
        </w:rPr>
        <w:t xml:space="preserve">nenustatytų teisių turėtojų kūrinių </w:t>
      </w:r>
      <w:r w:rsidRPr="00595B8E">
        <w:rPr>
          <w:rStyle w:val="numatytasispastraiposriftas0"/>
          <w:rFonts w:ascii="Times New Roman" w:hAnsi="Times New Roman"/>
          <w:szCs w:val="24"/>
          <w:lang w:val="lt-LT"/>
        </w:rPr>
        <w:t xml:space="preserve">naudojimo būdai ir sąlygos bei paaiškėjusiems teisių turėtojams galimybė panaikinti </w:t>
      </w:r>
      <w:r w:rsidRPr="00595B8E">
        <w:rPr>
          <w:rFonts w:ascii="Times New Roman" w:hAnsi="Times New Roman"/>
          <w:szCs w:val="24"/>
          <w:lang w:val="lt-LT"/>
        </w:rPr>
        <w:t>nenustatytų teisių turėtojų kūrinio</w:t>
      </w:r>
      <w:r w:rsidRPr="00595B8E">
        <w:rPr>
          <w:rFonts w:ascii="Times New Roman" w:hAnsi="Times New Roman"/>
          <w:i/>
          <w:iCs/>
          <w:szCs w:val="24"/>
          <w:lang w:val="lt-LT"/>
        </w:rPr>
        <w:t xml:space="preserve"> </w:t>
      </w:r>
      <w:r w:rsidRPr="00595B8E">
        <w:rPr>
          <w:rFonts w:ascii="Times New Roman" w:hAnsi="Times New Roman"/>
          <w:szCs w:val="24"/>
          <w:lang w:val="lt-LT"/>
        </w:rPr>
        <w:t xml:space="preserve">statusą </w:t>
      </w:r>
      <w:r w:rsidRPr="00595B8E">
        <w:rPr>
          <w:rStyle w:val="numatytasispastraiposriftas0"/>
          <w:rFonts w:ascii="Times New Roman" w:hAnsi="Times New Roman"/>
          <w:szCs w:val="24"/>
          <w:lang w:val="lt-LT"/>
        </w:rPr>
        <w:t xml:space="preserve">ir užtikrinti jiems teisę gauti kompensaciją už tokio kūrinio naudojimą.  </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bCs/>
          <w:szCs w:val="24"/>
          <w:lang w:val="lt-LT"/>
        </w:rPr>
        <w:tab/>
        <w:t xml:space="preserve">1.15. </w:t>
      </w:r>
      <w:r w:rsidRPr="00595B8E">
        <w:rPr>
          <w:rFonts w:ascii="Times New Roman" w:hAnsi="Times New Roman"/>
          <w:szCs w:val="24"/>
          <w:lang w:val="lt-LT"/>
        </w:rPr>
        <w:t xml:space="preserve">Priimtas </w:t>
      </w:r>
      <w:r w:rsidRPr="00595B8E">
        <w:rPr>
          <w:rFonts w:ascii="Times New Roman" w:hAnsi="Times New Roman"/>
          <w:szCs w:val="24"/>
          <w:lang w:val="lt-LT" w:eastAsia="lt-LT"/>
        </w:rPr>
        <w:t xml:space="preserve">Tarnybos Kalėjimų departamente prie Lietuvos Respublikos teisingumo ministerijos statutas </w:t>
      </w:r>
      <w:r w:rsidRPr="00595B8E">
        <w:rPr>
          <w:rFonts w:ascii="Times New Roman" w:hAnsi="Times New Roman"/>
          <w:color w:val="000000"/>
          <w:szCs w:val="24"/>
          <w:lang w:val="lt-LT" w:eastAsia="lt-LT"/>
        </w:rPr>
        <w:t>(toliau – Statutas) (nauja redakcija)</w:t>
      </w:r>
      <w:r w:rsidRPr="00595B8E">
        <w:rPr>
          <w:rFonts w:ascii="Times New Roman" w:hAnsi="Times New Roman"/>
          <w:szCs w:val="24"/>
          <w:lang w:val="lt-LT" w:eastAsia="lt-LT"/>
        </w:rPr>
        <w:t xml:space="preserve"> Nr. XII-1447.</w:t>
      </w:r>
    </w:p>
    <w:p w:rsidR="0061746C" w:rsidRPr="00595B8E" w:rsidRDefault="0061746C" w:rsidP="0061746C">
      <w:pPr>
        <w:spacing w:line="360" w:lineRule="auto"/>
        <w:jc w:val="both"/>
        <w:rPr>
          <w:rFonts w:ascii="Times New Roman" w:hAnsi="Times New Roman"/>
          <w:color w:val="000000"/>
          <w:szCs w:val="24"/>
          <w:lang w:val="lt-LT" w:eastAsia="lt-LT"/>
        </w:rPr>
      </w:pPr>
      <w:r w:rsidRPr="00595B8E">
        <w:rPr>
          <w:rFonts w:ascii="Times New Roman" w:hAnsi="Times New Roman"/>
          <w:color w:val="000000"/>
          <w:szCs w:val="24"/>
          <w:lang w:val="lt-LT" w:eastAsia="lt-LT"/>
        </w:rPr>
        <w:t>Statuto tikslai: suderinti Tarnybos Kalėjimų departamente prie Lietuvos Respublikos teisingumo ministerijos statuto nuostatas su Valstybės tarnybos įstatymo nuostatomis; užtikrinti pataisos pareigūnų pasirengimą vykdyti pareigas, į kurias jie skiriami; sumažinti korupcinių ryšių plitimo galimybes Kalėjimų departamente prie Lietuvos Respublikos teisingumo ministerijos ir jam pavaldžiose įstaigose; sudaryti teisines prielaidas užtikrinant optimalų tarnybos Kalėjimų departamente ir jam pavaldžiose įstaigose organizavimą; išspręsti kitas praktikoje kylančias problemas.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color w:val="000000"/>
          <w:szCs w:val="24"/>
          <w:lang w:val="lt-LT" w:eastAsia="lt-LT"/>
        </w:rPr>
        <w:tab/>
        <w:t>1.16.</w:t>
      </w:r>
      <w:r w:rsidRPr="00595B8E">
        <w:rPr>
          <w:rFonts w:ascii="Times New Roman" w:hAnsi="Times New Roman"/>
          <w:b/>
          <w:bCs/>
          <w:szCs w:val="24"/>
          <w:lang w:val="lt-LT" w:eastAsia="lt-LT"/>
        </w:rPr>
        <w:t xml:space="preserve"> </w:t>
      </w:r>
      <w:r w:rsidRPr="00595B8E">
        <w:rPr>
          <w:rFonts w:ascii="Times New Roman" w:hAnsi="Times New Roman"/>
          <w:bCs/>
          <w:szCs w:val="24"/>
          <w:lang w:val="lt-LT" w:eastAsia="lt-LT"/>
        </w:rPr>
        <w:t>Priimtas</w:t>
      </w:r>
      <w:r w:rsidRPr="00595B8E">
        <w:rPr>
          <w:rFonts w:ascii="Times New Roman" w:hAnsi="Times New Roman"/>
          <w:b/>
          <w:bCs/>
          <w:szCs w:val="24"/>
          <w:lang w:val="lt-LT" w:eastAsia="lt-LT"/>
        </w:rPr>
        <w:t xml:space="preserve"> </w:t>
      </w:r>
      <w:r w:rsidRPr="00595B8E">
        <w:rPr>
          <w:rFonts w:ascii="Times New Roman" w:hAnsi="Times New Roman"/>
          <w:bCs/>
          <w:szCs w:val="24"/>
          <w:lang w:val="lt-LT" w:eastAsia="lt-LT"/>
        </w:rPr>
        <w:t>Profesinio mokymo įstatymo Nr. VIII-450 14, 22, 23</w:t>
      </w:r>
      <w:r w:rsidRPr="00595B8E">
        <w:rPr>
          <w:rFonts w:ascii="Times New Roman" w:hAnsi="Times New Roman"/>
          <w:bCs/>
          <w:szCs w:val="24"/>
          <w:vertAlign w:val="superscript"/>
          <w:lang w:val="lt-LT" w:eastAsia="lt-LT"/>
        </w:rPr>
        <w:t>1</w:t>
      </w:r>
      <w:r w:rsidRPr="00595B8E">
        <w:rPr>
          <w:rFonts w:ascii="Times New Roman" w:hAnsi="Times New Roman"/>
          <w:bCs/>
          <w:szCs w:val="24"/>
          <w:lang w:val="lt-LT" w:eastAsia="lt-LT"/>
        </w:rPr>
        <w:t>, 31 ir 32 straipsnių pakeitimo ir įstatymo papildymo 23</w:t>
      </w:r>
      <w:r w:rsidRPr="00595B8E">
        <w:rPr>
          <w:rFonts w:ascii="Times New Roman" w:hAnsi="Times New Roman"/>
          <w:bCs/>
          <w:szCs w:val="24"/>
          <w:vertAlign w:val="superscript"/>
          <w:lang w:val="lt-LT" w:eastAsia="lt-LT"/>
        </w:rPr>
        <w:t>2</w:t>
      </w:r>
      <w:r w:rsidRPr="00595B8E">
        <w:rPr>
          <w:rFonts w:ascii="Times New Roman" w:hAnsi="Times New Roman"/>
          <w:bCs/>
          <w:szCs w:val="24"/>
          <w:lang w:val="lt-LT" w:eastAsia="lt-LT"/>
        </w:rPr>
        <w:t xml:space="preserve"> straipsniu įstatymas Nr. XII-</w:t>
      </w:r>
      <w:r w:rsidRPr="00595B8E">
        <w:rPr>
          <w:rFonts w:ascii="Times New Roman" w:hAnsi="Times New Roman"/>
          <w:szCs w:val="24"/>
          <w:lang w:val="lt-LT" w:eastAsia="lt-LT"/>
        </w:rPr>
        <w:t xml:space="preserve"> 1448</w:t>
      </w:r>
      <w:r w:rsidRPr="00595B8E">
        <w:rPr>
          <w:rFonts w:ascii="Times New Roman" w:hAnsi="Times New Roman"/>
          <w:bCs/>
          <w:szCs w:val="24"/>
          <w:lang w:val="lt-LT" w:eastAsia="lt-LT"/>
        </w:rPr>
        <w:t xml:space="preserve">. Įstatymo </w:t>
      </w:r>
      <w:r w:rsidRPr="00595B8E">
        <w:rPr>
          <w:rFonts w:ascii="Times New Roman" w:hAnsi="Times New Roman"/>
          <w:szCs w:val="24"/>
          <w:lang w:val="lt-LT"/>
        </w:rPr>
        <w:t xml:space="preserve">nuostatos  suderintos  su </w:t>
      </w:r>
      <w:r w:rsidRPr="00595B8E">
        <w:rPr>
          <w:rFonts w:ascii="Times New Roman" w:hAnsi="Times New Roman"/>
          <w:szCs w:val="24"/>
          <w:lang w:val="lt-LT" w:eastAsia="lt-LT"/>
        </w:rPr>
        <w:t xml:space="preserve">Tarnybos Kalėjimų departamente prie Lietuvos Respublikos teisingumo ministerijos statute  </w:t>
      </w:r>
      <w:r w:rsidRPr="00595B8E">
        <w:rPr>
          <w:rFonts w:ascii="Times New Roman" w:hAnsi="Times New Roman"/>
          <w:szCs w:val="24"/>
          <w:lang w:val="lt-LT"/>
        </w:rPr>
        <w:t>numatytu  pataisos pareigūnų profesiniu mokymu.</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1.17. Priimtas Vyriausybės teiktas įstatymų paketas: Asmens tapatybės kortelės ir paso įstatymas Nr. XII-1519, Rinkliavų įstatymo Nr. VIII-1725 6(1) straipsnio pakeitimo įstatymas Nr. XII-1520, Konsulinio statuto 25 straipsnio pakeitimo ir Statuto papildymo 25(1) straipsniu įstatymas Nr. XII-1521, Konsulinio mokesčio įstatymo Nr. I-509 3, 6 straipsnių pakeitimo įstatymas Nr. XII-1522. Pagrindinio iš šio įstatymų paketo Asmens tapatybės kortelės ir paso įstatymo tikslas yra viename įstatyme apibrėžti asmens tapatybės kortelės ir paso paskirtį, nustatyti šių dokumentų išdavimo, keitimo ir galiojimo sąlygas, užtikrinti asmenų lygiateisiškumo principo įgyvendinimą ir sudaryti vienodas sąlygas visiems Lietuvos Respublikos piliečiams kreiptis dėl asmens tapatybės kortelės išdavimo ar keitimo; taip pat supaprastinti asmens tapatybę ir pilietybę patvirtinančių dokumentų išdavimo procedūras.</w:t>
      </w:r>
    </w:p>
    <w:p w:rsidR="0061746C" w:rsidRPr="00595B8E" w:rsidRDefault="0061746C" w:rsidP="0061746C">
      <w:pPr>
        <w:spacing w:line="360" w:lineRule="auto"/>
        <w:jc w:val="both"/>
        <w:rPr>
          <w:rFonts w:ascii="Times New Roman" w:hAnsi="Times New Roman"/>
          <w:szCs w:val="24"/>
          <w:lang w:val="lt-LT" w:eastAsia="lt-LT"/>
        </w:rPr>
      </w:pPr>
    </w:p>
    <w:p w:rsidR="0061746C" w:rsidRPr="00595B8E" w:rsidRDefault="0061746C" w:rsidP="0061746C">
      <w:pPr>
        <w:spacing w:line="360" w:lineRule="auto"/>
        <w:jc w:val="center"/>
        <w:rPr>
          <w:rFonts w:ascii="Times New Roman" w:hAnsi="Times New Roman"/>
          <w:b/>
          <w:caps/>
          <w:szCs w:val="24"/>
          <w:lang w:val="lt-LT"/>
        </w:rPr>
      </w:pPr>
      <w:r w:rsidRPr="00595B8E">
        <w:rPr>
          <w:rFonts w:ascii="Times New Roman" w:hAnsi="Times New Roman"/>
          <w:b/>
          <w:caps/>
          <w:szCs w:val="24"/>
          <w:lang w:val="lt-LT"/>
        </w:rPr>
        <w:t>2. PARLAMENTINĖS KONTROLĖS DARBAI</w:t>
      </w:r>
    </w:p>
    <w:p w:rsidR="0061746C" w:rsidRPr="00595B8E"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both"/>
        <w:rPr>
          <w:rFonts w:ascii="Times New Roman" w:eastAsiaTheme="minorHAnsi" w:hAnsi="Times New Roman"/>
          <w:szCs w:val="24"/>
          <w:lang w:val="lt-LT"/>
        </w:rPr>
      </w:pPr>
      <w:r w:rsidRPr="00595B8E">
        <w:rPr>
          <w:rFonts w:ascii="Times New Roman" w:hAnsi="Times New Roman"/>
          <w:b/>
          <w:szCs w:val="24"/>
          <w:lang w:val="lt-LT" w:eastAsia="lt-LT"/>
        </w:rPr>
        <w:tab/>
        <w:t>2</w:t>
      </w:r>
      <w:r w:rsidRPr="00595B8E">
        <w:rPr>
          <w:rFonts w:ascii="Times New Roman" w:hAnsi="Times New Roman"/>
          <w:b/>
          <w:bCs/>
          <w:szCs w:val="24"/>
          <w:lang w:val="lt-LT"/>
        </w:rPr>
        <w:t>.1. 2014 m. rugsėjo 24 d.</w:t>
      </w:r>
      <w:r w:rsidRPr="00595B8E">
        <w:rPr>
          <w:rFonts w:ascii="Times New Roman" w:hAnsi="Times New Roman"/>
          <w:bCs/>
          <w:szCs w:val="24"/>
          <w:lang w:val="lt-LT"/>
        </w:rPr>
        <w:t xml:space="preserve"> Seimo Teisės ir teisėtvarkos komitetas (toliau </w:t>
      </w:r>
      <w:r w:rsidRPr="00595B8E">
        <w:rPr>
          <w:rFonts w:ascii="Times New Roman" w:hAnsi="Times New Roman"/>
          <w:szCs w:val="24"/>
          <w:lang w:val="lt-LT" w:eastAsia="lt-LT"/>
        </w:rPr>
        <w:t>–</w:t>
      </w:r>
      <w:r w:rsidRPr="00595B8E">
        <w:rPr>
          <w:rFonts w:ascii="Times New Roman" w:hAnsi="Times New Roman"/>
          <w:bCs/>
          <w:szCs w:val="24"/>
          <w:lang w:val="lt-LT"/>
        </w:rPr>
        <w:t xml:space="preserve"> Komitetas)</w:t>
      </w:r>
      <w:r w:rsidRPr="00595B8E">
        <w:rPr>
          <w:rFonts w:ascii="Times New Roman" w:hAnsi="Times New Roman"/>
          <w:szCs w:val="24"/>
          <w:lang w:val="lt-LT"/>
        </w:rPr>
        <w:t xml:space="preserve">, vykdydamas parlamentinę kontrolę, posėdyje išklausė </w:t>
      </w:r>
      <w:r w:rsidRPr="00595B8E">
        <w:rPr>
          <w:rFonts w:ascii="Times New Roman" w:eastAsiaTheme="minorHAnsi" w:hAnsi="Times New Roman"/>
          <w:szCs w:val="24"/>
          <w:lang w:val="lt-LT"/>
        </w:rPr>
        <w:t xml:space="preserve">Valstybės kontrolės audito ataskaitą  „Dėl Lietuvos Respublikos  Generalinėje prokuratūroje atlikto finansinio (teisėtumo) audito rezultatų“, kurią pristatė Valstybės kontrolės 4-ojo audito departamento direktoriaus pavaduotoja Jurgita Lizūnaitė. Valstybės kontrolė baigė Generalinės prokuratūros 2013 metų finansinį (teisėtumo) </w:t>
      </w:r>
      <w:r w:rsidRPr="00595B8E">
        <w:rPr>
          <w:rFonts w:ascii="Times New Roman" w:eastAsiaTheme="minorHAnsi" w:hAnsi="Times New Roman"/>
          <w:szCs w:val="24"/>
          <w:lang w:val="lt-LT"/>
        </w:rPr>
        <w:lastRenderedPageBreak/>
        <w:t xml:space="preserve">auditą.  Auditoriai neturėjo reikšmingų pastabų dėl įstaigos finansinių ir biudžeto vykdymo ataskaitų, tačiau turėjo jų dėl valstybės lėšų ir turto valdymo, konstatuodami, kad generalinis prokuroras neužtikrino, jog valstybės biudžeto asignavimai būtų naudojami ekonomiškai ir efektyviai. Finansinio audito ataskaita skelbiama Valstybės kontrolės internetiniame puslapyje: </w:t>
      </w:r>
      <w:hyperlink r:id="rId7" w:history="1">
        <w:r w:rsidRPr="00595B8E">
          <w:rPr>
            <w:rStyle w:val="Hipersaitas"/>
            <w:rFonts w:ascii="Times New Roman" w:eastAsiaTheme="minorHAnsi" w:hAnsi="Times New Roman"/>
            <w:szCs w:val="24"/>
            <w:lang w:val="lt-LT"/>
          </w:rPr>
          <w:t>http://www.vkontrole.lt/audito_ataskaitos.aspx?tipas=1</w:t>
        </w:r>
      </w:hyperlink>
      <w:r w:rsidRPr="00595B8E">
        <w:rPr>
          <w:rStyle w:val="Hipersaitas"/>
          <w:rFonts w:ascii="Times New Roman" w:eastAsiaTheme="minorHAnsi" w:hAnsi="Times New Roman"/>
          <w:szCs w:val="24"/>
          <w:lang w:val="lt-LT"/>
        </w:rPr>
        <w:t xml:space="preserve"> </w:t>
      </w:r>
      <w:r w:rsidRPr="00595B8E">
        <w:rPr>
          <w:rFonts w:ascii="Times New Roman" w:eastAsiaTheme="minorHAnsi" w:hAnsi="Times New Roman"/>
          <w:szCs w:val="24"/>
          <w:lang w:val="lt-LT"/>
        </w:rPr>
        <w:t xml:space="preserve">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eastAsiaTheme="minorHAnsi" w:hAnsi="Times New Roman"/>
          <w:szCs w:val="24"/>
          <w:lang w:val="lt-LT"/>
        </w:rPr>
        <w:tab/>
      </w:r>
      <w:r w:rsidRPr="00595B8E">
        <w:rPr>
          <w:rFonts w:ascii="Times New Roman" w:hAnsi="Times New Roman"/>
          <w:b/>
          <w:bCs/>
          <w:szCs w:val="24"/>
          <w:lang w:val="lt-LT"/>
        </w:rPr>
        <w:t>2.2. 2014 m. spalio 29 d.</w:t>
      </w:r>
      <w:r w:rsidRPr="00595B8E">
        <w:rPr>
          <w:rFonts w:ascii="Times New Roman" w:hAnsi="Times New Roman"/>
          <w:bCs/>
          <w:szCs w:val="24"/>
          <w:lang w:val="lt-LT"/>
        </w:rPr>
        <w:t xml:space="preserve"> </w:t>
      </w:r>
      <w:r w:rsidRPr="00595B8E">
        <w:rPr>
          <w:rFonts w:ascii="Times New Roman" w:hAnsi="Times New Roman"/>
          <w:szCs w:val="24"/>
          <w:lang w:val="lt-LT"/>
        </w:rPr>
        <w:t>vyko Teisės ir teisėtvarkos komiteto pirmininko Juliaus Sabatausko ir Seimo narės Rimantės Šalaševičiūtės organizuotas tarpinstitucinio pasitarimo tęsinys dėl</w:t>
      </w:r>
      <w:r w:rsidRPr="00595B8E">
        <w:rPr>
          <w:rStyle w:val="apple-converted-space"/>
          <w:rFonts w:ascii="Times New Roman" w:hAnsi="Times New Roman"/>
          <w:szCs w:val="24"/>
          <w:lang w:val="lt-LT"/>
        </w:rPr>
        <w:t> </w:t>
      </w:r>
      <w:r w:rsidRPr="00595B8E">
        <w:rPr>
          <w:rFonts w:ascii="Times New Roman" w:hAnsi="Times New Roman"/>
          <w:szCs w:val="24"/>
          <w:lang w:val="lt-LT"/>
        </w:rPr>
        <w:t>iš Lietuvos Respublikos piliečių, gyvenančių užsienio valstybėse, kompetentingų užsienio valstybių institucijų paimtų vaikų.</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Pasitarimo metu atsakingų Lietuvos institucijų atstovai pateikė informaciją, kokių veiksmų imtasi po pirmojo pasitarimo šia aktualia tema:</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 - Teisingumo ministerija parengė</w:t>
      </w:r>
      <w:r w:rsidRPr="00595B8E">
        <w:rPr>
          <w:rStyle w:val="apple-converted-space"/>
          <w:rFonts w:ascii="Times New Roman" w:hAnsi="Times New Roman"/>
          <w:szCs w:val="24"/>
          <w:lang w:val="lt-LT"/>
        </w:rPr>
        <w:t> </w:t>
      </w:r>
      <w:r w:rsidRPr="00595B8E">
        <w:rPr>
          <w:rFonts w:ascii="Times New Roman" w:hAnsi="Times New Roman"/>
          <w:szCs w:val="24"/>
          <w:lang w:val="lt-LT"/>
        </w:rPr>
        <w:t>Lietuvos Respublikos civilinį procesą reglamentuojančių Europos Sąjungos ir tarptautinės teisės aktų įgyvendinimo įstatymo Nr. X-1809 šeštojo skirsnio pavadinimo pakeitimo ir įstatymo papildymo 12</w:t>
      </w:r>
      <w:r w:rsidRPr="00595B8E">
        <w:rPr>
          <w:rFonts w:ascii="Times New Roman" w:hAnsi="Times New Roman"/>
          <w:szCs w:val="24"/>
          <w:vertAlign w:val="superscript"/>
          <w:lang w:val="lt-LT"/>
        </w:rPr>
        <w:t>1</w:t>
      </w:r>
      <w:r w:rsidRPr="00595B8E">
        <w:rPr>
          <w:rStyle w:val="apple-converted-space"/>
          <w:rFonts w:ascii="Times New Roman" w:hAnsi="Times New Roman"/>
          <w:szCs w:val="24"/>
          <w:vertAlign w:val="superscript"/>
          <w:lang w:val="lt-LT"/>
        </w:rPr>
        <w:t> </w:t>
      </w:r>
      <w:r w:rsidRPr="00595B8E">
        <w:rPr>
          <w:rFonts w:ascii="Times New Roman" w:hAnsi="Times New Roman"/>
          <w:szCs w:val="24"/>
          <w:lang w:val="lt-LT"/>
        </w:rPr>
        <w:t>ir 12</w:t>
      </w:r>
      <w:r w:rsidRPr="00595B8E">
        <w:rPr>
          <w:rFonts w:ascii="Times New Roman" w:hAnsi="Times New Roman"/>
          <w:szCs w:val="24"/>
          <w:vertAlign w:val="superscript"/>
          <w:lang w:val="lt-LT"/>
        </w:rPr>
        <w:t>2</w:t>
      </w:r>
      <w:r w:rsidRPr="00595B8E">
        <w:rPr>
          <w:rStyle w:val="apple-converted-space"/>
          <w:rFonts w:ascii="Times New Roman" w:hAnsi="Times New Roman"/>
          <w:szCs w:val="24"/>
          <w:vertAlign w:val="superscript"/>
          <w:lang w:val="lt-LT"/>
        </w:rPr>
        <w:t> </w:t>
      </w:r>
      <w:r w:rsidRPr="00595B8E">
        <w:rPr>
          <w:rFonts w:ascii="Times New Roman" w:hAnsi="Times New Roman"/>
          <w:szCs w:val="24"/>
          <w:lang w:val="lt-LT"/>
        </w:rPr>
        <w:t xml:space="preserve">straipsniais įstatymo projektą Projektu siekta aiškiai nustatyti kokia tvarka ir koks teismas sprendžia klausimus dėl jurisdikcijos perėmimo iš užsienio valstybės teismo, kai į atsakingas Lietuvos Respublikos institucijas (Valstybės vaiko teisių apsaugos ir įvaikinimo tarnybą prie Socialinės apsaugos ir darbo ministerijos, Lietuvos Respublikos teisingumo ministeriją) kreipiasi užsienio valstybių centrinės institucijos ar užsienio teismai su prašymais perduoti jurisdikciją Lietuvos Respublikos teismams, kai nagrinėjamos bylos yra susijusios su vaikų, Lietuvos Respublikos piliečių ar turėjusių įprastinę gyvenamąją vietą Lietuvos Respublikoje, interesais. Pažymėtina, kad </w:t>
      </w:r>
      <w:r w:rsidRPr="00595B8E">
        <w:rPr>
          <w:rFonts w:ascii="Times New Roman" w:hAnsi="Times New Roman"/>
          <w:bCs/>
          <w:szCs w:val="24"/>
          <w:lang w:val="lt-LT" w:eastAsia="lt-LT"/>
        </w:rPr>
        <w:t>Lietuvos Respublikos Civilinį procesą reglamentuojančių Europos Sąjungos ir tarptautinės teisės aktų įgyvendinimo įstatymo Nr. X-1809 šeštojo skirsnio pavadinimo pakeitimo ir įstatymo papildymo 12</w:t>
      </w:r>
      <w:r w:rsidRPr="00595B8E">
        <w:rPr>
          <w:rFonts w:ascii="Times New Roman" w:hAnsi="Times New Roman"/>
          <w:bCs/>
          <w:szCs w:val="24"/>
          <w:vertAlign w:val="superscript"/>
          <w:lang w:val="lt-LT" w:eastAsia="lt-LT"/>
        </w:rPr>
        <w:t>1  </w:t>
      </w:r>
      <w:r w:rsidRPr="00595B8E">
        <w:rPr>
          <w:rFonts w:ascii="Times New Roman" w:hAnsi="Times New Roman"/>
          <w:bCs/>
          <w:szCs w:val="24"/>
          <w:lang w:val="lt-LT" w:eastAsia="lt-LT"/>
        </w:rPr>
        <w:t>ir 12</w:t>
      </w:r>
      <w:r w:rsidRPr="00595B8E">
        <w:rPr>
          <w:rFonts w:ascii="Times New Roman" w:hAnsi="Times New Roman"/>
          <w:bCs/>
          <w:szCs w:val="24"/>
          <w:vertAlign w:val="superscript"/>
          <w:lang w:val="lt-LT" w:eastAsia="lt-LT"/>
        </w:rPr>
        <w:t>2</w:t>
      </w:r>
      <w:r w:rsidRPr="00595B8E">
        <w:rPr>
          <w:rFonts w:ascii="Times New Roman" w:hAnsi="Times New Roman"/>
          <w:bCs/>
          <w:szCs w:val="24"/>
          <w:lang w:val="lt-LT" w:eastAsia="lt-LT"/>
        </w:rPr>
        <w:t xml:space="preserve"> straipsniais įstatymas Nr. XII-1413 jau priimtas Seime.</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Užsienio reikalų ministerijos atstovai informavo, kad Lietuvos Respublikos ambasada Norvegijos Karalystėje 2014 m. rugsėjo 10 d. gavo oficialų Norvegijos Karalystės atsakymą, jog Norvegijos Karalystė šiuo metu rengiasi ratifikuoti 1996 m. spalio 19 d. Hagos konvenciją dėl jurisdikcijos, taikytinos teisės, pripažinimo, vykdymo ir bendradarbiavimo tėvų pareigų ir vaikų apsaugos priemonių srityje. Norvegijos Karalystės parlamente šis klausimas numatomas svarstyti 2015 metų pavasarį. Kaip žinia, viena iš priežasčių apsunkinanti</w:t>
      </w:r>
      <w:r w:rsidRPr="00595B8E">
        <w:rPr>
          <w:rStyle w:val="apple-converted-space"/>
          <w:rFonts w:ascii="Times New Roman" w:hAnsi="Times New Roman"/>
          <w:szCs w:val="24"/>
          <w:lang w:val="lt-LT"/>
        </w:rPr>
        <w:t> </w:t>
      </w:r>
      <w:r w:rsidRPr="00595B8E">
        <w:rPr>
          <w:rFonts w:ascii="Times New Roman" w:hAnsi="Times New Roman"/>
          <w:szCs w:val="24"/>
          <w:lang w:val="lt-LT"/>
        </w:rPr>
        <w:t>Lietuvos Respublikos ir Norvegijos Karalystės kompetentingų institucijų bendradarbiavimą konkrečiose bylose, susijusiose su vaiko teisių apsauga, yra tai, kad Norvegijos Karalystė nėra ratifikavusi šios Konvencijos.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 Vaiko teisių apsaugos kontrolieriaus įstaigos ir Valstybės vaiko teisių apsaugos ir įvaikinimo tarnybos prie Socialinės apsaugos ir darbo ministerijos atstovai pateikė rugsėjo mėnesio vizito į Danijos Karalystės ir Norvegijos Karalystės vaiko teisių apsaugos institucijas rezultatus: </w:t>
      </w:r>
      <w:r w:rsidRPr="00595B8E">
        <w:rPr>
          <w:rFonts w:ascii="Times New Roman" w:hAnsi="Times New Roman"/>
          <w:szCs w:val="24"/>
          <w:lang w:val="lt-LT"/>
        </w:rPr>
        <w:lastRenderedPageBreak/>
        <w:t>gauta svarbi informacija, kuri galėtų būti reikšminga ateityje prisidedant prie informacijos sklaidos, išvykstančių tėvų švietimo ir pan. Atkreiptinas dėmesys į tai, kad vizito metu gauta ir apibendrinta informacija aktualiais vaiko teisių apsaugos klausimais skelbiama minėtos tarnybos internetinio puslapio</w:t>
      </w:r>
      <w:r w:rsidRPr="00595B8E">
        <w:rPr>
          <w:rStyle w:val="apple-converted-space"/>
          <w:rFonts w:ascii="Times New Roman" w:hAnsi="Times New Roman"/>
          <w:szCs w:val="24"/>
          <w:lang w:val="lt-LT"/>
        </w:rPr>
        <w:t> </w:t>
      </w:r>
      <w:hyperlink r:id="rId8" w:history="1">
        <w:r w:rsidRPr="00595B8E">
          <w:rPr>
            <w:rStyle w:val="Hipersaitas"/>
            <w:rFonts w:ascii="Times New Roman" w:eastAsiaTheme="majorEastAsia" w:hAnsi="Times New Roman"/>
            <w:szCs w:val="24"/>
            <w:lang w:val="lt-LT"/>
          </w:rPr>
          <w:t>www.vaikoteises.lt</w:t>
        </w:r>
      </w:hyperlink>
      <w:r w:rsidRPr="00595B8E">
        <w:rPr>
          <w:rStyle w:val="apple-converted-space"/>
          <w:rFonts w:ascii="Times New Roman" w:hAnsi="Times New Roman"/>
          <w:szCs w:val="24"/>
          <w:lang w:val="lt-LT"/>
        </w:rPr>
        <w:t> </w:t>
      </w:r>
      <w:r w:rsidRPr="00595B8E">
        <w:rPr>
          <w:rFonts w:ascii="Times New Roman" w:hAnsi="Times New Roman"/>
          <w:szCs w:val="24"/>
          <w:lang w:val="lt-LT"/>
        </w:rPr>
        <w:t>skyriuose: „Naujienos“ ir „Tarptautinė apsauga – Išvykstantiems į užsienį“.</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Pasitarimo metu konstatuota, kad neįgyvendintas pirmojo pasitarimo iškeltas tikslas</w:t>
      </w:r>
      <w:r w:rsidRPr="00595B8E">
        <w:rPr>
          <w:rStyle w:val="apple-converted-space"/>
          <w:rFonts w:ascii="Times New Roman" w:hAnsi="Times New Roman"/>
          <w:szCs w:val="24"/>
          <w:lang w:val="lt-LT"/>
        </w:rPr>
        <w:t> </w:t>
      </w:r>
      <w:r w:rsidRPr="00595B8E">
        <w:rPr>
          <w:rFonts w:ascii="Times New Roman" w:hAnsi="Times New Roman"/>
          <w:szCs w:val="24"/>
          <w:lang w:val="lt-LT"/>
        </w:rPr>
        <w:t>šviesti Lietuvos Respublikos piliečius, išvykstančius gyventi į užsienio valstybes apie tose valstybėse galiojančius teisės aktus vaiko teisių apsaugos srityje, o taip pat apie galimybes šeimoms, turinčioms problemų dėl vaiko teisių galimų pažeidimų, ginti savo teises ir teisėtus interesus bei gauti visą įmanomą teisinę pagalbą. Todėl akcentuotas kuo išsamesnės ir kuo skubesnės atitinkamos informacijos sklaidos poreikis. Tarpinstituciniame pasitarime taip pat dalyvavo</w:t>
      </w:r>
      <w:r w:rsidRPr="00595B8E">
        <w:rPr>
          <w:rStyle w:val="apple-converted-space"/>
          <w:rFonts w:ascii="Times New Roman" w:hAnsi="Times New Roman"/>
          <w:szCs w:val="24"/>
          <w:lang w:val="lt-LT"/>
        </w:rPr>
        <w:t> </w:t>
      </w:r>
      <w:r w:rsidRPr="00595B8E">
        <w:rPr>
          <w:rFonts w:ascii="Times New Roman" w:hAnsi="Times New Roman"/>
          <w:szCs w:val="24"/>
          <w:lang w:val="lt-LT"/>
        </w:rPr>
        <w:t>Lietuvos Aukščiausiojo Teismo teisėjai,</w:t>
      </w:r>
      <w:r w:rsidRPr="00595B8E">
        <w:rPr>
          <w:rStyle w:val="apple-converted-space"/>
          <w:rFonts w:ascii="Times New Roman" w:hAnsi="Times New Roman"/>
          <w:szCs w:val="24"/>
          <w:lang w:val="lt-LT"/>
        </w:rPr>
        <w:t> </w:t>
      </w:r>
      <w:r w:rsidRPr="00595B8E">
        <w:rPr>
          <w:rFonts w:ascii="Times New Roman" w:hAnsi="Times New Roman"/>
          <w:szCs w:val="24"/>
          <w:lang w:val="lt-LT"/>
        </w:rPr>
        <w:t>Šiaurės ministrų tarybos biuro Lietuvoje ir Norvegijos Karalystės ambasados atstovai.</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rPr>
        <w:t> </w:t>
      </w:r>
      <w:r w:rsidRPr="00595B8E">
        <w:rPr>
          <w:rFonts w:ascii="Times New Roman" w:hAnsi="Times New Roman"/>
          <w:b/>
          <w:bCs/>
          <w:szCs w:val="24"/>
          <w:lang w:val="lt-LT"/>
        </w:rPr>
        <w:tab/>
        <w:t>2.3. 2014 m. lapkričio 12 d.</w:t>
      </w:r>
      <w:r w:rsidRPr="00595B8E">
        <w:rPr>
          <w:rFonts w:ascii="Times New Roman" w:hAnsi="Times New Roman"/>
          <w:bCs/>
          <w:szCs w:val="24"/>
          <w:lang w:val="lt-LT"/>
        </w:rPr>
        <w:t xml:space="preserve"> Seimo Teisės ir teisėtvarkos komitetas </w:t>
      </w:r>
      <w:r w:rsidRPr="00595B8E">
        <w:rPr>
          <w:rFonts w:ascii="Times New Roman" w:hAnsi="Times New Roman"/>
          <w:szCs w:val="24"/>
          <w:lang w:val="lt-LT" w:eastAsia="lt-LT"/>
        </w:rPr>
        <w:t>surengė išplėstinį posėdį, skirtą Europos Žmogaus Teisių Teismo (toliau – EŽTT) sprendimams prieš Lietuvos Respubliką, jų vykdymo problematikai ir kitiems susijusiems klausimams aptarti.</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Posėdžio metu laikinai einanti Vyriausybės atstovės EŽTT pareigas Karolina Bubnytė pateikė informaciją apie EŽTT priimtus sprendimus bylose prieš Lietuvą ir naujas perduotas bylas.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Karolina Bubnytė informavo, kad per pastaruosius metus peticijų, pateikiamų EŽTT prieš Lietuvos Respubliką, skaičius išaugo beveik dvigubai, kas rodo, kad Lietuvos Respublikos piliečiai žino Europos žmogaus teisių ir pagrindinių laisvių apsaugos konvencijos (toliau – Konvencija) nuostatas ir aktyviai naudojasi jos suteikiama galimybe kreiptis į EŽTT. Kita vertus, daugiau nei 90 procentų pateikiamų peticijų prieš Lietuvos Respubliką 1 teisėjo ar 3 teisėjų komiteto yra pripažįstamos nepriimtinomis.</w:t>
      </w:r>
    </w:p>
    <w:p w:rsidR="0061746C" w:rsidRPr="00595B8E" w:rsidRDefault="0061746C" w:rsidP="0061746C">
      <w:pPr>
        <w:spacing w:line="360" w:lineRule="auto"/>
        <w:jc w:val="both"/>
        <w:rPr>
          <w:rFonts w:ascii="Times New Roman" w:hAnsi="Times New Roman"/>
          <w:szCs w:val="24"/>
          <w:lang w:val="lt-LT" w:eastAsia="lt-LT"/>
        </w:rPr>
      </w:pPr>
      <w:r>
        <w:rPr>
          <w:rFonts w:ascii="Times New Roman" w:hAnsi="Times New Roman"/>
          <w:szCs w:val="24"/>
          <w:lang w:val="lt-LT" w:eastAsia="lt-LT"/>
        </w:rPr>
        <w:tab/>
      </w:r>
      <w:r w:rsidRPr="00595B8E">
        <w:rPr>
          <w:rFonts w:ascii="Times New Roman" w:hAnsi="Times New Roman"/>
          <w:szCs w:val="24"/>
          <w:lang w:val="lt-LT" w:eastAsia="lt-LT"/>
        </w:rPr>
        <w:t>Nuo 2014 m. pradžios EŽTT priėmė tik 4 sprendimus bylose prieš Lietuvos Respubliką, iš kurių 3 bylose buvo konstatuota esant Konvencijos nuostatų pažeidimų, o 1 byloje Konvencijos nuostatų pažeidimų nenustatyta. Šiuo metu EŽTT sprendimų įgyvendinimo priežiūra vykdoma 41 byloje prieš Lietuvos Respubliką. Tačiau verta pažymėti, kad nemažoje šių bylų dalyje EŽTT sprendimai jau yra įgyvendinti, tačiau Europos Tarybos Ministrų Komitetas dar nėra priėmęs galutinių rezoliucijų.</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 xml:space="preserve">2014 m. 2 bylose Europos Tarybos Ministrų Komitetas nusprendė vykdyti sustiprintą priežiūrą, t. y. bylose L. prieš Lietuvą ir Paksas prieš Lietuvą. Europos Tarybos Ministrų Komitetas paragino Lietuvą užbaigti atitinkamus teisėkūros veiksmus arba pasiekti apčiuopiamo progreso įgyvendinant minėtus EŽTT sprendimus. L. e. Vyriausybės atstovės EŽTT pareigas Karolina Bubnytė paragino Seimo narius greičiau priimti reikiamas teisės aktų pataisas, siekiant išvengti </w:t>
      </w:r>
      <w:r w:rsidRPr="00595B8E">
        <w:rPr>
          <w:rFonts w:ascii="Times New Roman" w:hAnsi="Times New Roman"/>
          <w:szCs w:val="24"/>
          <w:lang w:val="lt-LT" w:eastAsia="lt-LT"/>
        </w:rPr>
        <w:lastRenderedPageBreak/>
        <w:t>2015 m. kovo mėn. numatomų viešų debatų dėl šių bylų Europos Tarybos Ministrų Komitete. Šiuo metu EŽTT nagrinėjamos 79 bylos prieš Lietuvos Respubliką. L. e. Vyriausybės atstovės EŽTT pareigas Karolina Bubnytė informavo apie didžiausią susirūpinimą keliančias sritis, kuriose EŽTT konstatuoja Lietuvą pažeidžiant Konvencijos nuostatas – tai nuosavybės teisių atkūrimas, suimtųjų teisės į ilgalaikius pasimatymus, įvairios su kalinimo sąlygomis susijusios teisinio reguliavimo ir struktūrinės-sisteminės problemos ir kt.</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Teisės ir teisėtvarkos komiteto pirmininkas Julius Sabatauskas pasidalino žiniomis iš 2014 m. spalio pabaigoje Europos Tarybos Parlamentinės Asamblėjos organizuoto seminaro parlamentarams apie parlamentų vaidmenį įgyvendinant EŽTT sprendimus. Minėtame seminare, be kitų klausimų, buvo kalbama apie tai, kad nacionaliniuose parlamentuose turėtų būti paskirti padaliniai, atsakingi už EŽTT sprendimų įgyvendinimo parlamentinę priežiūrą, taip pat turėtų būti atliekama išankstinė įstatymų projektų atitikties Konvencijos nuostatoms kontrolė. Komiteto pirmininkas pasidžiaugė, kad Teisės ir teisėtvarkos komitetas, kiekvienais metais organizuodamas po kelis posėdžius, skirtus EŽTT sprendimų vykdymo problematikai aptarti, </w:t>
      </w:r>
      <w:r w:rsidRPr="00595B8E">
        <w:rPr>
          <w:rFonts w:ascii="Times New Roman" w:hAnsi="Times New Roman"/>
          <w:i/>
          <w:iCs/>
          <w:szCs w:val="24"/>
          <w:lang w:val="lt-LT" w:eastAsia="lt-LT"/>
        </w:rPr>
        <w:t>de facto</w:t>
      </w:r>
      <w:r w:rsidRPr="00595B8E">
        <w:rPr>
          <w:rFonts w:ascii="Times New Roman" w:hAnsi="Times New Roman"/>
          <w:szCs w:val="24"/>
          <w:lang w:val="lt-LT" w:eastAsia="lt-LT"/>
        </w:rPr>
        <w:t> ir yra komitetas, kuris atlieka EŽTT sprendimų vykdymo parlamentinę kontrolę. </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L. e. Vyriausybės atstovės EŽTT pareigas Karolina Bubnytė atkreipė dėmesį į tai, kad dar 2012 m. balandžio 20 d. priimtoje Braitono deklaracijoje yra akcentuojamas parlamentų vaidmuo įgyvendinant EŽTT sprendimus, taip pat informavo  apie 2013 m. priimtus Konvencijos 15 ir 16 protokolus, kurie įsigalios tik po to, kai šios konvencijos šalys juos ratifikuos.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b/>
          <w:bCs/>
          <w:szCs w:val="24"/>
          <w:lang w:val="lt-LT"/>
        </w:rPr>
        <w:tab/>
        <w:t>2.4. 2014 m. lapkričio 19 d.</w:t>
      </w:r>
      <w:r w:rsidRPr="00595B8E">
        <w:rPr>
          <w:rFonts w:ascii="Times New Roman" w:hAnsi="Times New Roman"/>
          <w:bCs/>
          <w:szCs w:val="24"/>
          <w:lang w:val="lt-LT"/>
        </w:rPr>
        <w:t xml:space="preserve"> Seimo Teisės ir teisėtvarkos komiteto </w:t>
      </w:r>
      <w:r w:rsidRPr="00595B8E">
        <w:rPr>
          <w:rFonts w:ascii="Times New Roman" w:hAnsi="Times New Roman"/>
          <w:szCs w:val="24"/>
          <w:lang w:val="lt-LT" w:eastAsia="lt-LT"/>
        </w:rPr>
        <w:t>nariai posėdyje išklausė „Saugios kaimynystės“ grupių asociacijos (toliau – Asociacija) prezidentės Lauros Mažintės pranešimą, kurio metu buvo supažindinti su asociacijos įsteigimo istorija, su programos „Saugi kaimynystė“ siekiais, veiklos kryptimis.</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Asociacijos prezidentė pabrėžė, kad programa „Saugi kaimynystė“ – tai iniciatyva, kurios tikslas dalintis patirtimi, patarimais, skatinti kaimyniškus santykius ir taip didinti saugumą gyvenamojoje aplinkoje, daugiabučiuose namuose bei jų kiemuose.</w:t>
      </w:r>
    </w:p>
    <w:p w:rsidR="0061746C" w:rsidRPr="00595B8E" w:rsidRDefault="0061746C" w:rsidP="0061746C">
      <w:pPr>
        <w:spacing w:line="360" w:lineRule="auto"/>
        <w:jc w:val="both"/>
        <w:rPr>
          <w:rFonts w:ascii="Times New Roman" w:hAnsi="Times New Roman"/>
          <w:szCs w:val="24"/>
          <w:lang w:val="lt-LT" w:eastAsia="lt-LT"/>
        </w:rPr>
      </w:pPr>
      <w:r w:rsidRPr="00595B8E">
        <w:rPr>
          <w:rFonts w:ascii="Times New Roman" w:hAnsi="Times New Roman"/>
          <w:szCs w:val="24"/>
          <w:lang w:val="lt-LT" w:eastAsia="lt-LT"/>
        </w:rPr>
        <w:tab/>
        <w:t>Komiteto nariai kartu su Asociacijos prezidente, policijos atstovais aptarė saugios savivaldybės koncepciją, pagrindines gyventojų savisaugos organizavimo savivaldybėse formas. Diskusijos metu buvo akcentuota savivaldybių, teritorinių policijos įstaigų ir gyventojų bendradarbiavimo svarba kuriant saugią gyvenamąją aplinką. Asociacijos prezidentė posėdžio dalyvius taip pat supažindino su programos „Saugi kaimynystė“ įgyvendinimo problemomis ir pateikė siūlymus kaip pagerinti minėtos programos veiklų koordinavimą, pasinaudojant gerąja užsienio, ypač Skandinavijos, valstybių praktika.</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
          <w:bCs/>
          <w:szCs w:val="24"/>
          <w:lang w:val="lt-LT"/>
        </w:rPr>
        <w:lastRenderedPageBreak/>
        <w:tab/>
        <w:t>2.5. 2014 m. lapkričio 26 d.</w:t>
      </w:r>
      <w:r w:rsidRPr="00595B8E">
        <w:rPr>
          <w:rFonts w:ascii="Times New Roman" w:hAnsi="Times New Roman"/>
          <w:bCs/>
          <w:szCs w:val="24"/>
          <w:lang w:val="lt-LT"/>
        </w:rPr>
        <w:t xml:space="preserve"> Seimo Teisės ir teisėtvarkos komitetas posėdyje </w:t>
      </w:r>
      <w:r w:rsidRPr="00595B8E">
        <w:rPr>
          <w:rFonts w:ascii="Times New Roman" w:hAnsi="Times New Roman"/>
          <w:szCs w:val="24"/>
          <w:lang w:val="lt-LT"/>
        </w:rPr>
        <w:t>svarstė Bendrojo pagalbos telefono numerio 112 paslaugų infrastruktūros plėtros 2014 – 2016 metų veiksmų planą.</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Siekiant tinkamai įgyvendinti Bendrojo pagalbos centro įstatymo nuostatų, susijusių su greitosios medicinos pagalbos iškvietimo numerių 03, 103, 033 integravimu į bendrąjį pagalbos telefono numerį 112, valstybės biudžeto ir Europos Sąjungos lėšų panaudojimu kuriant vieningą bendrąjį pagalbos telefono numerį 112,</w:t>
      </w:r>
      <w:r w:rsidRPr="00595B8E">
        <w:rPr>
          <w:rFonts w:ascii="Times New Roman" w:hAnsi="Times New Roman"/>
          <w:bCs/>
          <w:szCs w:val="24"/>
          <w:lang w:val="lt-LT"/>
        </w:rPr>
        <w:t xml:space="preserve"> Teisės ir teisėtvarkos komiteto</w:t>
      </w:r>
      <w:r w:rsidRPr="00595B8E">
        <w:rPr>
          <w:rStyle w:val="apple-converted-space"/>
          <w:rFonts w:ascii="Times New Roman" w:hAnsi="Times New Roman"/>
          <w:szCs w:val="24"/>
          <w:lang w:val="lt-LT"/>
        </w:rPr>
        <w:t xml:space="preserve"> </w:t>
      </w:r>
      <w:r w:rsidRPr="00595B8E">
        <w:rPr>
          <w:rFonts w:ascii="Times New Roman" w:hAnsi="Times New Roman"/>
          <w:bCs/>
          <w:szCs w:val="24"/>
          <w:lang w:val="lt-LT"/>
        </w:rPr>
        <w:t>posėdyje</w:t>
      </w:r>
      <w:r w:rsidRPr="00595B8E">
        <w:rPr>
          <w:rStyle w:val="apple-converted-space"/>
          <w:rFonts w:ascii="Times New Roman" w:hAnsi="Times New Roman"/>
          <w:szCs w:val="24"/>
          <w:lang w:val="lt-LT"/>
        </w:rPr>
        <w:t xml:space="preserve"> </w:t>
      </w:r>
      <w:r w:rsidRPr="00595B8E">
        <w:rPr>
          <w:rFonts w:ascii="Times New Roman" w:hAnsi="Times New Roman"/>
          <w:szCs w:val="24"/>
          <w:lang w:val="lt-LT"/>
        </w:rPr>
        <w:t>vyko parlamentinės kontrolės klausimo svarstymo tęsinys. Svarstymo metu buvo išklausyta informacija apie</w:t>
      </w:r>
      <w:r w:rsidRPr="00595B8E">
        <w:rPr>
          <w:rStyle w:val="apple-converted-space"/>
          <w:rFonts w:ascii="Times New Roman" w:hAnsi="Times New Roman"/>
          <w:szCs w:val="24"/>
          <w:lang w:val="lt-LT"/>
        </w:rPr>
        <w:t xml:space="preserve"> </w:t>
      </w:r>
      <w:r w:rsidRPr="00595B8E">
        <w:rPr>
          <w:rFonts w:ascii="Times New Roman" w:hAnsi="Times New Roman"/>
          <w:szCs w:val="24"/>
          <w:lang w:val="lt-LT"/>
        </w:rPr>
        <w:t>2014 m. vasario 20 d. Lietuvos Respublikos vidaus reikalų ministro ir Lietuvos Respublikos sveikatos apsaugos ministro įsakymu Nr. 1V-118/V-253 patvirtinto Bendrojo pagalbos telefono numerio 112 paslaugų infrastruktūros plėtros 2014 – 2016 metų veiksmų plano įgyvendinimo eigą.</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Dalyvaujant atsakingų institucijų atstovams, buvo diskutuota apie</w:t>
      </w:r>
      <w:r w:rsidRPr="00595B8E">
        <w:rPr>
          <w:rStyle w:val="apple-converted-space"/>
          <w:rFonts w:ascii="Times New Roman" w:hAnsi="Times New Roman"/>
          <w:szCs w:val="24"/>
          <w:lang w:val="lt-LT"/>
        </w:rPr>
        <w:t> </w:t>
      </w:r>
      <w:r w:rsidRPr="00595B8E">
        <w:rPr>
          <w:rFonts w:ascii="Times New Roman" w:hAnsi="Times New Roman"/>
          <w:szCs w:val="24"/>
          <w:lang w:val="lt-LT"/>
        </w:rPr>
        <w:t>Bendrojo pagalbos telefono numerio 112 paslaugų infrastruktūros plėtros 2014 – 2016 metų</w:t>
      </w:r>
      <w:r w:rsidRPr="00595B8E">
        <w:rPr>
          <w:rStyle w:val="apple-converted-space"/>
          <w:rFonts w:ascii="Times New Roman" w:hAnsi="Times New Roman"/>
          <w:szCs w:val="24"/>
          <w:lang w:val="lt-LT"/>
        </w:rPr>
        <w:t> </w:t>
      </w:r>
      <w:r w:rsidRPr="00595B8E">
        <w:rPr>
          <w:rFonts w:ascii="Times New Roman" w:hAnsi="Times New Roman"/>
          <w:szCs w:val="24"/>
          <w:lang w:val="lt-LT"/>
        </w:rPr>
        <w:t>veiksmų plane numatytas priemones, kuriomis siekiama sudaryti teisines ir technines galimybes visuomenei medicinos pagalbos kreiptis bendruoju pagalbos telefonu 112, teisės aktų nustatyta tvarka integruoti pagalbos tarnybų turimą specializuotą techninę ir programinę įrangą ir aprūpinti pagalbos tarnybas reikalinga specializuota technine ir programine įranga, užtikrinti tinkamą bendrojo pagalbos telefono numerio 112 paslaugų infrastruktūros veikimą ir plėtrą, tobulinti profesinį BPC darbuotojų parengimą.</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Komitetas ir toliau vykdys parlamentinę kontrolę, kol Bendrojo pagalbos telefono numerio 112 paslaugų infrastruktūros plėtros 2014 – 2016 metų veiksmų planas bus realiai įgyvendintas.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
          <w:bCs/>
          <w:szCs w:val="24"/>
          <w:lang w:val="lt-LT"/>
        </w:rPr>
        <w:tab/>
        <w:t>2.6. 2014 m. lapkričio 26 d.</w:t>
      </w:r>
      <w:r w:rsidRPr="00595B8E">
        <w:rPr>
          <w:rFonts w:ascii="Times New Roman" w:hAnsi="Times New Roman"/>
          <w:bCs/>
          <w:szCs w:val="24"/>
          <w:lang w:val="lt-LT"/>
        </w:rPr>
        <w:t xml:space="preserve"> Seimo Teisės ir teisėtvarkos komitetas, </w:t>
      </w:r>
      <w:r w:rsidRPr="00595B8E">
        <w:rPr>
          <w:rFonts w:ascii="Times New Roman" w:hAnsi="Times New Roman"/>
          <w:szCs w:val="24"/>
          <w:lang w:val="lt-LT"/>
        </w:rPr>
        <w:t>vykdydamas parlamentinę kontrolę, posėdyje išklausė Europolo ir Eurojusto 2013 metų veiklos ataskaitas.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r>
      <w:hyperlink r:id="rId9" w:history="1">
        <w:r w:rsidRPr="00595B8E">
          <w:rPr>
            <w:rStyle w:val="Hipersaitas"/>
            <w:rFonts w:ascii="Times New Roman" w:eastAsiaTheme="majorEastAsia" w:hAnsi="Times New Roman"/>
            <w:szCs w:val="24"/>
            <w:lang w:val="lt-LT"/>
          </w:rPr>
          <w:t>Eurojusto 2013 m. veiklos ataskaitą</w:t>
        </w:r>
      </w:hyperlink>
      <w:r w:rsidRPr="00595B8E">
        <w:rPr>
          <w:rStyle w:val="apple-converted-space"/>
          <w:rFonts w:ascii="Times New Roman" w:hAnsi="Times New Roman"/>
          <w:szCs w:val="24"/>
          <w:lang w:val="lt-LT"/>
        </w:rPr>
        <w:t> </w:t>
      </w:r>
      <w:r w:rsidRPr="00595B8E">
        <w:rPr>
          <w:rFonts w:ascii="Times New Roman" w:hAnsi="Times New Roman"/>
          <w:szCs w:val="24"/>
          <w:lang w:val="lt-LT"/>
        </w:rPr>
        <w:t>pristatė Lietuvos nacionalinė narė Eurojuste Laima Čekelienė. Pristatydama Eurojusto darbo formas ir tvarką, Lietuvos nacionalinė narė priminė, kad 2013 m. Europos Sąjungos nare tapusi Kroatija taip pat prisijungė prie Eurojusto, taigi šiuo metu Eurojustą sudaro</w:t>
      </w:r>
      <w:r w:rsidRPr="00595B8E">
        <w:rPr>
          <w:rStyle w:val="apple-converted-space"/>
          <w:rFonts w:ascii="Times New Roman" w:hAnsi="Times New Roman"/>
          <w:szCs w:val="24"/>
          <w:lang w:val="lt-LT"/>
        </w:rPr>
        <w:t> </w:t>
      </w:r>
      <w:r w:rsidRPr="00595B8E">
        <w:rPr>
          <w:rFonts w:ascii="Times New Roman" w:hAnsi="Times New Roman"/>
          <w:szCs w:val="24"/>
          <w:lang w:val="lt-LT"/>
        </w:rPr>
        <w:t>28 valstybės, 24 kalbos, 32 teisinės sistemos, 3 ryšių prokurorai: Norvegijos, JAV ir Kroatijos.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Ataskaitos pristatymo metu buvo pažymėta, kad</w:t>
      </w:r>
      <w:r w:rsidRPr="00595B8E">
        <w:rPr>
          <w:rStyle w:val="apple-converted-space"/>
          <w:rFonts w:ascii="Times New Roman" w:hAnsi="Times New Roman"/>
          <w:szCs w:val="24"/>
          <w:lang w:val="lt-LT"/>
        </w:rPr>
        <w:t> </w:t>
      </w:r>
      <w:r w:rsidRPr="00595B8E">
        <w:rPr>
          <w:rFonts w:ascii="Times New Roman" w:hAnsi="Times New Roman"/>
          <w:szCs w:val="24"/>
          <w:lang w:val="lt-LT"/>
        </w:rPr>
        <w:t>Eurojusto pagalba ypač veiksminga, kuomet nacionalinės institucijos pačios negali išspręsti teisinių ir praktinių problemų, o ypač tais atvejais, kai</w:t>
      </w:r>
      <w:r w:rsidRPr="00595B8E">
        <w:rPr>
          <w:rStyle w:val="apple-converted-space"/>
          <w:rFonts w:ascii="Times New Roman" w:hAnsi="Times New Roman"/>
          <w:szCs w:val="24"/>
          <w:lang w:val="lt-LT"/>
        </w:rPr>
        <w:t> </w:t>
      </w:r>
      <w:r w:rsidRPr="00595B8E">
        <w:rPr>
          <w:rFonts w:ascii="Times New Roman" w:hAnsi="Times New Roman"/>
          <w:szCs w:val="24"/>
          <w:lang w:val="lt-LT"/>
        </w:rPr>
        <w:t>nacionalinės institucijos susiduria su problemomis dėl teisės normų skirtumų, t. y. dėl įrodymų, gautų perimant informaciją, perduotą elektroninių ryšių tinklais, pripažinimo; kratų atlikimo procedūrų; liudytojų apklausos; asmens duomenų apsaugos ir pan.</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Lietuvos nacionalinė narė Eurojuste atkreipė dėmesį į tai, kad lyginant su kitų šalių nacionaliniais atstovais Eurojuste, Lietuvos atstovei 2013 m. teko net 38 bylos, kai tuo tarpu Vokietijos 1 nacionaliniam atstovui teko 17,6 bylos, Italijos 25,25 bylos ir pan., kas rodo, kad </w:t>
      </w:r>
      <w:r w:rsidRPr="00595B8E">
        <w:rPr>
          <w:rFonts w:ascii="Times New Roman" w:hAnsi="Times New Roman"/>
          <w:szCs w:val="24"/>
          <w:lang w:val="lt-LT"/>
        </w:rPr>
        <w:lastRenderedPageBreak/>
        <w:t>Lietuvos nacionalinės narės Eurojuste darbų apimtys yra nemažos.  L.Čekelienė pažymėjo, kad lyginant su 2012 m. sumažėjo Lietuvos nacionalinėje atstovybėje Eurojuste įregistruotas bylų skaičius, t. y. sumažėjo nuo bendro 73 bylų skaičiaus 2012 m. iki 64 bylų 2013 m. Dauguma 2013 m. bylų buvo susijusios tik su sukčiavimu (314 bylos) ir aiškiai neapibrėžtos kategorijos nusikaltimais (173 bylos); sukčiavimas priskiriamas apgaulės (124 bylos) ir sukčiavimo PVM (89 bylos) srityje kategorijai. Kitose bylose, kuriose sukčiavimas nebuvo vienintelis nusikaltimas, su juo dažniausiai siejosi pinigų plovimas (59) ir organizuotas nusikalstamumas (49 bylos). Pagrindinės 2013 m. pagalbos prašančios šalys buvo</w:t>
      </w:r>
      <w:r w:rsidRPr="00595B8E">
        <w:rPr>
          <w:rStyle w:val="apple-converted-space"/>
          <w:rFonts w:ascii="Times New Roman" w:hAnsi="Times New Roman"/>
          <w:szCs w:val="24"/>
          <w:lang w:val="lt-LT"/>
        </w:rPr>
        <w:t> </w:t>
      </w:r>
      <w:r w:rsidRPr="00595B8E">
        <w:rPr>
          <w:rFonts w:ascii="Times New Roman" w:hAnsi="Times New Roman"/>
          <w:szCs w:val="24"/>
          <w:lang w:val="lt-LT"/>
        </w:rPr>
        <w:t>Čekija, Portugalija ir Vengrija, o pagalbos dažniausiai buvo prašoma iš Jungtinės Karalystės, Vokietijos ir Ispanijos.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Lietuvos kriminalinės policijos biuro Tarptautinių ryšių valdybos Europolo Lietuvos nacionalinio skyriaus viršininkas Nerijus Banys pristatė  </w:t>
      </w:r>
      <w:hyperlink r:id="rId10" w:history="1">
        <w:r w:rsidRPr="00595B8E">
          <w:rPr>
            <w:rFonts w:ascii="Times New Roman" w:hAnsi="Times New Roman"/>
            <w:szCs w:val="24"/>
            <w:lang w:val="lt-LT"/>
          </w:rPr>
          <w:t>Europolo 2013 metų veiklos ataskaitą</w:t>
        </w:r>
      </w:hyperlink>
      <w:r w:rsidRPr="00595B8E">
        <w:rPr>
          <w:rFonts w:ascii="Times New Roman" w:hAnsi="Times New Roman"/>
          <w:szCs w:val="24"/>
          <w:lang w:val="lt-LT"/>
        </w:rPr>
        <w:t>. Pasak. N.Banio, Europolo misija yra padėti sukurti saugesnę Europą, kad visi ES piliečiai galėtų joje saugiai gyventi, teikiant paramą ES teisėsaugos institucijoms, keistis kriminalinės žvalgybos duomenimis juos analizuojant. Siekdamas savo misijos, Europolas remia teisėsaugos institucijų operacijas, veikia kaip žvalgybinės keitimosi informacijos centras, taip pat teikia ekspertinę pagalbą. Europolo Lietuvos nacionalinio skyriaus viršininkas informavo, kad iš 2013 m. Europole dirbusių 858 pareigūnų 14 buvo Lietuvos pareigūnai, taip pat pateikė informaciją apie pagrindinius Europolo produktus. Taip pat buvo pristatyti ES 2013–2017m. ES kovos su sunkiu ir organizuotu nusikalstamumu prioritetai, t. y. nelegali migracija, prekyba žmonėmis, daiktų prekių klastojimas, nusikaltimai, susiję su neteisėtu PVM susigrąžinimu bei sukčiavimu akcizų srityje, sintetiniai narkotikai, kokainas ir heroinas, neteisėta prekyba šaunamaisiais ginklais, organizuoti turtiniai nusikaltimai, kova su elektroniniais nusikaltimais.  Lietuva dalyvauja 5 iš aukščiau nurodytų 9 ES prioritetų.</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Informacijos keitimosi bylų skaičius Europole taip pat kasmet auga, kuris 2013 m. sudarė daugiau kaip 18 000 bylų. 2013 m. inicijuotų naujų Europolo bylų pasiskirstyme pagal nusikaltimų rūšis didžiausią skaičių bylų sudaro su narkotikais susiję bylos, taip pat sukčiavimai, plėšimai, pinigų plovimas ir kt. Europolo Lietuvos nacionalinio skyriaus viršininkas Nerijus Banys pažymėjo, kad Lietuvos pareigūnai aktyviai dalyvauja Europolo tikslinių grupių ir kitoje veikloje.</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Europolo Lietuvos nacionalinio skyriaus viršininkas išskyrė pagrindines</w:t>
      </w:r>
      <w:r>
        <w:rPr>
          <w:rStyle w:val="apple-converted-space"/>
          <w:rFonts w:ascii="Times New Roman" w:hAnsi="Times New Roman"/>
          <w:szCs w:val="24"/>
          <w:lang w:val="lt-LT"/>
        </w:rPr>
        <w:t xml:space="preserve"> </w:t>
      </w:r>
      <w:r w:rsidRPr="00595B8E">
        <w:rPr>
          <w:rFonts w:ascii="Times New Roman" w:hAnsi="Times New Roman"/>
          <w:szCs w:val="24"/>
          <w:lang w:val="lt-LT"/>
        </w:rPr>
        <w:t>nusikaltimų rūšis, dėl kurių 2013 m. Europolo Lietuvos nacionalinis skyrius keitėsi informacija, t.y. plėšimai bei vagystės, sukčiavimai ir įtartinos finansinės operacijos, narkotikai, nužudymai ir kūno sužalojimai, padirbtos banko kortelės, pinigų padirbinėjimas.</w:t>
      </w:r>
    </w:p>
    <w:p w:rsidR="0061746C" w:rsidRPr="00595B8E" w:rsidRDefault="0061746C" w:rsidP="0061746C">
      <w:pPr>
        <w:spacing w:line="360" w:lineRule="auto"/>
        <w:jc w:val="both"/>
        <w:rPr>
          <w:rFonts w:ascii="Times New Roman" w:hAnsi="Times New Roman"/>
          <w:szCs w:val="24"/>
          <w:lang w:val="lt-LT"/>
        </w:rPr>
      </w:pPr>
    </w:p>
    <w:p w:rsidR="0061746C" w:rsidRPr="00595B8E" w:rsidRDefault="0061746C" w:rsidP="0061746C">
      <w:pPr>
        <w:spacing w:line="360" w:lineRule="auto"/>
        <w:jc w:val="center"/>
        <w:rPr>
          <w:rFonts w:ascii="Times New Roman" w:hAnsi="Times New Roman"/>
          <w:b/>
          <w:caps/>
          <w:szCs w:val="24"/>
          <w:lang w:val="lt-LT"/>
        </w:rPr>
      </w:pPr>
      <w:r w:rsidRPr="00595B8E">
        <w:rPr>
          <w:rFonts w:ascii="Times New Roman" w:hAnsi="Times New Roman"/>
          <w:b/>
          <w:caps/>
          <w:szCs w:val="24"/>
          <w:lang w:val="lt-LT"/>
        </w:rPr>
        <w:t>3. Pareiškimų ir raštų nagrinėjimas</w:t>
      </w:r>
    </w:p>
    <w:p w:rsidR="0061746C" w:rsidRPr="00595B8E"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lastRenderedPageBreak/>
        <w:tab/>
        <w:t xml:space="preserve">Teisės ir teisėtvarkosišnagrinėjo valstybės institucijų, visuomeninių organizacijų raštus bei piliečių laiškus įvairiais klausimais, tačiau daugiausiai buvo kreiptasi šiais klausimais: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1) prašoma informuoti apie priimtus įstatymus; teikiami siūlymai keisti įstatymus ar kitus teisės aktus bei prašoma pateikti galiojančių teisės aktų išaiškinimus;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2) skundžiamasi teismų priimtais sprendimais; keliamos teismų sprendimų vykdymo problemos; prašoma spręsti teisėjų atsakomybės klausimus; dėstomi probleminiai klausimai dėl situacijos Lietuvos teismų ekspertizių centruose; </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3) skundžiamasi Generalinės prokuratūros, apygardų prokuratūrų prokurorų procesiniais veiksmais, keliamas žemesnės grandies prokurorų darbo kontrolės trūkumo klausimas; atkreipiamas dėmesys į galimai netinkamą prokuratūros veiklos organizavimą;</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4) keliamos </w:t>
      </w:r>
      <w:r w:rsidRPr="00595B8E">
        <w:rPr>
          <w:rFonts w:ascii="Times New Roman" w:hAnsi="Times New Roman"/>
          <w:bCs/>
          <w:szCs w:val="24"/>
          <w:lang w:val="lt-LT"/>
        </w:rPr>
        <w:t>problemos, susijusios su ikiteisminių tyrimų atlikimu</w:t>
      </w:r>
      <w:r w:rsidRPr="00595B8E">
        <w:rPr>
          <w:rFonts w:ascii="Times New Roman" w:hAnsi="Times New Roman"/>
          <w:szCs w:val="24"/>
          <w:lang w:val="lt-LT"/>
        </w:rPr>
        <w:t xml:space="preserve">; prašoma padėti, kad ikiteisminis tyrimas būtų </w:t>
      </w:r>
      <w:r w:rsidRPr="00595B8E">
        <w:rPr>
          <w:rFonts w:ascii="Times New Roman" w:hAnsi="Times New Roman"/>
          <w:bCs/>
          <w:color w:val="000000"/>
          <w:szCs w:val="24"/>
          <w:lang w:val="lt-LT"/>
        </w:rPr>
        <w:t>atliekamas išsamiai, o pareigūnai vilkinę tyrimą būtų patraukti atsakomybėn.</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5) skundžiamasi valstybės pareigūnų, policijos pareigūnų, </w:t>
      </w:r>
      <w:r w:rsidRPr="00595B8E">
        <w:rPr>
          <w:rFonts w:ascii="Times New Roman" w:hAnsi="Times New Roman"/>
          <w:bCs/>
          <w:szCs w:val="24"/>
          <w:lang w:val="lt-LT"/>
        </w:rPr>
        <w:t>pataisos įstaigų administracijos veiksmais prieš nuteistuosius; skundžiamasi blogomis nuteistųjų laikymo sąlygomis bausmės atlikimo vietose;</w:t>
      </w:r>
      <w:r w:rsidRPr="00595B8E">
        <w:rPr>
          <w:rFonts w:ascii="Times New Roman" w:hAnsi="Times New Roman"/>
          <w:szCs w:val="24"/>
          <w:lang w:val="lt-LT"/>
        </w:rPr>
        <w:t xml:space="preserve"> teiraujamasi dėl nuteistųjų  lygtinio paleidimo tvarkos bei paleidimo galimybės asmenims, nuteistiems iki gyvos galvos;</w:t>
      </w:r>
    </w:p>
    <w:p w:rsidR="0061746C" w:rsidRPr="00595B8E" w:rsidRDefault="0061746C" w:rsidP="0061746C">
      <w:pPr>
        <w:spacing w:line="360" w:lineRule="auto"/>
        <w:jc w:val="both"/>
        <w:rPr>
          <w:rFonts w:ascii="Times New Roman" w:hAnsi="Times New Roman"/>
          <w:bCs/>
          <w:szCs w:val="24"/>
          <w:lang w:val="lt-LT"/>
        </w:rPr>
      </w:pPr>
      <w:r w:rsidRPr="00595B8E">
        <w:rPr>
          <w:rFonts w:ascii="Times New Roman" w:hAnsi="Times New Roman"/>
          <w:szCs w:val="24"/>
          <w:lang w:val="lt-LT"/>
        </w:rPr>
        <w:tab/>
        <w:t xml:space="preserve"> </w:t>
      </w:r>
      <w:r w:rsidRPr="00595B8E">
        <w:rPr>
          <w:rFonts w:ascii="Times New Roman" w:hAnsi="Times New Roman"/>
          <w:bCs/>
          <w:szCs w:val="24"/>
          <w:lang w:val="lt-LT"/>
        </w:rPr>
        <w:t>6) laiškuose taip pat teiraujamasi dėl pareigūnų ir karių valstybinių pensijų sumažinimo teisėtumo</w:t>
      </w:r>
      <w:r w:rsidRPr="00595B8E">
        <w:rPr>
          <w:rFonts w:ascii="Times New Roman" w:hAnsi="Times New Roman"/>
          <w:bCs/>
          <w:color w:val="000000"/>
          <w:szCs w:val="24"/>
          <w:lang w:val="lt-LT"/>
        </w:rPr>
        <w:t xml:space="preserve"> taip pat pensijų atstatymo ir kompensavimo tvarkos nustatymo</w:t>
      </w:r>
      <w:r w:rsidRPr="00595B8E">
        <w:rPr>
          <w:rFonts w:ascii="Times New Roman" w:hAnsi="Times New Roman"/>
          <w:bCs/>
          <w:szCs w:val="24"/>
          <w:lang w:val="lt-LT"/>
        </w:rPr>
        <w:t>; dėl smurto prieš moteris ir šeiminio smurto prevencijos bei kovos su juo;</w:t>
      </w:r>
    </w:p>
    <w:p w:rsidR="0061746C" w:rsidRPr="00595B8E" w:rsidRDefault="0061746C" w:rsidP="0061746C">
      <w:pPr>
        <w:spacing w:line="360" w:lineRule="auto"/>
        <w:ind w:firstLine="1296"/>
        <w:jc w:val="both"/>
        <w:rPr>
          <w:rFonts w:ascii="Times New Roman" w:hAnsi="Times New Roman"/>
          <w:bCs/>
          <w:szCs w:val="24"/>
          <w:lang w:val="lt-LT"/>
        </w:rPr>
      </w:pPr>
      <w:r w:rsidRPr="00595B8E">
        <w:rPr>
          <w:rFonts w:ascii="Times New Roman" w:hAnsi="Times New Roman"/>
          <w:bCs/>
          <w:szCs w:val="24"/>
          <w:lang w:val="lt-LT"/>
        </w:rPr>
        <w:t>7) keliamos abejonės dėl kai kurių įstatymų atitikties Konstitucijai ir prašoma kreiptis į Konstitucinį Teismą.</w:t>
      </w:r>
    </w:p>
    <w:p w:rsidR="0061746C" w:rsidRDefault="0061746C" w:rsidP="0061746C">
      <w:pPr>
        <w:spacing w:line="360" w:lineRule="auto"/>
        <w:jc w:val="both"/>
        <w:rPr>
          <w:rFonts w:ascii="Times New Roman" w:hAnsi="Times New Roman"/>
          <w:b/>
          <w:caps/>
          <w:szCs w:val="24"/>
          <w:lang w:val="lt-LT"/>
        </w:rPr>
      </w:pPr>
    </w:p>
    <w:p w:rsidR="0061746C" w:rsidRDefault="0061746C" w:rsidP="0061746C">
      <w:pPr>
        <w:spacing w:line="360" w:lineRule="auto"/>
        <w:jc w:val="both"/>
        <w:rPr>
          <w:rFonts w:ascii="Times New Roman" w:hAnsi="Times New Roman"/>
          <w:b/>
          <w:caps/>
          <w:szCs w:val="24"/>
          <w:lang w:val="lt-LT"/>
        </w:rPr>
      </w:pPr>
    </w:p>
    <w:p w:rsidR="0061746C"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center"/>
        <w:rPr>
          <w:rFonts w:ascii="Times New Roman" w:hAnsi="Times New Roman"/>
          <w:b/>
          <w:caps/>
          <w:szCs w:val="24"/>
          <w:lang w:val="lt-LT"/>
        </w:rPr>
      </w:pPr>
      <w:r w:rsidRPr="00595B8E">
        <w:rPr>
          <w:rFonts w:ascii="Times New Roman" w:hAnsi="Times New Roman"/>
          <w:b/>
          <w:caps/>
          <w:szCs w:val="24"/>
          <w:lang w:val="lt-LT"/>
        </w:rPr>
        <w:t>4. Tarptautiniai ryšiai</w:t>
      </w:r>
    </w:p>
    <w:p w:rsidR="0061746C" w:rsidRPr="00595B8E" w:rsidRDefault="0061746C" w:rsidP="0061746C">
      <w:pPr>
        <w:spacing w:line="360" w:lineRule="auto"/>
        <w:jc w:val="center"/>
        <w:rPr>
          <w:rFonts w:ascii="Times New Roman" w:hAnsi="Times New Roman"/>
          <w:b/>
          <w:caps/>
          <w:szCs w:val="24"/>
          <w:lang w:val="lt-LT"/>
        </w:rPr>
      </w:pPr>
    </w:p>
    <w:p w:rsidR="0061746C" w:rsidRPr="00595B8E" w:rsidRDefault="0061746C" w:rsidP="0061746C">
      <w:pPr>
        <w:spacing w:line="360" w:lineRule="auto"/>
        <w:ind w:firstLine="720"/>
        <w:jc w:val="both"/>
        <w:rPr>
          <w:rFonts w:ascii="Times New Roman" w:hAnsi="Times New Roman"/>
          <w:szCs w:val="24"/>
          <w:lang w:val="lt-LT" w:eastAsia="lt-LT"/>
        </w:rPr>
      </w:pPr>
      <w:r w:rsidRPr="00595B8E">
        <w:rPr>
          <w:rFonts w:ascii="Times New Roman" w:hAnsi="Times New Roman"/>
          <w:b/>
          <w:szCs w:val="24"/>
          <w:lang w:val="lt-LT" w:eastAsia="lt-LT"/>
        </w:rPr>
        <w:tab/>
        <w:t>4.1. 2014 m. spalio 3 d.</w:t>
      </w:r>
      <w:r w:rsidRPr="00595B8E">
        <w:rPr>
          <w:rFonts w:ascii="Times New Roman" w:hAnsi="Times New Roman"/>
          <w:szCs w:val="24"/>
          <w:lang w:val="lt-LT" w:eastAsia="lt-LT"/>
        </w:rPr>
        <w:t xml:space="preserve"> Teisės ir teisėtvarkos komiteto pirmininkas Julius Sabatauskas Lietuvos Respublikos Seime susitiko su Švedijos teismo tarėjų delegacija. Lietuvoje viešintys Švedijos teismo tarėjai pasidalino patirtimi apie Švedijoje tūkstantmetes tradicijas turinčio teismo tarėjų instituto ypatumus.</w:t>
      </w:r>
    </w:p>
    <w:p w:rsidR="0061746C" w:rsidRPr="00595B8E" w:rsidRDefault="0061746C" w:rsidP="0061746C">
      <w:pPr>
        <w:spacing w:line="360" w:lineRule="auto"/>
        <w:ind w:firstLine="720"/>
        <w:jc w:val="both"/>
        <w:rPr>
          <w:rFonts w:ascii="Times New Roman" w:hAnsi="Times New Roman"/>
          <w:szCs w:val="24"/>
          <w:lang w:val="lt-LT" w:eastAsia="lt-LT"/>
        </w:rPr>
      </w:pPr>
      <w:r w:rsidRPr="00595B8E">
        <w:rPr>
          <w:rFonts w:ascii="Times New Roman" w:hAnsi="Times New Roman"/>
          <w:szCs w:val="24"/>
          <w:lang w:val="lt-LT" w:eastAsia="lt-LT"/>
        </w:rPr>
        <w:tab/>
        <w:t xml:space="preserve">Susitikimo pradžioje Teisės ir teisėtvarkos komiteto pirmininkas Julius Sabatauskas svečiams pristatė Lietuvos teismų sistemą, taip pat iniciatyvas Lietuvoje įvesti teismo tarėjų institutą. </w:t>
      </w:r>
    </w:p>
    <w:p w:rsidR="0061746C" w:rsidRPr="00595B8E" w:rsidRDefault="0061746C" w:rsidP="0061746C">
      <w:pPr>
        <w:spacing w:line="360" w:lineRule="auto"/>
        <w:ind w:firstLine="720"/>
        <w:jc w:val="both"/>
        <w:rPr>
          <w:rFonts w:ascii="Times New Roman" w:hAnsi="Times New Roman"/>
          <w:szCs w:val="24"/>
          <w:lang w:val="lt-LT" w:eastAsia="lt-LT"/>
        </w:rPr>
      </w:pPr>
      <w:r w:rsidRPr="00595B8E">
        <w:rPr>
          <w:rFonts w:ascii="Times New Roman" w:hAnsi="Times New Roman"/>
          <w:szCs w:val="24"/>
          <w:lang w:val="lt-LT" w:eastAsia="lt-LT"/>
        </w:rPr>
        <w:lastRenderedPageBreak/>
        <w:tab/>
        <w:t>Malmės (Švedijos Karalystė) miesto apylinkės teismo tarėjas Bengtas-Erikas Svernby (</w:t>
      </w:r>
      <w:r w:rsidRPr="00595B8E">
        <w:rPr>
          <w:rFonts w:ascii="Times New Roman" w:hAnsi="Times New Roman"/>
          <w:i/>
          <w:iCs/>
          <w:szCs w:val="24"/>
          <w:lang w:val="lt-LT" w:eastAsia="lt-LT"/>
        </w:rPr>
        <w:t>Bengt-Eric Svernby</w:t>
      </w:r>
      <w:r w:rsidRPr="00595B8E">
        <w:rPr>
          <w:rFonts w:ascii="Times New Roman" w:hAnsi="Times New Roman"/>
          <w:szCs w:val="24"/>
          <w:lang w:val="lt-LT" w:eastAsia="lt-LT"/>
        </w:rPr>
        <w:t>) pristatė teismo tarėjų veiklą Malmės mieste. Švedijoje teismo tarėjai iš esmės turi tas pačias teises kaip ir teisėjai. Švedijoje teismo tarėjai yra renkami savivaldybių tarybų ketverių metų terminui ir paprastai yra politinių partijų atstovai. Teismo tarėjų darbas Švedijoje yra apmokamas, mokamas fiksuoto dydžio užmokestis už kiekvieną darbo teisme dieną, taip pat apmokamos kelionės išlaidos į teismą.</w:t>
      </w:r>
    </w:p>
    <w:p w:rsidR="0061746C" w:rsidRPr="00595B8E" w:rsidRDefault="0061746C" w:rsidP="0061746C">
      <w:pPr>
        <w:spacing w:line="360" w:lineRule="auto"/>
        <w:ind w:firstLine="720"/>
        <w:jc w:val="both"/>
        <w:rPr>
          <w:rFonts w:ascii="Times New Roman" w:hAnsi="Times New Roman"/>
          <w:szCs w:val="24"/>
          <w:lang w:val="lt-LT" w:eastAsia="lt-LT"/>
        </w:rPr>
      </w:pPr>
      <w:r w:rsidRPr="00595B8E">
        <w:rPr>
          <w:rFonts w:ascii="Times New Roman" w:hAnsi="Times New Roman"/>
          <w:szCs w:val="24"/>
          <w:lang w:val="lt-LT" w:eastAsia="lt-LT"/>
        </w:rPr>
        <w:tab/>
        <w:t xml:space="preserve">Teisės ir teisėtvarkos komiteto pirmininkas Julius Sabatauskas domėjosi, ar teismo tarėjams kartu esant politinių partijų nariais nekyla dėl to sunkumų priimant sprendimus, ar proceso šalys nereiškia nušalinimų konkrečiose bylose teismo tarėjams dėl to, kad jie priklauso vienai ar kitai politinei partijai. Švedijos teismo tarėjai paaiškino, kad paprastai problemų dėl priklausymo politinei partijai jų darbe nekyla. </w:t>
      </w:r>
    </w:p>
    <w:p w:rsidR="0061746C" w:rsidRDefault="0061746C" w:rsidP="0061746C">
      <w:pPr>
        <w:spacing w:line="360" w:lineRule="auto"/>
        <w:ind w:firstLine="720"/>
        <w:jc w:val="both"/>
        <w:rPr>
          <w:rFonts w:ascii="Times New Roman" w:hAnsi="Times New Roman"/>
          <w:szCs w:val="24"/>
        </w:rPr>
      </w:pPr>
      <w:r w:rsidRPr="00595B8E">
        <w:rPr>
          <w:rFonts w:ascii="Times New Roman" w:hAnsi="Times New Roman"/>
          <w:b/>
          <w:szCs w:val="24"/>
          <w:lang w:val="lt-LT" w:eastAsia="lt-LT"/>
        </w:rPr>
        <w:tab/>
      </w:r>
      <w:r w:rsidRPr="00EE5360">
        <w:rPr>
          <w:rFonts w:ascii="Times New Roman" w:hAnsi="Times New Roman"/>
          <w:b/>
          <w:szCs w:val="24"/>
          <w:lang w:val="lt-LT" w:eastAsia="lt-LT"/>
        </w:rPr>
        <w:t>4.</w:t>
      </w:r>
      <w:r>
        <w:rPr>
          <w:rFonts w:ascii="Times New Roman" w:hAnsi="Times New Roman"/>
          <w:b/>
          <w:szCs w:val="24"/>
          <w:lang w:val="lt-LT" w:eastAsia="lt-LT"/>
        </w:rPr>
        <w:t>2</w:t>
      </w:r>
      <w:r w:rsidRPr="00EE5360">
        <w:rPr>
          <w:rFonts w:ascii="Times New Roman" w:hAnsi="Times New Roman"/>
          <w:b/>
          <w:szCs w:val="24"/>
          <w:lang w:val="lt-LT" w:eastAsia="lt-LT"/>
        </w:rPr>
        <w:t>. 2014 m. spalio 13-14 d.</w:t>
      </w:r>
      <w:r>
        <w:rPr>
          <w:rFonts w:ascii="Times New Roman" w:hAnsi="Times New Roman"/>
          <w:szCs w:val="24"/>
          <w:lang w:val="lt-LT" w:eastAsia="lt-LT"/>
        </w:rPr>
        <w:t xml:space="preserve"> Teisės ir teisėtvarkos komiteto pirmininkas dalyvavo </w:t>
      </w:r>
      <w:r>
        <w:rPr>
          <w:rFonts w:ascii="Times New Roman" w:hAnsi="Times New Roman"/>
          <w:szCs w:val="24"/>
        </w:rPr>
        <w:t>I</w:t>
      </w:r>
      <w:r w:rsidRPr="00AE4F44">
        <w:rPr>
          <w:rFonts w:ascii="Times New Roman" w:hAnsi="Times New Roman"/>
          <w:szCs w:val="24"/>
        </w:rPr>
        <w:t>talijos</w:t>
      </w:r>
      <w:r w:rsidRPr="00AE4F44">
        <w:rPr>
          <w:rFonts w:ascii="Times New Roman" w:eastAsia="Calibri" w:hAnsi="Times New Roman"/>
          <w:bCs/>
          <w:szCs w:val="24"/>
        </w:rPr>
        <w:t xml:space="preserve"> parlamento organizuotoje </w:t>
      </w:r>
      <w:r>
        <w:rPr>
          <w:rFonts w:ascii="Times New Roman" w:eastAsia="Calibri" w:hAnsi="Times New Roman"/>
          <w:bCs/>
          <w:szCs w:val="24"/>
        </w:rPr>
        <w:t>E</w:t>
      </w:r>
      <w:r w:rsidRPr="00AE4F44">
        <w:rPr>
          <w:rFonts w:ascii="Times New Roman" w:eastAsia="Calibri" w:hAnsi="Times New Roman"/>
          <w:bCs/>
          <w:szCs w:val="24"/>
        </w:rPr>
        <w:t xml:space="preserve">uropos </w:t>
      </w:r>
      <w:r>
        <w:rPr>
          <w:rFonts w:ascii="Times New Roman" w:eastAsia="Calibri" w:hAnsi="Times New Roman"/>
          <w:bCs/>
          <w:szCs w:val="24"/>
        </w:rPr>
        <w:t>S</w:t>
      </w:r>
      <w:r w:rsidRPr="00AE4F44">
        <w:rPr>
          <w:rFonts w:ascii="Times New Roman" w:eastAsia="Calibri" w:hAnsi="Times New Roman"/>
          <w:bCs/>
          <w:szCs w:val="24"/>
        </w:rPr>
        <w:t>ąjungos valstybių narių parlamentų komitetų, besispecializuojančių žmogaus teisių apsaugos srityje, pirmininkų konferencijoje</w:t>
      </w:r>
      <w:r>
        <w:rPr>
          <w:rFonts w:ascii="Times New Roman" w:eastAsia="Calibri" w:hAnsi="Times New Roman"/>
          <w:bCs/>
          <w:szCs w:val="24"/>
        </w:rPr>
        <w:t>. Konferencijoje buvo nagrinėtos šios temos: p</w:t>
      </w:r>
      <w:r>
        <w:rPr>
          <w:rFonts w:ascii="Times New Roman" w:hAnsi="Times New Roman"/>
          <w:szCs w:val="24"/>
        </w:rPr>
        <w:t>agrindinių teisių stiprinimas siekiant kovoti su atskirtimi; duomenų apsauga ir naujos teisės skaitmeninėje eroje; bendra Europos migracijos ir prieglobsčio politika; naujos priemonės kovai su diskriminacija.</w:t>
      </w:r>
    </w:p>
    <w:p w:rsidR="0061746C" w:rsidRDefault="0061746C" w:rsidP="0061746C">
      <w:pPr>
        <w:spacing w:line="360" w:lineRule="auto"/>
        <w:ind w:firstLine="720"/>
        <w:jc w:val="both"/>
        <w:rPr>
          <w:rFonts w:ascii="Times New Roman" w:hAnsi="Times New Roman"/>
          <w:szCs w:val="24"/>
          <w:lang w:val="lt-LT" w:eastAsia="lt-LT"/>
        </w:rPr>
      </w:pPr>
      <w:r w:rsidRPr="00595B8E">
        <w:rPr>
          <w:rFonts w:ascii="Times New Roman" w:hAnsi="Times New Roman"/>
          <w:b/>
          <w:szCs w:val="24"/>
          <w:lang w:val="lt-LT" w:eastAsia="lt-LT"/>
        </w:rPr>
        <w:t>4.</w:t>
      </w:r>
      <w:r>
        <w:rPr>
          <w:rFonts w:ascii="Times New Roman" w:hAnsi="Times New Roman"/>
          <w:b/>
          <w:szCs w:val="24"/>
          <w:lang w:val="lt-LT" w:eastAsia="lt-LT"/>
        </w:rPr>
        <w:t>3</w:t>
      </w:r>
      <w:r w:rsidRPr="00595B8E">
        <w:rPr>
          <w:rFonts w:ascii="Times New Roman" w:hAnsi="Times New Roman"/>
          <w:b/>
          <w:szCs w:val="24"/>
          <w:lang w:val="lt-LT" w:eastAsia="lt-LT"/>
        </w:rPr>
        <w:t>. 2014 m. spalio 23 d.</w:t>
      </w:r>
      <w:r w:rsidRPr="00595B8E">
        <w:rPr>
          <w:rFonts w:ascii="Times New Roman" w:hAnsi="Times New Roman"/>
          <w:szCs w:val="24"/>
          <w:lang w:val="lt-LT" w:eastAsia="lt-LT"/>
        </w:rPr>
        <w:t xml:space="preserve"> Teisės ir teisėtvarkos komiteto pirmininkas ir komiteto nariai susitiko su Ukrainos Konstitucinio Teismo teisėjų delegacija, vadovaujama Ukrainos Konstitucinio Teismo pirmininko Yurii Baulin, ir Lenkijos Konstitucinio Tribunolo teisėju Leon Kieres.  </w:t>
      </w:r>
    </w:p>
    <w:p w:rsidR="0061746C" w:rsidRDefault="0061746C" w:rsidP="0061746C">
      <w:pPr>
        <w:spacing w:line="360" w:lineRule="auto"/>
        <w:ind w:firstLine="720"/>
        <w:jc w:val="both"/>
        <w:rPr>
          <w:rFonts w:ascii="Times New Roman" w:hAnsi="Times New Roman"/>
          <w:szCs w:val="24"/>
        </w:rPr>
      </w:pPr>
      <w:r w:rsidRPr="00EE5360">
        <w:rPr>
          <w:rFonts w:ascii="Times New Roman" w:hAnsi="Times New Roman"/>
          <w:b/>
          <w:szCs w:val="24"/>
        </w:rPr>
        <w:t>4.4. 2014 m. spalio 31 d</w:t>
      </w:r>
      <w:r w:rsidRPr="00AE4F44">
        <w:rPr>
          <w:rFonts w:ascii="Times New Roman" w:hAnsi="Times New Roman"/>
          <w:szCs w:val="24"/>
        </w:rPr>
        <w:t>. Teisės ir teisėtvarkos komiteto pirmininkas Julius Sabatauskas ir komiteto narys Vitalijus Gailius dalyvavo Europos Tarybos Parlamentinės Asamblėjos organizuotame seminare ,,Nacionalinių parlamentų vaidmuo įgyvendinant Europos Žmogaus Teisių Teismo sprendimus”. Seminaro metu buvo nagrinėtos šios temos: Europos Tarybos ir  Europos Tarybos Parlamentinės Asamblėjos veikla; Europos Žmogaus Teisių Teismo veikla; Europos Žmogaus Teisių Teismo sprendimų įgyvendinimas.</w:t>
      </w:r>
      <w:r>
        <w:rPr>
          <w:rFonts w:ascii="Times New Roman" w:hAnsi="Times New Roman"/>
          <w:i/>
          <w:szCs w:val="24"/>
        </w:rPr>
        <w:t xml:space="preserve"> </w:t>
      </w:r>
      <w:r w:rsidRPr="00E53277">
        <w:rPr>
          <w:rFonts w:ascii="Times New Roman" w:hAnsi="Times New Roman"/>
          <w:szCs w:val="24"/>
        </w:rPr>
        <w:t xml:space="preserve">Lietuvos Seimo Teisės ir teisėtvarkos komiteto pirmininkas Julius Sabatauskas informavo seminaro dalyvius, kad Lietuvos Seime nėra specialios parlamentinės struktūros, įsteigtos nagrinėti klausimus, susijusius su EŽTT sprendimų įgyvendinimu. Tačiau Teisės ir teisėtvarkos komitetas vieną ar du kartus per metus išklauso Vyriausybės atstovo EŽTT ataskaitą, informuojamas apie EŽTT priimtus sprendimus prieš Lietuvą ir naujas bylas, komunikuotas Vyriausybei. Vyriausybės nariams Vyriausybės valandos metu taip pat gali būti užduodami atitinkami klausimai, </w:t>
      </w:r>
      <w:r w:rsidRPr="00E53277">
        <w:rPr>
          <w:rFonts w:ascii="Times New Roman" w:hAnsi="Times New Roman"/>
          <w:i/>
          <w:szCs w:val="24"/>
        </w:rPr>
        <w:t>inter alia</w:t>
      </w:r>
      <w:r w:rsidRPr="00E53277">
        <w:rPr>
          <w:rFonts w:ascii="Times New Roman" w:hAnsi="Times New Roman"/>
          <w:szCs w:val="24"/>
        </w:rPr>
        <w:t xml:space="preserve"> klausimai, susiję su EŽTT sprendimų vykdymu. </w:t>
      </w:r>
    </w:p>
    <w:p w:rsidR="0061746C" w:rsidRDefault="0061746C" w:rsidP="0061746C">
      <w:pPr>
        <w:spacing w:line="360" w:lineRule="auto"/>
        <w:ind w:firstLine="720"/>
        <w:jc w:val="both"/>
        <w:rPr>
          <w:rFonts w:ascii="Times New Roman" w:hAnsi="Times New Roman"/>
          <w:szCs w:val="24"/>
        </w:rPr>
      </w:pPr>
      <w:r w:rsidRPr="00B06E32">
        <w:rPr>
          <w:rFonts w:ascii="Times New Roman" w:hAnsi="Times New Roman"/>
          <w:b/>
          <w:szCs w:val="24"/>
        </w:rPr>
        <w:t>4.5. 2015 m. vasario 23-24 d.</w:t>
      </w:r>
      <w:r w:rsidRPr="00AE4F44">
        <w:rPr>
          <w:rFonts w:ascii="Times New Roman" w:hAnsi="Times New Roman"/>
          <w:szCs w:val="24"/>
        </w:rPr>
        <w:t xml:space="preserve"> Teisės ir teisėtvarkos komiteto pirmininko pavaduotojas Stasys Šedbaras dalyvavo Europos Parlamento Pilie</w:t>
      </w:r>
      <w:r w:rsidRPr="00AE4F44">
        <w:rPr>
          <w:rFonts w:ascii="Times New Roman" w:hAnsi="Times New Roman" w:hint="eastAsia"/>
          <w:szCs w:val="24"/>
        </w:rPr>
        <w:t>č</w:t>
      </w:r>
      <w:r w:rsidRPr="00AE4F44">
        <w:rPr>
          <w:rFonts w:ascii="Times New Roman" w:hAnsi="Times New Roman"/>
          <w:szCs w:val="24"/>
        </w:rPr>
        <w:t>i</w:t>
      </w:r>
      <w:r w:rsidRPr="00AE4F44">
        <w:rPr>
          <w:rFonts w:ascii="Times New Roman" w:hAnsi="Times New Roman" w:hint="eastAsia"/>
          <w:szCs w:val="24"/>
        </w:rPr>
        <w:t>ų</w:t>
      </w:r>
      <w:r w:rsidRPr="00AE4F44">
        <w:rPr>
          <w:rFonts w:ascii="Times New Roman" w:hAnsi="Times New Roman"/>
          <w:szCs w:val="24"/>
        </w:rPr>
        <w:t xml:space="preserve"> laisvi</w:t>
      </w:r>
      <w:r w:rsidRPr="00AE4F44">
        <w:rPr>
          <w:rFonts w:ascii="Times New Roman" w:hAnsi="Times New Roman" w:hint="eastAsia"/>
          <w:szCs w:val="24"/>
        </w:rPr>
        <w:t>ų</w:t>
      </w:r>
      <w:r w:rsidRPr="00AE4F44">
        <w:rPr>
          <w:rFonts w:ascii="Times New Roman" w:hAnsi="Times New Roman"/>
          <w:szCs w:val="24"/>
        </w:rPr>
        <w:t>, teisingumo ir vidaus reikal</w:t>
      </w:r>
      <w:r w:rsidRPr="00AE4F44">
        <w:rPr>
          <w:rFonts w:ascii="Times New Roman" w:hAnsi="Times New Roman" w:hint="eastAsia"/>
          <w:szCs w:val="24"/>
        </w:rPr>
        <w:t>ų</w:t>
      </w:r>
      <w:r w:rsidRPr="00AE4F44">
        <w:rPr>
          <w:rFonts w:ascii="Times New Roman" w:hAnsi="Times New Roman"/>
          <w:szCs w:val="24"/>
        </w:rPr>
        <w:t xml:space="preserve"> </w:t>
      </w:r>
      <w:r w:rsidRPr="00AE4F44">
        <w:rPr>
          <w:rFonts w:ascii="Times New Roman" w:hAnsi="Times New Roman"/>
          <w:szCs w:val="24"/>
        </w:rPr>
        <w:lastRenderedPageBreak/>
        <w:t>komiteto rengiamame tarpparlamentiniame komitet</w:t>
      </w:r>
      <w:r w:rsidRPr="00AE4F44">
        <w:rPr>
          <w:rFonts w:ascii="Times New Roman" w:hAnsi="Times New Roman" w:hint="eastAsia"/>
          <w:szCs w:val="24"/>
        </w:rPr>
        <w:t>ų</w:t>
      </w:r>
      <w:r w:rsidRPr="00AE4F44">
        <w:rPr>
          <w:rFonts w:ascii="Times New Roman" w:hAnsi="Times New Roman"/>
          <w:szCs w:val="24"/>
        </w:rPr>
        <w:t xml:space="preserve"> susitikime „Pažangiai valdomų sienų paketas: Europos iššūkiai, nacionalinė patirtis ir perspektyvos“. Susitikimo metu buvo diskutuojama šiomis temomis: </w:t>
      </w:r>
      <w:r>
        <w:rPr>
          <w:rFonts w:ascii="Times New Roman" w:hAnsi="Times New Roman"/>
          <w:szCs w:val="24"/>
        </w:rPr>
        <w:t>p</w:t>
      </w:r>
      <w:r w:rsidRPr="00AE4F44">
        <w:rPr>
          <w:rFonts w:ascii="Times New Roman" w:hAnsi="Times New Roman"/>
          <w:szCs w:val="24"/>
        </w:rPr>
        <w:t>ažangiai valdomų sienų poreikis: reikalingumas, proporcingumas, sistemų tikslai</w:t>
      </w:r>
      <w:r>
        <w:rPr>
          <w:rFonts w:ascii="Times New Roman" w:hAnsi="Times New Roman"/>
          <w:szCs w:val="24"/>
        </w:rPr>
        <w:t>; p</w:t>
      </w:r>
      <w:r w:rsidRPr="003269AE">
        <w:rPr>
          <w:rFonts w:ascii="Times New Roman" w:hAnsi="Times New Roman"/>
          <w:szCs w:val="24"/>
        </w:rPr>
        <w:t>ažangiai valdomų sienų koncepcijos pagrindimas</w:t>
      </w:r>
      <w:r>
        <w:rPr>
          <w:rFonts w:ascii="Times New Roman" w:hAnsi="Times New Roman"/>
          <w:szCs w:val="24"/>
        </w:rPr>
        <w:t>; s</w:t>
      </w:r>
      <w:r w:rsidRPr="003269AE">
        <w:rPr>
          <w:rFonts w:ascii="Times New Roman" w:hAnsi="Times New Roman"/>
          <w:szCs w:val="24"/>
        </w:rPr>
        <w:t>kirtingų sienų rūšių charakteristikos ir iššūkiai</w:t>
      </w:r>
      <w:r>
        <w:rPr>
          <w:rFonts w:ascii="Times New Roman" w:hAnsi="Times New Roman"/>
          <w:szCs w:val="24"/>
        </w:rPr>
        <w:t>; p</w:t>
      </w:r>
      <w:r w:rsidRPr="003269AE">
        <w:rPr>
          <w:rFonts w:ascii="Times New Roman" w:hAnsi="Times New Roman"/>
          <w:szCs w:val="24"/>
        </w:rPr>
        <w:t>rieigos teisėsaugos institucijoms suteikimas</w:t>
      </w:r>
      <w:r>
        <w:rPr>
          <w:rFonts w:ascii="Times New Roman" w:hAnsi="Times New Roman"/>
          <w:szCs w:val="24"/>
        </w:rPr>
        <w:t xml:space="preserve">. </w:t>
      </w:r>
      <w:r w:rsidRPr="003269AE">
        <w:rPr>
          <w:rFonts w:ascii="Times New Roman" w:hAnsi="Times New Roman"/>
          <w:szCs w:val="24"/>
        </w:rPr>
        <w:t xml:space="preserve">Lietuvos Respublikos Seimo Teisės ir teisėtvarkos komiteto pirmininko pavaduotojas Stasys </w:t>
      </w:r>
      <w:r>
        <w:rPr>
          <w:rFonts w:ascii="Times New Roman" w:hAnsi="Times New Roman"/>
          <w:szCs w:val="24"/>
        </w:rPr>
        <w:t>Š</w:t>
      </w:r>
      <w:r w:rsidRPr="003269AE">
        <w:rPr>
          <w:rFonts w:ascii="Times New Roman" w:hAnsi="Times New Roman"/>
          <w:szCs w:val="24"/>
        </w:rPr>
        <w:t xml:space="preserve">edbaras </w:t>
      </w:r>
      <w:r>
        <w:rPr>
          <w:rFonts w:ascii="Times New Roman" w:hAnsi="Times New Roman"/>
          <w:szCs w:val="24"/>
        </w:rPr>
        <w:t xml:space="preserve">susitikimo dalyvius </w:t>
      </w:r>
      <w:r w:rsidRPr="003269AE">
        <w:rPr>
          <w:rFonts w:ascii="Times New Roman" w:hAnsi="Times New Roman"/>
          <w:szCs w:val="24"/>
        </w:rPr>
        <w:t xml:space="preserve">informavo, kad </w:t>
      </w:r>
      <w:r w:rsidRPr="003269AE">
        <w:rPr>
          <w:rFonts w:ascii="Times New Roman" w:hAnsi="Times New Roman"/>
          <w:bCs/>
          <w:szCs w:val="24"/>
        </w:rPr>
        <w:t xml:space="preserve">Lietuva yra viena iš tų ES valstybių narių, kurios turi savo nacionalines atvykimo/išvykimo sistemas. Galime pripažinti, kad tokia sistema yra neabejotinai naudinga ir ji yra vienodai naudinga visų rūšių –  oro, jūrų ir sausumos – pasienio kontrolės punktuose. Jau veikiančios ES sistemos (SIS II, VIS, Eurodac) negali atlikti būsimų sistemų funkcijų, nes jų paskirtis yra kitokia. </w:t>
      </w:r>
      <w:r>
        <w:rPr>
          <w:rFonts w:ascii="Times New Roman" w:hAnsi="Times New Roman"/>
          <w:bCs/>
          <w:szCs w:val="24"/>
        </w:rPr>
        <w:t xml:space="preserve">Seimo atstovas </w:t>
      </w:r>
      <w:r w:rsidRPr="003269AE">
        <w:rPr>
          <w:rFonts w:ascii="Times New Roman" w:hAnsi="Times New Roman"/>
          <w:bCs/>
          <w:szCs w:val="24"/>
        </w:rPr>
        <w:t>mano, kad sąsajos tarp esamų ir naujai kuriamų E</w:t>
      </w:r>
      <w:r>
        <w:rPr>
          <w:rFonts w:ascii="Times New Roman" w:hAnsi="Times New Roman"/>
          <w:bCs/>
          <w:szCs w:val="24"/>
        </w:rPr>
        <w:t>S sistemų yra būtinos. Palaiko</w:t>
      </w:r>
      <w:r w:rsidRPr="003269AE">
        <w:rPr>
          <w:rFonts w:ascii="Times New Roman" w:hAnsi="Times New Roman"/>
          <w:bCs/>
          <w:szCs w:val="24"/>
        </w:rPr>
        <w:t xml:space="preserve"> tiek Atvykimo/išvykimo sistemos, tiek Registruoto keliautojo programos reikalingumą ir mano, kad jų kūrimo ir diegimo procesas turi būti spartinamas.</w:t>
      </w:r>
      <w:r w:rsidRPr="00924AB9">
        <w:rPr>
          <w:rFonts w:ascii="Times New Roman" w:hAnsi="Times New Roman"/>
          <w:szCs w:val="24"/>
        </w:rPr>
        <w:t xml:space="preserve"> </w:t>
      </w:r>
      <w:r w:rsidRPr="003269AE">
        <w:rPr>
          <w:rFonts w:ascii="Times New Roman" w:hAnsi="Times New Roman"/>
          <w:szCs w:val="24"/>
        </w:rPr>
        <w:t xml:space="preserve">Stasys </w:t>
      </w:r>
      <w:r>
        <w:rPr>
          <w:rFonts w:ascii="Times New Roman" w:hAnsi="Times New Roman"/>
          <w:szCs w:val="24"/>
        </w:rPr>
        <w:t>Š</w:t>
      </w:r>
      <w:r w:rsidRPr="003269AE">
        <w:rPr>
          <w:rFonts w:ascii="Times New Roman" w:hAnsi="Times New Roman"/>
          <w:szCs w:val="24"/>
        </w:rPr>
        <w:t>edbaras, reaguodamas į ankstesnėse sesijose Italijos parlamento atstovų iškeltą klausimą dėl pasiūlymų tikslo, pažymėjo, kad, jo nuomone, tikslas yra aiškus, dar daugiau, tų tikslų yra labai daug ir labai svarbių. Jis informavo, kad t</w:t>
      </w:r>
      <w:r>
        <w:rPr>
          <w:rFonts w:ascii="Times New Roman" w:hAnsi="Times New Roman"/>
          <w:bCs/>
          <w:szCs w:val="24"/>
        </w:rPr>
        <w:t>urėdami</w:t>
      </w:r>
      <w:r w:rsidRPr="003269AE">
        <w:rPr>
          <w:rFonts w:ascii="Times New Roman" w:hAnsi="Times New Roman"/>
          <w:bCs/>
          <w:szCs w:val="24"/>
        </w:rPr>
        <w:t xml:space="preserve"> nacionalinės atvykimo/išvykimo sistemos naudojimo patirtį, pasisako</w:t>
      </w:r>
      <w:r>
        <w:rPr>
          <w:rFonts w:ascii="Times New Roman" w:hAnsi="Times New Roman"/>
          <w:bCs/>
          <w:szCs w:val="24"/>
        </w:rPr>
        <w:t>me</w:t>
      </w:r>
      <w:r w:rsidRPr="003269AE">
        <w:rPr>
          <w:rFonts w:ascii="Times New Roman" w:hAnsi="Times New Roman"/>
          <w:bCs/>
          <w:szCs w:val="24"/>
        </w:rPr>
        <w:t xml:space="preserve"> už tai, kad naujai kuriama ES atvykimo/išvykimo sistema būtų  diegiama visuose pasienio kontrolės punktuose, esančiuose prie ES oro, jūrų ir sausumos išorės sienų. Registruotų keliautojų programos atveju mano, kad paraiškų pateikimo procesas turėtų vykti elektroninėje erdvėje, taip palengvinant procedūras ir nesukuriant pernelyg didelės naštos nei konsulatams, nei pasienio kontrolės punktams.</w:t>
      </w:r>
      <w:r>
        <w:rPr>
          <w:rFonts w:ascii="Times New Roman" w:hAnsi="Times New Roman"/>
          <w:bCs/>
          <w:szCs w:val="24"/>
        </w:rPr>
        <w:t xml:space="preserve"> </w:t>
      </w:r>
      <w:r w:rsidRPr="003269AE">
        <w:rPr>
          <w:rFonts w:ascii="Times New Roman" w:hAnsi="Times New Roman"/>
          <w:bCs/>
          <w:szCs w:val="24"/>
        </w:rPr>
        <w:t>Be to, sprendimai dėl tam tikrų kuriamų sistemų elementų ir jų diegimo terminų turėtų būti palikti valstybių narių kompetencijai. Pavyzdžiui, dėl automatinių vartų naudojimo atitinkamos nacionalinės tarnybos galėtų spręsti, įvertinus visas objektyvias aplinkybes – konkretaus pasienio kontrolės punkto infrastruktūrą, keleivių srautus ir pan.</w:t>
      </w:r>
      <w:r>
        <w:rPr>
          <w:rFonts w:ascii="Times New Roman" w:hAnsi="Times New Roman"/>
          <w:bCs/>
          <w:szCs w:val="24"/>
        </w:rPr>
        <w:t xml:space="preserve"> Teisės ir teisėtvarkos komiteto pirmininko pavaduotojas taip pat pasisakė ir dėl </w:t>
      </w:r>
      <w:r w:rsidRPr="003269AE">
        <w:rPr>
          <w:rFonts w:ascii="Times New Roman" w:hAnsi="Times New Roman"/>
          <w:szCs w:val="24"/>
        </w:rPr>
        <w:t>prieigos suteikim</w:t>
      </w:r>
      <w:r>
        <w:rPr>
          <w:rFonts w:ascii="Times New Roman" w:hAnsi="Times New Roman"/>
          <w:szCs w:val="24"/>
        </w:rPr>
        <w:t>o</w:t>
      </w:r>
      <w:r w:rsidRPr="003269AE">
        <w:rPr>
          <w:rFonts w:ascii="Times New Roman" w:hAnsi="Times New Roman"/>
          <w:szCs w:val="24"/>
        </w:rPr>
        <w:t xml:space="preserve"> teisėsaugos institucijoms. Jo nuomone, sutelkus tokias investicijas į sistemą, ji turi duoti pridėtinės vertės. </w:t>
      </w:r>
      <w:r w:rsidRPr="003269AE">
        <w:rPr>
          <w:rFonts w:ascii="Times New Roman" w:hAnsi="Times New Roman"/>
          <w:bCs/>
          <w:szCs w:val="24"/>
        </w:rPr>
        <w:t>Lietuva gerai supranta prieigos teisėsaugai prie ES atvykimo/išvykimo sistemos klausimo svarbą. Mūsų patirtis rodo, kad tokia prieiga yra naudinga ir reikalinga. Lietuvos teisėsaugos institucijos (policija, muitinė) labai sėkmingai naudojasi nacionaline atvykimo/išvykimo sistema tirdami ir užkardydami nusikaltimus. Todėl solidarizuoja</w:t>
      </w:r>
      <w:r>
        <w:rPr>
          <w:rFonts w:ascii="Times New Roman" w:hAnsi="Times New Roman"/>
          <w:bCs/>
          <w:szCs w:val="24"/>
        </w:rPr>
        <w:t>si</w:t>
      </w:r>
      <w:r w:rsidRPr="003269AE">
        <w:rPr>
          <w:rFonts w:ascii="Times New Roman" w:hAnsi="Times New Roman"/>
          <w:bCs/>
          <w:szCs w:val="24"/>
        </w:rPr>
        <w:t xml:space="preserve"> su tais, kurie palaiko tokios prieigos teisėsaugai suteikimą nuo pat šių sistemos veikimo pradžios. Žinoma, tokia prieiga turi būti aiškiai reglamentuota ir turi atitikti visus asmens duomenų apsaugos standartus. Pasisakė už tai, kad Europos saugumui kylančių grėsmių kontekste prieigos teisėsaugai klausimas nebūtų atidedamas (kaip kad siūlo Europos Komisija), o ES atvykimo/išvykimo sistemos galimybės būtų maksimaliai efektyviai išnaudojamos nuo pat sistemos funkcionavimo pradžios.</w:t>
      </w:r>
    </w:p>
    <w:p w:rsidR="0061746C" w:rsidRDefault="0061746C" w:rsidP="0061746C">
      <w:pPr>
        <w:spacing w:line="360" w:lineRule="auto"/>
        <w:ind w:firstLine="720"/>
        <w:jc w:val="both"/>
        <w:rPr>
          <w:rFonts w:ascii="Times New Roman" w:hAnsi="Times New Roman"/>
          <w:szCs w:val="24"/>
        </w:rPr>
      </w:pPr>
      <w:r w:rsidRPr="00B06E32">
        <w:rPr>
          <w:rFonts w:ascii="Times New Roman" w:hAnsi="Times New Roman"/>
          <w:b/>
          <w:szCs w:val="24"/>
        </w:rPr>
        <w:lastRenderedPageBreak/>
        <w:t>4.6. 2015 m. kovo 5 d.</w:t>
      </w:r>
      <w:r>
        <w:rPr>
          <w:rFonts w:ascii="Times New Roman" w:hAnsi="Times New Roman"/>
          <w:szCs w:val="24"/>
        </w:rPr>
        <w:t xml:space="preserve"> Teisės ir teisėtvarkos komiteto pirmininkas Julius Sabatauskas dalyvavo Turibos universiteto (Latvijos </w:t>
      </w:r>
      <w:r w:rsidRPr="00C757BD">
        <w:rPr>
          <w:rFonts w:ascii="Times New Roman" w:hAnsi="Times New Roman"/>
          <w:szCs w:val="24"/>
        </w:rPr>
        <w:t>Respublika) Rygoje organizuotoje diskusijoje</w:t>
      </w:r>
      <w:r w:rsidRPr="00AE4F44">
        <w:rPr>
          <w:rFonts w:ascii="Times New Roman" w:hAnsi="Times New Roman"/>
          <w:szCs w:val="24"/>
        </w:rPr>
        <w:t xml:space="preserve"> „Tautos renkamas Respublikos Prezidentas“</w:t>
      </w:r>
      <w:r>
        <w:rPr>
          <w:rFonts w:ascii="Times New Roman" w:hAnsi="Times New Roman"/>
          <w:szCs w:val="24"/>
        </w:rPr>
        <w:t xml:space="preserve">. Šiuo metu Latvijos Respublikos Prezidentą renka Saeima. Pastaruoju metu Latvijoje diskutuojama dėl tiesioginių Respublikos Prezidento rinkimų įvedimo, kas ir paskatino Turibos universitetą suorganizuoti šią diskusiją. Latvijoje diskusijų dėl tiesioginių Respublikos Prezidento rinkimų metu keliami klausimai, ar piliečių renkamas Respublikos Prezidentas bus labiau politiškai nepriklausomas, neutralesnis, ar jis bus pajėgus suvienyti žmones ir apginti jų interesus. Lietuvos Respublikos Prezidento rinkimų procedūras bei Respublikos Prezidento galių apimtį išsamiai pristatė Lietuvos Respublikos Seimo Teisės ir teisėtvarkos komiteto pirmininkas Julius Sabatauskas. Lietuvoje vienintelėje iš trijų Baltijos valstybių Respublikos Prezidentas renkamas tiesiogiai, todėl Lietuvos patirties pristatymas ypač domino Latvijos politikus bei mokslininkus.  </w:t>
      </w:r>
    </w:p>
    <w:p w:rsidR="0061746C" w:rsidRPr="00595B8E"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center"/>
        <w:rPr>
          <w:rFonts w:ascii="Times New Roman" w:hAnsi="Times New Roman"/>
          <w:b/>
          <w:caps/>
          <w:szCs w:val="24"/>
          <w:lang w:val="lt-LT"/>
        </w:rPr>
      </w:pPr>
      <w:r w:rsidRPr="00595B8E">
        <w:rPr>
          <w:rFonts w:ascii="Times New Roman" w:hAnsi="Times New Roman"/>
          <w:b/>
          <w:caps/>
          <w:szCs w:val="24"/>
          <w:lang w:val="lt-LT"/>
        </w:rPr>
        <w:t>5. kONFERENCIJOS, DISKUSIJOS, Kiti renginiai</w:t>
      </w:r>
    </w:p>
    <w:p w:rsidR="0061746C" w:rsidRPr="00595B8E" w:rsidRDefault="0061746C" w:rsidP="0061746C">
      <w:pPr>
        <w:spacing w:line="360" w:lineRule="auto"/>
        <w:jc w:val="both"/>
        <w:rPr>
          <w:rFonts w:ascii="Times New Roman" w:hAnsi="Times New Roman"/>
          <w:b/>
          <w:caps/>
          <w:szCs w:val="24"/>
          <w:lang w:val="lt-LT"/>
        </w:rPr>
      </w:pP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b/>
          <w:bCs/>
          <w:szCs w:val="24"/>
          <w:lang w:val="lt-LT"/>
        </w:rPr>
        <w:tab/>
        <w:t>5.1. 2014 m. lapkričio 5 d.</w:t>
      </w:r>
      <w:r w:rsidRPr="00595B8E">
        <w:rPr>
          <w:rFonts w:ascii="Times New Roman" w:hAnsi="Times New Roman"/>
          <w:bCs/>
          <w:szCs w:val="24"/>
          <w:lang w:val="lt-LT"/>
        </w:rPr>
        <w:t xml:space="preserve"> Seimo Teisės ir teisėtvarkos komitetas organizavo diskusiją</w:t>
      </w:r>
      <w:r w:rsidRPr="00595B8E">
        <w:rPr>
          <w:rFonts w:ascii="Times New Roman" w:hAnsi="Times New Roman"/>
          <w:b/>
          <w:bCs/>
          <w:szCs w:val="24"/>
          <w:lang w:val="lt-LT"/>
        </w:rPr>
        <w:t xml:space="preserve"> </w:t>
      </w:r>
      <w:r w:rsidRPr="00595B8E">
        <w:rPr>
          <w:rFonts w:ascii="Times New Roman" w:hAnsi="Times New Roman"/>
          <w:szCs w:val="24"/>
          <w:lang w:val="lt-LT"/>
        </w:rPr>
        <w:t>„Teismo proceso atvirumas ir informacijos prieinamumas visuomenei“. Į renginį buvo pakviesti įvairių teisinių institucijų ir viešosios informacijos rengėjų atstovai diskusijai apie teismų veiklos viešumą, skaidrumą ir atvirumą visuomenei, taip pat buvo aiškinamasi, ar šiuo metu esamas teisinis reguliavimas suteikia informacijos rengėjams palankias sąlygas gauti objektyvią informaciją apie teismų veiklą ir bylas. Diskusijoje buvo siekiama išsiaiškinti, kaip visuomenė turi būti tinkamai informuojama apie teismų priimtus sprendimus.</w:t>
      </w:r>
    </w:p>
    <w:p w:rsidR="0061746C" w:rsidRPr="00595B8E" w:rsidRDefault="0061746C" w:rsidP="0061746C">
      <w:pPr>
        <w:spacing w:line="360" w:lineRule="auto"/>
        <w:jc w:val="both"/>
        <w:rPr>
          <w:rFonts w:ascii="Times New Roman" w:hAnsi="Times New Roman"/>
          <w:szCs w:val="24"/>
          <w:shd w:val="clear" w:color="auto" w:fill="FFFFFF"/>
          <w:lang w:val="lt-LT"/>
        </w:rPr>
      </w:pPr>
      <w:r w:rsidRPr="00595B8E">
        <w:rPr>
          <w:rFonts w:ascii="Times New Roman" w:hAnsi="Times New Roman"/>
          <w:szCs w:val="24"/>
          <w:lang w:val="lt-LT"/>
        </w:rPr>
        <w:tab/>
        <w:t xml:space="preserve">Pranešimus diskusijoje skaitė Lietuvos žurnalistų sąjungos pirmininkas Dainius Radzevičius, </w:t>
      </w:r>
      <w:r w:rsidRPr="00595B8E">
        <w:rPr>
          <w:rStyle w:val="Grietas"/>
          <w:rFonts w:ascii="Times New Roman" w:eastAsiaTheme="majorEastAsia" w:hAnsi="Times New Roman"/>
          <w:b w:val="0"/>
          <w:szCs w:val="24"/>
          <w:shd w:val="clear" w:color="auto" w:fill="FFFFFF"/>
          <w:lang w:val="lt-LT"/>
        </w:rPr>
        <w:t>Teisėjų asociacijos pirmininkas</w:t>
      </w:r>
      <w:r w:rsidRPr="00595B8E">
        <w:rPr>
          <w:rStyle w:val="apple-converted-space"/>
          <w:rFonts w:ascii="Times New Roman" w:hAnsi="Times New Roman"/>
          <w:szCs w:val="24"/>
          <w:shd w:val="clear" w:color="auto" w:fill="FFFFFF"/>
          <w:lang w:val="lt-LT"/>
        </w:rPr>
        <w:t> </w:t>
      </w:r>
      <w:r w:rsidRPr="00595B8E">
        <w:rPr>
          <w:rFonts w:ascii="Times New Roman" w:hAnsi="Times New Roman"/>
          <w:szCs w:val="24"/>
          <w:shd w:val="clear" w:color="auto" w:fill="FFFFFF"/>
          <w:lang w:val="lt-LT"/>
        </w:rPr>
        <w:t xml:space="preserve">Ramūnas Gadliauskas, </w:t>
      </w:r>
      <w:r w:rsidRPr="00595B8E">
        <w:rPr>
          <w:rFonts w:ascii="Times New Roman" w:hAnsi="Times New Roman"/>
          <w:szCs w:val="24"/>
          <w:lang w:val="lt-LT"/>
        </w:rPr>
        <w:t xml:space="preserve">Lietuvos advokatūros advokatų tarybos pirmininkas Ignas Vėgėlė, </w:t>
      </w:r>
      <w:r w:rsidRPr="00595B8E">
        <w:rPr>
          <w:rFonts w:ascii="Times New Roman" w:hAnsi="Times New Roman"/>
          <w:szCs w:val="24"/>
          <w:shd w:val="clear" w:color="auto" w:fill="FFFFFF"/>
          <w:lang w:val="lt-LT"/>
        </w:rPr>
        <w:t>Generalinio prokuroro pavaduotojas Darius Raulušaitis.</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shd w:val="clear" w:color="auto" w:fill="FFFFFF"/>
          <w:lang w:val="lt-LT"/>
        </w:rPr>
        <w:tab/>
        <w:t xml:space="preserve">Diskusijos dalyviai pasidžiaugė, kad ne tik teisėjų bendruomenė, bet ir kiti teismo proceso dalyviai, metai iš metų vis daugiau skiria dėmesio visuomenės informavimui apie teismo procesus. Diskusijos metu buvo atkreiptas dėmesys, kad </w:t>
      </w:r>
      <w:r w:rsidRPr="00595B8E">
        <w:rPr>
          <w:rFonts w:ascii="Times New Roman" w:hAnsi="Times New Roman"/>
          <w:szCs w:val="24"/>
          <w:lang w:val="lt-LT"/>
        </w:rPr>
        <w:t>advokatas užpildo arba siekia užpildyti atvirumo ir skaidrumo spragas, kurios vis dar kyla teismuose. Vienareikšmiškai buvo pritarta, kad šiuo metu esamas teisinis reguliavimas suteikia informacijos rengėjams palankias sąlygas gauti objektyvią informaciją apie teismų veiklą ir bylas. Tuo pačiu pranešimai paskatino diskusijos dalyvius pasikeisti nuomonėmis, atkreipiant dėmesį ir į tai, kad informuojant apie teismo procesus būtų tinkamai suderinta privataus gyvenimo apsauga ir informacijos laisvė, kas galėtų ir turėtų komentuoti teismų procesinius sprendimus, kaip siekti, kad teismų sprendimai būtų suprantami plačiajai visuomenei.</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lastRenderedPageBreak/>
        <w:t> </w:t>
      </w:r>
      <w:r w:rsidRPr="00595B8E">
        <w:rPr>
          <w:rFonts w:ascii="Times New Roman" w:hAnsi="Times New Roman"/>
          <w:b/>
          <w:bCs/>
          <w:szCs w:val="24"/>
          <w:lang w:val="lt-LT"/>
        </w:rPr>
        <w:tab/>
        <w:t>5.2. 2014 m. lapkričio 19 d.</w:t>
      </w:r>
      <w:r w:rsidRPr="00595B8E">
        <w:rPr>
          <w:rFonts w:ascii="Times New Roman" w:hAnsi="Times New Roman"/>
          <w:bCs/>
          <w:szCs w:val="24"/>
          <w:lang w:val="lt-LT"/>
        </w:rPr>
        <w:t xml:space="preserve"> Seimo Teisės ir teisėtvarkos komitetas organizavo </w:t>
      </w:r>
      <w:r w:rsidRPr="00595B8E">
        <w:rPr>
          <w:rFonts w:ascii="Times New Roman" w:hAnsi="Times New Roman"/>
          <w:szCs w:val="24"/>
          <w:lang w:val="lt-LT"/>
        </w:rPr>
        <w:t>Konferenciją tema „Saugaus eismo politika: ką dar galime nuveikti užkertant „karą“ keliuose“. Renginio metu vyko diskusijos apie saugumo kelyje politikos strategijas ir vizijas, buvo aptariamos tendencijas. Konferencijos metu buvo aiškinamasi, ar šiuo metu esamas teisinis reguliavimas tinkamai apsaugo eismo dalyvių ir kitų asmenų gyvybę, sveikatą ir turtą, gerina transporto ir pėsčiųjų eismo sąlygas, taip pat  buvo pasidalinta užsienio šalių patirtimi.</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Konferencijoje pranešimus skaitė saugaus eismo ekspertai: susisiekimo viceministras Saulius Girdauskas, vidaus reikalų ministras Saulius Skvernelis, t</w:t>
      </w:r>
      <w:r w:rsidRPr="00595B8E">
        <w:rPr>
          <w:rFonts w:ascii="Times New Roman" w:hAnsi="Times New Roman"/>
          <w:szCs w:val="24"/>
          <w:shd w:val="clear" w:color="auto" w:fill="FFFFFF"/>
          <w:lang w:val="lt-LT"/>
        </w:rPr>
        <w:t>eisingumo ministras Juozas Bernatonis, š</w:t>
      </w:r>
      <w:r w:rsidRPr="00595B8E">
        <w:rPr>
          <w:rFonts w:ascii="Times New Roman" w:hAnsi="Times New Roman"/>
          <w:szCs w:val="24"/>
          <w:lang w:val="lt-LT"/>
        </w:rPr>
        <w:t xml:space="preserve">vietimo ir mokslo viceministrė Natalja Istomina, </w:t>
      </w:r>
      <w:r w:rsidRPr="00595B8E">
        <w:rPr>
          <w:rFonts w:ascii="Times New Roman" w:hAnsi="Times New Roman"/>
          <w:szCs w:val="24"/>
          <w:shd w:val="clear" w:color="auto" w:fill="FFFFFF"/>
          <w:lang w:val="lt-LT"/>
        </w:rPr>
        <w:t xml:space="preserve">Lietuvos kelių policijos tarnybos viršininkas Gintaras Aliksandravičius, </w:t>
      </w:r>
      <w:r w:rsidRPr="00595B8E">
        <w:rPr>
          <w:rStyle w:val="Grietas"/>
          <w:rFonts w:ascii="Times New Roman" w:eastAsiaTheme="majorEastAsia" w:hAnsi="Times New Roman"/>
          <w:b w:val="0"/>
          <w:szCs w:val="24"/>
          <w:shd w:val="clear" w:color="auto" w:fill="FFFFFF"/>
          <w:lang w:val="lt-LT"/>
        </w:rPr>
        <w:t>Lietuvos techninės apžiūros įmonių asociacijos „Transeksta“ direktoriaus pavaduotojas Ramūnas Vėlavičius,</w:t>
      </w:r>
      <w:r w:rsidRPr="00595B8E">
        <w:rPr>
          <w:rStyle w:val="Grietas"/>
          <w:rFonts w:ascii="Times New Roman" w:eastAsiaTheme="majorEastAsia" w:hAnsi="Times New Roman"/>
          <w:szCs w:val="24"/>
          <w:shd w:val="clear" w:color="auto" w:fill="FFFFFF"/>
          <w:lang w:val="lt-LT"/>
        </w:rPr>
        <w:t xml:space="preserve"> </w:t>
      </w:r>
      <w:r w:rsidRPr="00595B8E">
        <w:rPr>
          <w:rFonts w:ascii="Times New Roman" w:hAnsi="Times New Roman"/>
          <w:szCs w:val="24"/>
          <w:shd w:val="clear" w:color="auto" w:fill="FFFFFF"/>
          <w:lang w:val="lt-LT"/>
        </w:rPr>
        <w:t>VĮ „R</w:t>
      </w:r>
      <w:r w:rsidRPr="00595B8E">
        <w:rPr>
          <w:rStyle w:val="Emfaz"/>
          <w:rFonts w:ascii="Times New Roman" w:hAnsi="Times New Roman"/>
          <w:bCs/>
          <w:szCs w:val="24"/>
          <w:shd w:val="clear" w:color="auto" w:fill="FFFFFF"/>
          <w:lang w:val="lt-LT"/>
        </w:rPr>
        <w:t>egitra</w:t>
      </w:r>
      <w:r w:rsidRPr="00595B8E">
        <w:rPr>
          <w:rFonts w:ascii="Times New Roman" w:hAnsi="Times New Roman"/>
          <w:szCs w:val="24"/>
          <w:shd w:val="clear" w:color="auto" w:fill="FFFFFF"/>
          <w:lang w:val="lt-LT"/>
        </w:rPr>
        <w:t>“</w:t>
      </w:r>
      <w:r w:rsidRPr="00595B8E">
        <w:rPr>
          <w:rStyle w:val="apple-converted-space"/>
          <w:rFonts w:ascii="Times New Roman" w:hAnsi="Times New Roman"/>
          <w:szCs w:val="24"/>
          <w:shd w:val="clear" w:color="auto" w:fill="FFFFFF"/>
          <w:lang w:val="lt-LT"/>
        </w:rPr>
        <w:t xml:space="preserve"> generalinio direktoriaus pavaduotojas Saulius Šuminas, </w:t>
      </w:r>
      <w:r w:rsidRPr="00595B8E">
        <w:rPr>
          <w:rFonts w:ascii="Times New Roman" w:hAnsi="Times New Roman"/>
          <w:szCs w:val="24"/>
          <w:lang w:val="lt-LT"/>
        </w:rPr>
        <w:t xml:space="preserve">Vilniaus Gedimino technikos universiteto Transporto inžinerijos fakulteto Automobilių transporto katedros vedėjas </w:t>
      </w:r>
      <w:r w:rsidRPr="00595B8E">
        <w:rPr>
          <w:rFonts w:ascii="Times New Roman" w:hAnsi="Times New Roman"/>
          <w:bCs/>
          <w:szCs w:val="24"/>
          <w:lang w:val="lt-LT"/>
        </w:rPr>
        <w:t xml:space="preserve">Saugirdas Pukalskas, </w:t>
      </w:r>
      <w:r w:rsidRPr="00595B8E">
        <w:rPr>
          <w:rFonts w:ascii="Times New Roman" w:hAnsi="Times New Roman"/>
          <w:szCs w:val="24"/>
          <w:lang w:val="lt-LT"/>
        </w:rPr>
        <w:t>Seimo Teisės ir teisėtvarkos narys Stasys Brundza, “Jellylearn” Ltd. gamybos direktorius Andy Bull.</w:t>
      </w: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ab/>
        <w:t xml:space="preserve">Konferencijos metu buvo atkreiptas dėmesys, kad pastaraisiais metais žūčių keliuose daugėja, todėl būtina imtis papildomų priemonių eismo saugumui Lietuvos keliuose didinti. Komiteto pirmininkas Julius Sabatauskas atkreipė dėmesį, kad </w:t>
      </w:r>
      <w:r w:rsidRPr="00595B8E">
        <w:rPr>
          <w:rFonts w:ascii="Times New Roman" w:eastAsiaTheme="minorHAnsi" w:hAnsi="Times New Roman"/>
          <w:szCs w:val="24"/>
          <w:lang w:val="lt-LT" w:eastAsia="lt-LT"/>
        </w:rPr>
        <w:t>šiuo metu komitete svarstomas Administracinių nusižengimų kodekso projektas. Šiame projekte administracinę atsakomybę numatoma nustatyti ir taikyti tik tiems vairuotojams, kurie vairuoja transporto priemones būdami neblaiv</w:t>
      </w:r>
      <w:r w:rsidRPr="00595B8E">
        <w:rPr>
          <w:rFonts w:ascii="Times New Roman" w:eastAsiaTheme="minorHAnsi" w:hAnsi="Times New Roman"/>
          <w:strike/>
          <w:szCs w:val="24"/>
          <w:lang w:val="lt-LT" w:eastAsia="lt-LT"/>
        </w:rPr>
        <w:t>i</w:t>
      </w:r>
      <w:r w:rsidRPr="00595B8E">
        <w:rPr>
          <w:rFonts w:ascii="Times New Roman" w:eastAsiaTheme="minorHAnsi" w:hAnsi="Times New Roman"/>
          <w:szCs w:val="24"/>
          <w:lang w:val="lt-LT" w:eastAsia="lt-LT"/>
        </w:rPr>
        <w:t>ūs, kai jiems nustatomas iki 1,5 promilės neblaivumas. Tuo tarpu neblaiviems vairuotojams</w:t>
      </w:r>
      <w:r w:rsidRPr="00595B8E">
        <w:rPr>
          <w:rFonts w:ascii="Times New Roman" w:eastAsiaTheme="minorHAnsi" w:hAnsi="Times New Roman"/>
          <w:szCs w:val="24"/>
          <w:lang w:val="lt-LT"/>
        </w:rPr>
        <w:t>, vairuojantiems transporto priemonę, kai jiems nustatomas neblaivumas virš 1,5 promilės arba jie yra apsvaigę nuo narkotinių, psichotropinių ar kitų psichiką veikiančių medžiagų jau grėstų baudžiamoji atsakomybė.</w:t>
      </w:r>
      <w:r w:rsidRPr="00595B8E">
        <w:rPr>
          <w:rFonts w:ascii="Times New Roman" w:hAnsi="Times New Roman"/>
          <w:szCs w:val="24"/>
          <w:lang w:val="lt-LT"/>
        </w:rPr>
        <w:t xml:space="preserve"> Taip pat buvo pažymėta, kad labai svarbus yra institucijų bendradarbiavimas saugaus eismo srityje. Nepakanka tik įstatymų leidėjui priimti saugumą keliuose skatinančius teisės aktus, bet yra labai svarbus ir tinkamas priimtų įstatymų įgyvendinimas.</w:t>
      </w:r>
    </w:p>
    <w:p w:rsidR="0061746C" w:rsidRPr="00595B8E" w:rsidRDefault="0061746C" w:rsidP="0061746C">
      <w:pPr>
        <w:spacing w:line="360" w:lineRule="auto"/>
        <w:jc w:val="both"/>
        <w:rPr>
          <w:rFonts w:ascii="Times New Roman" w:hAnsi="Times New Roman"/>
          <w:bCs/>
          <w:szCs w:val="24"/>
          <w:lang w:val="lt-LT"/>
        </w:rPr>
      </w:pPr>
    </w:p>
    <w:p w:rsidR="0061746C" w:rsidRPr="00595B8E" w:rsidRDefault="0061746C" w:rsidP="0061746C">
      <w:pPr>
        <w:spacing w:line="360" w:lineRule="auto"/>
        <w:jc w:val="center"/>
        <w:rPr>
          <w:rFonts w:ascii="Times New Roman" w:hAnsi="Times New Roman"/>
          <w:b/>
          <w:bCs/>
          <w:caps/>
          <w:szCs w:val="24"/>
          <w:lang w:val="lt-LT"/>
        </w:rPr>
      </w:pPr>
      <w:r w:rsidRPr="00595B8E">
        <w:rPr>
          <w:rFonts w:ascii="Times New Roman" w:hAnsi="Times New Roman"/>
          <w:b/>
          <w:bCs/>
          <w:caps/>
          <w:szCs w:val="24"/>
          <w:lang w:val="lt-LT"/>
        </w:rPr>
        <w:t>III. PRIORITETINIAI DARBAI, kurie planuojami ATLIKTI</w:t>
      </w:r>
    </w:p>
    <w:p w:rsidR="0061746C" w:rsidRPr="00595B8E" w:rsidRDefault="0061746C" w:rsidP="0061746C">
      <w:pPr>
        <w:spacing w:line="360" w:lineRule="auto"/>
        <w:jc w:val="center"/>
        <w:rPr>
          <w:rFonts w:ascii="Times New Roman" w:hAnsi="Times New Roman"/>
          <w:bCs/>
          <w:szCs w:val="24"/>
          <w:lang w:val="lt-LT"/>
        </w:rPr>
      </w:pPr>
      <w:r w:rsidRPr="00595B8E">
        <w:rPr>
          <w:rFonts w:ascii="Times New Roman" w:hAnsi="Times New Roman"/>
          <w:b/>
          <w:bCs/>
          <w:caps/>
          <w:szCs w:val="24"/>
          <w:lang w:val="lt-LT"/>
        </w:rPr>
        <w:t>2015 m. SEIMO PAVASARIO (VI) SESIJOJE</w:t>
      </w:r>
    </w:p>
    <w:p w:rsidR="0061746C" w:rsidRPr="00595B8E" w:rsidRDefault="0061746C" w:rsidP="0061746C">
      <w:pPr>
        <w:spacing w:line="360" w:lineRule="auto"/>
        <w:jc w:val="center"/>
        <w:rPr>
          <w:rFonts w:ascii="Times New Roman" w:hAnsi="Times New Roman"/>
          <w:bCs/>
          <w:szCs w:val="24"/>
          <w:lang w:val="lt-LT"/>
        </w:rPr>
      </w:pPr>
    </w:p>
    <w:p w:rsidR="0061746C" w:rsidRPr="00595B8E" w:rsidRDefault="0061746C" w:rsidP="0061746C">
      <w:pPr>
        <w:spacing w:line="360" w:lineRule="auto"/>
        <w:jc w:val="center"/>
        <w:rPr>
          <w:rFonts w:ascii="Times New Roman" w:hAnsi="Times New Roman"/>
          <w:b/>
          <w:color w:val="000000" w:themeColor="text1"/>
          <w:szCs w:val="24"/>
          <w:lang w:eastAsia="lt-LT"/>
        </w:rPr>
      </w:pPr>
      <w:r w:rsidRPr="00595B8E">
        <w:rPr>
          <w:rFonts w:ascii="Times New Roman" w:hAnsi="Times New Roman"/>
          <w:b/>
          <w:color w:val="000000" w:themeColor="text1"/>
          <w:szCs w:val="24"/>
          <w:lang w:eastAsia="lt-LT"/>
        </w:rPr>
        <w:t>Administracinių nusižengimų kodekso projektas ir su juo susiję projektai</w:t>
      </w:r>
    </w:p>
    <w:p w:rsidR="0061746C" w:rsidRPr="00595B8E" w:rsidRDefault="0061746C" w:rsidP="0061746C">
      <w:pPr>
        <w:spacing w:line="360" w:lineRule="auto"/>
        <w:jc w:val="center"/>
        <w:rPr>
          <w:rFonts w:ascii="Times New Roman" w:hAnsi="Times New Roman"/>
          <w:b/>
          <w:color w:val="000000" w:themeColor="text1"/>
          <w:szCs w:val="24"/>
          <w:lang w:eastAsia="lt-LT"/>
        </w:rPr>
      </w:pPr>
    </w:p>
    <w:p w:rsidR="0061746C" w:rsidRPr="00595B8E" w:rsidRDefault="0061746C" w:rsidP="0061746C">
      <w:pPr>
        <w:spacing w:line="360" w:lineRule="auto"/>
        <w:jc w:val="both"/>
        <w:rPr>
          <w:rFonts w:ascii="Times New Roman" w:hAnsi="Times New Roman"/>
          <w:color w:val="000000" w:themeColor="text1"/>
          <w:szCs w:val="24"/>
        </w:rPr>
      </w:pPr>
      <w:r w:rsidRPr="00595B8E">
        <w:rPr>
          <w:rFonts w:ascii="Times New Roman" w:hAnsi="Times New Roman"/>
          <w:color w:val="000000" w:themeColor="text1"/>
          <w:szCs w:val="24"/>
        </w:rPr>
        <w:tab/>
        <w:t xml:space="preserve">Administracinių nusižengimų kodekso projekto Nr. XIP-3600(2) (toliau – ANK) tikslas – reglamentuoti fizinių asmenų administracinę atsakomybę Lietuvos Respublikoje, atribojant ją nuo baudžiamosios atsakomybės, užtikrinant esmines administracinės atsakomybės savybes – greitą ir </w:t>
      </w:r>
      <w:r w:rsidRPr="00595B8E">
        <w:rPr>
          <w:rFonts w:ascii="Times New Roman" w:hAnsi="Times New Roman"/>
          <w:color w:val="000000" w:themeColor="text1"/>
          <w:szCs w:val="24"/>
        </w:rPr>
        <w:lastRenderedPageBreak/>
        <w:t xml:space="preserve">paprastą procesą, pirmenybės teikimą nerepresinėms poveikio priemonėms, poveikio priemonių adekvatumą padarytam teisės pažeidimui. </w:t>
      </w:r>
    </w:p>
    <w:p w:rsidR="0061746C" w:rsidRPr="00595B8E" w:rsidRDefault="0061746C" w:rsidP="0061746C">
      <w:pPr>
        <w:spacing w:line="360" w:lineRule="auto"/>
        <w:jc w:val="both"/>
        <w:rPr>
          <w:rFonts w:ascii="Times New Roman" w:hAnsi="Times New Roman"/>
          <w:color w:val="000000" w:themeColor="text1"/>
          <w:szCs w:val="24"/>
        </w:rPr>
      </w:pPr>
      <w:r w:rsidRPr="00595B8E">
        <w:rPr>
          <w:rFonts w:ascii="Times New Roman" w:hAnsi="Times New Roman"/>
          <w:color w:val="000000" w:themeColor="text1"/>
          <w:szCs w:val="24"/>
        </w:rPr>
        <w:tab/>
        <w:t>Komitetas svarstė įstatymo projektą posėdyje, tačiau dėl didelės įstatymo projekto apimties, likusių diskusinių vietų ir dar neapsvarstytų Seimo narių pateiktų ATPK kodekso pakeitimų projektų, kurių nuostatas, dėl jų apsisprendus Komitete, ketina įtraukti į naujo kodekso projektą, o taip pat dėl to, kad projektas nėra suredaguotas, padarė pertrauką ir ketina pirmosiomis Seimo pavasario sesijos dienomis pateikti Seimui svarstyti šį įstatymo projektą.</w:t>
      </w:r>
    </w:p>
    <w:p w:rsidR="0061746C" w:rsidRPr="00595B8E" w:rsidRDefault="0061746C" w:rsidP="0061746C">
      <w:pPr>
        <w:spacing w:line="360" w:lineRule="auto"/>
        <w:jc w:val="both"/>
        <w:rPr>
          <w:rFonts w:ascii="Times New Roman" w:hAnsi="Times New Roman"/>
          <w:bCs/>
          <w:color w:val="000000" w:themeColor="text1"/>
          <w:szCs w:val="24"/>
          <w:shd w:val="clear" w:color="auto" w:fill="FFFFFF"/>
        </w:rPr>
      </w:pPr>
      <w:r w:rsidRPr="00595B8E">
        <w:rPr>
          <w:rFonts w:ascii="Times New Roman" w:hAnsi="Times New Roman"/>
          <w:bCs/>
          <w:color w:val="000000" w:themeColor="text1"/>
          <w:szCs w:val="24"/>
          <w:shd w:val="clear" w:color="auto" w:fill="FFFFFF"/>
        </w:rPr>
        <w:tab/>
        <w:t>Su ANK projektu yra teikiami ir jį lydintys įstatymų projektai:</w:t>
      </w:r>
    </w:p>
    <w:p w:rsidR="0061746C" w:rsidRPr="00595B8E" w:rsidRDefault="0061746C" w:rsidP="0061746C">
      <w:pPr>
        <w:spacing w:line="360" w:lineRule="auto"/>
        <w:jc w:val="both"/>
        <w:rPr>
          <w:rFonts w:ascii="Times New Roman" w:hAnsi="Times New Roman"/>
          <w:bCs/>
          <w:color w:val="000000" w:themeColor="text1"/>
          <w:szCs w:val="24"/>
          <w:shd w:val="clear" w:color="auto" w:fill="FFFFFF"/>
        </w:rPr>
      </w:pPr>
      <w:r w:rsidRPr="00595B8E">
        <w:rPr>
          <w:rFonts w:ascii="Times New Roman" w:hAnsi="Times New Roman"/>
          <w:bCs/>
          <w:color w:val="000000" w:themeColor="text1"/>
          <w:szCs w:val="24"/>
          <w:shd w:val="clear" w:color="auto" w:fill="FFFFFF"/>
        </w:rPr>
        <w:tab/>
      </w:r>
      <w:r w:rsidRPr="00595B8E">
        <w:rPr>
          <w:rFonts w:ascii="Times New Roman" w:hAnsi="Times New Roman"/>
          <w:color w:val="000000" w:themeColor="text1"/>
          <w:szCs w:val="24"/>
        </w:rPr>
        <w:t>Administracinių nusižengimų kodekso patvirtinimo, įsigaliojimo ir įgyvendinimo tvarkos įstatymo projektas Nr. XIP-4342. Projekto tikslas – patvirtinti Administracinių nusižengimų kodeksą, nustatyti šio kodekso nuostatų įsigaliojimo ir įgyvendinimo tvarką.</w:t>
      </w:r>
    </w:p>
    <w:p w:rsidR="0061746C" w:rsidRPr="00595B8E" w:rsidRDefault="0061746C" w:rsidP="0061746C">
      <w:pPr>
        <w:spacing w:line="360" w:lineRule="auto"/>
        <w:ind w:firstLine="1296"/>
        <w:jc w:val="both"/>
        <w:rPr>
          <w:rFonts w:ascii="Times New Roman" w:hAnsi="Times New Roman"/>
          <w:color w:val="000000" w:themeColor="text1"/>
          <w:szCs w:val="24"/>
          <w:shd w:val="clear" w:color="auto" w:fill="FFFFFF"/>
        </w:rPr>
      </w:pPr>
      <w:r w:rsidRPr="00595B8E">
        <w:rPr>
          <w:rFonts w:ascii="Times New Roman" w:hAnsi="Times New Roman"/>
          <w:bCs/>
          <w:color w:val="000000" w:themeColor="text1"/>
          <w:szCs w:val="24"/>
          <w:shd w:val="clear" w:color="auto" w:fill="FFFFFF"/>
        </w:rPr>
        <w:t xml:space="preserve">Vaiko minimalios ir vidutinės priežiūros įstatymo 8 ir 10 straipsnių pakeitimo įstatymo projekto Nr. XIP-3601(2) </w:t>
      </w:r>
      <w:r w:rsidRPr="00595B8E">
        <w:rPr>
          <w:rFonts w:ascii="Times New Roman" w:hAnsi="Times New Roman"/>
          <w:color w:val="000000" w:themeColor="text1"/>
          <w:szCs w:val="24"/>
          <w:shd w:val="clear" w:color="auto" w:fill="FFFFFF"/>
        </w:rPr>
        <w:t>tikslas – tinkamai įgyvendinti nepilnamečių administracinės atsakomybės nuostatas, išplečiant subjektų ratą, galinčių kreiptis į vaiko nuolatinės gyvenamosios vietos savivaldybės administracijos direktorių su prašymu dėl vaiko minimalios priežiūros priemonės ar vidutinės priežiūros priemonės skyrimo, pakeitimo, pratęsimo arba panaikinimo.</w:t>
      </w:r>
    </w:p>
    <w:p w:rsidR="0061746C" w:rsidRPr="00595B8E" w:rsidRDefault="0061746C" w:rsidP="0061746C">
      <w:pPr>
        <w:spacing w:line="360" w:lineRule="auto"/>
        <w:jc w:val="both"/>
        <w:rPr>
          <w:rFonts w:ascii="Times New Roman" w:hAnsi="Times New Roman"/>
          <w:color w:val="000000" w:themeColor="text1"/>
          <w:szCs w:val="24"/>
          <w:lang w:eastAsia="lt-LT"/>
        </w:rPr>
      </w:pPr>
      <w:r w:rsidRPr="00595B8E">
        <w:rPr>
          <w:rFonts w:ascii="Times New Roman" w:hAnsi="Times New Roman"/>
          <w:color w:val="000000" w:themeColor="text1"/>
          <w:szCs w:val="24"/>
        </w:rPr>
        <w:tab/>
        <w:t xml:space="preserve">Baudžiamojo kodekso 47, 273, 281, 284 straipsnių pakeitimo ir papildymo ir Kodekso papildymo 273(1) straipsniu įstatymo projekto  Nr. XIP-3602(2) </w:t>
      </w:r>
      <w:r w:rsidRPr="00595B8E">
        <w:rPr>
          <w:rFonts w:ascii="Times New Roman" w:hAnsi="Times New Roman"/>
          <w:color w:val="000000" w:themeColor="text1"/>
          <w:szCs w:val="24"/>
          <w:lang w:eastAsia="lt-LT"/>
        </w:rPr>
        <w:t xml:space="preserve">tikslas – suderinti baudžiamojo įstatymo nuostatas su naujai rengiamo ANK projekto nuostatomis, siekiant tinkamai atriboti baudžiamąją atsakomybę už tam tikrų nusikalstamų veikų padarymą nuo tų teisės pažeidimų, kuriuos padarius asmeniui iškyla administracinė atsakomybė, taip užtikrinant efektyvų baudžiamojo įstatymo ir ANK taikymą praktikoje, taip pat įteisinti baudžiamąją atsakomybę už kai kurias nusikalstamas veikas (kurios prieš tai užtraukdavo administracinę atsakomybę), įvertinant tokių veikų pavojingumo pobūdį ir laipsnį, jų paplitimo mastą, kartu sugriežtinant teisinę atsakomybę, o kai kurias veikas, kurios nėra tokios pavojingos, dekriminalizuoti ir perkelti į ANK. </w:t>
      </w:r>
    </w:p>
    <w:p w:rsidR="0061746C" w:rsidRPr="00595B8E" w:rsidRDefault="0061746C" w:rsidP="0061746C">
      <w:pPr>
        <w:spacing w:line="360" w:lineRule="auto"/>
        <w:ind w:firstLine="1296"/>
        <w:jc w:val="both"/>
        <w:rPr>
          <w:rFonts w:ascii="Times New Roman" w:hAnsi="Times New Roman"/>
          <w:color w:val="000000" w:themeColor="text1"/>
          <w:szCs w:val="24"/>
          <w:lang w:eastAsia="lt-LT"/>
        </w:rPr>
      </w:pPr>
      <w:r w:rsidRPr="00595B8E">
        <w:rPr>
          <w:rFonts w:ascii="Times New Roman" w:hAnsi="Times New Roman"/>
          <w:color w:val="000000" w:themeColor="text1"/>
          <w:szCs w:val="24"/>
          <w:lang w:eastAsia="lt-LT"/>
        </w:rPr>
        <w:t>Pastariesiems projektams iš esmės komiteto posėdyje pritarta, tačiau juos taip pat reikia redaguoti ir pateikti Seimui svarstyti kartu su pagrindiniu – ANK.</w:t>
      </w:r>
    </w:p>
    <w:p w:rsidR="0061746C" w:rsidRPr="00595B8E" w:rsidRDefault="0061746C" w:rsidP="0061746C">
      <w:pPr>
        <w:spacing w:line="360" w:lineRule="auto"/>
        <w:jc w:val="both"/>
        <w:rPr>
          <w:rFonts w:ascii="Times New Roman" w:hAnsi="Times New Roman"/>
          <w:color w:val="000000" w:themeColor="text1"/>
          <w:szCs w:val="24"/>
          <w:lang w:eastAsia="lt-LT"/>
        </w:rPr>
      </w:pPr>
    </w:p>
    <w:p w:rsidR="0061746C" w:rsidRPr="00595B8E" w:rsidRDefault="0061746C" w:rsidP="0061746C">
      <w:pPr>
        <w:spacing w:line="360" w:lineRule="auto"/>
        <w:jc w:val="center"/>
        <w:rPr>
          <w:rFonts w:ascii="Times New Roman" w:hAnsi="Times New Roman"/>
          <w:b/>
          <w:bCs/>
          <w:color w:val="000000" w:themeColor="text1"/>
          <w:szCs w:val="24"/>
        </w:rPr>
      </w:pPr>
      <w:r w:rsidRPr="00595B8E">
        <w:rPr>
          <w:rFonts w:ascii="Times New Roman" w:hAnsi="Times New Roman"/>
          <w:b/>
          <w:color w:val="000000" w:themeColor="text1"/>
          <w:szCs w:val="24"/>
        </w:rPr>
        <w:t xml:space="preserve">Vidaus tarnybos statuto bei </w:t>
      </w:r>
      <w:r w:rsidRPr="00595B8E">
        <w:rPr>
          <w:rFonts w:ascii="Times New Roman" w:hAnsi="Times New Roman"/>
          <w:b/>
          <w:bCs/>
          <w:color w:val="000000" w:themeColor="text1"/>
          <w:szCs w:val="24"/>
        </w:rPr>
        <w:t xml:space="preserve"> Policijos veiklos įstatymo pakeitimai</w:t>
      </w:r>
    </w:p>
    <w:p w:rsidR="0061746C" w:rsidRPr="00595B8E" w:rsidRDefault="0061746C" w:rsidP="0061746C">
      <w:pPr>
        <w:spacing w:line="360" w:lineRule="auto"/>
        <w:jc w:val="center"/>
        <w:rPr>
          <w:rFonts w:ascii="Times New Roman" w:hAnsi="Times New Roman"/>
          <w:b/>
          <w:bCs/>
          <w:color w:val="000000" w:themeColor="text1"/>
          <w:szCs w:val="24"/>
        </w:rPr>
      </w:pPr>
    </w:p>
    <w:p w:rsidR="0061746C" w:rsidRPr="00595B8E" w:rsidRDefault="0061746C" w:rsidP="0061746C">
      <w:pPr>
        <w:spacing w:line="360" w:lineRule="auto"/>
        <w:jc w:val="both"/>
        <w:rPr>
          <w:rStyle w:val="Grietas"/>
          <w:rFonts w:ascii="Times New Roman" w:eastAsiaTheme="majorEastAsia" w:hAnsi="Times New Roman"/>
          <w:b w:val="0"/>
          <w:color w:val="000000" w:themeColor="text1"/>
          <w:szCs w:val="24"/>
        </w:rPr>
      </w:pPr>
      <w:r w:rsidRPr="00595B8E">
        <w:rPr>
          <w:rStyle w:val="Grietas"/>
          <w:rFonts w:ascii="Times New Roman" w:eastAsiaTheme="majorEastAsia" w:hAnsi="Times New Roman"/>
          <w:color w:val="000000" w:themeColor="text1"/>
          <w:szCs w:val="24"/>
        </w:rPr>
        <w:tab/>
      </w:r>
      <w:r w:rsidRPr="00595B8E">
        <w:rPr>
          <w:rStyle w:val="Grietas"/>
          <w:rFonts w:ascii="Times New Roman" w:eastAsiaTheme="majorEastAsia" w:hAnsi="Times New Roman"/>
          <w:b w:val="0"/>
          <w:color w:val="000000" w:themeColor="text1"/>
          <w:szCs w:val="24"/>
        </w:rPr>
        <w:t xml:space="preserve">Seimo valdybos 2012 m. gegužės 16 d. sprendimu Nr. SV-S-1593 sudaryta darbo grupė patobulino Vidaus tarnybos statuto pakeitimo įstatymo projektą Nr. XIP-4701 (toliau – Vidaus tarnybos statuto projektas) ir 2013 m. gruodžio 9 d. raštu Nr. V-2013-8394 informavo Seimo valdybą, kad darbo grupė darbą atliko ir siūlė Seimui svarstyti patobulintą naujos redakcijos Vidaus tarnybos statuto pakeitimo įstatymo projektą. </w:t>
      </w:r>
    </w:p>
    <w:p w:rsidR="0061746C" w:rsidRPr="00595B8E" w:rsidRDefault="0061746C" w:rsidP="0061746C">
      <w:pPr>
        <w:spacing w:line="360" w:lineRule="auto"/>
        <w:jc w:val="both"/>
        <w:rPr>
          <w:rStyle w:val="Grietas"/>
          <w:rFonts w:ascii="Times New Roman" w:eastAsiaTheme="majorEastAsia" w:hAnsi="Times New Roman"/>
          <w:b w:val="0"/>
          <w:color w:val="000000" w:themeColor="text1"/>
          <w:szCs w:val="24"/>
        </w:rPr>
      </w:pPr>
      <w:r w:rsidRPr="00595B8E">
        <w:rPr>
          <w:rStyle w:val="Grietas"/>
          <w:rFonts w:ascii="Times New Roman" w:eastAsiaTheme="majorEastAsia" w:hAnsi="Times New Roman"/>
          <w:b w:val="0"/>
          <w:color w:val="000000" w:themeColor="text1"/>
          <w:szCs w:val="24"/>
        </w:rPr>
        <w:lastRenderedPageBreak/>
        <w:tab/>
        <w:t xml:space="preserve">Atsižvelgiant į tai, kad tik </w:t>
      </w:r>
      <w:r w:rsidRPr="00595B8E">
        <w:rPr>
          <w:rFonts w:ascii="Times New Roman" w:hAnsi="Times New Roman"/>
          <w:color w:val="000000" w:themeColor="text1"/>
          <w:szCs w:val="24"/>
        </w:rPr>
        <w:t xml:space="preserve">2014 m. birželio 18 d. Vyriausybė Nutarimu Nr. 548 pateikė išvadą dėl </w:t>
      </w:r>
      <w:r w:rsidRPr="00595B8E">
        <w:rPr>
          <w:rStyle w:val="Grietas"/>
          <w:rFonts w:ascii="Times New Roman" w:eastAsiaTheme="majorEastAsia" w:hAnsi="Times New Roman"/>
          <w:b w:val="0"/>
          <w:color w:val="000000" w:themeColor="text1"/>
          <w:szCs w:val="24"/>
        </w:rPr>
        <w:t xml:space="preserve">Vidaus tarnybos statuto projekto, o taip pat į tai, kad buvo gauta daug Teisės departamento, Vidaus reikalų sistemos profesinių sąjungų, kitų suinteresuotų institucijų pastabų ir pasiūlymų, Vidaus tarnybos statuto projekto nuostatų tolimesnis svarstymas Seimo paskirtuose Komitetuose </w:t>
      </w:r>
      <w:r w:rsidRPr="00595B8E">
        <w:rPr>
          <w:rFonts w:ascii="Times New Roman" w:hAnsi="Times New Roman"/>
          <w:color w:val="000000" w:themeColor="text1"/>
          <w:szCs w:val="24"/>
        </w:rPr>
        <w:t>2014 m. Seimo rudens (V) sesijoje užsitęsė.</w:t>
      </w:r>
      <w:r w:rsidRPr="00595B8E">
        <w:rPr>
          <w:rStyle w:val="Grietas"/>
          <w:rFonts w:ascii="Times New Roman" w:eastAsiaTheme="majorEastAsia" w:hAnsi="Times New Roman"/>
          <w:b w:val="0"/>
          <w:color w:val="000000" w:themeColor="text1"/>
          <w:szCs w:val="24"/>
        </w:rPr>
        <w:t xml:space="preserve"> </w:t>
      </w:r>
    </w:p>
    <w:p w:rsidR="0061746C" w:rsidRPr="00595B8E" w:rsidRDefault="0061746C" w:rsidP="0061746C">
      <w:pPr>
        <w:spacing w:line="360" w:lineRule="auto"/>
        <w:ind w:firstLine="1296"/>
        <w:jc w:val="both"/>
        <w:rPr>
          <w:rFonts w:ascii="Times New Roman" w:hAnsi="Times New Roman"/>
          <w:color w:val="000000" w:themeColor="text1"/>
          <w:szCs w:val="24"/>
        </w:rPr>
      </w:pPr>
      <w:r w:rsidRPr="00595B8E">
        <w:rPr>
          <w:rFonts w:ascii="Times New Roman" w:hAnsi="Times New Roman"/>
          <w:color w:val="000000" w:themeColor="text1"/>
          <w:szCs w:val="24"/>
        </w:rPr>
        <w:t xml:space="preserve">Esminės </w:t>
      </w:r>
      <w:r w:rsidRPr="00595B8E">
        <w:rPr>
          <w:rStyle w:val="Grietas"/>
          <w:rFonts w:ascii="Times New Roman" w:eastAsiaTheme="majorEastAsia" w:hAnsi="Times New Roman"/>
          <w:b w:val="0"/>
          <w:color w:val="000000" w:themeColor="text1"/>
          <w:szCs w:val="24"/>
        </w:rPr>
        <w:t xml:space="preserve">naujos redakcijos Vidaus tarnybos statuto </w:t>
      </w:r>
      <w:r w:rsidRPr="00595B8E">
        <w:rPr>
          <w:rFonts w:ascii="Times New Roman" w:hAnsi="Times New Roman"/>
          <w:color w:val="000000" w:themeColor="text1"/>
          <w:szCs w:val="24"/>
        </w:rPr>
        <w:t>projekto nuostatos apsvarstytos rudens (V)</w:t>
      </w:r>
      <w:r w:rsidRPr="00595B8E" w:rsidDel="00BE3209">
        <w:rPr>
          <w:rStyle w:val="Grietas"/>
          <w:rFonts w:ascii="Times New Roman" w:eastAsiaTheme="majorEastAsia" w:hAnsi="Times New Roman"/>
          <w:b w:val="0"/>
          <w:color w:val="000000" w:themeColor="text1"/>
          <w:szCs w:val="24"/>
        </w:rPr>
        <w:t xml:space="preserve"> </w:t>
      </w:r>
      <w:r w:rsidRPr="00595B8E">
        <w:rPr>
          <w:rFonts w:ascii="Times New Roman" w:hAnsi="Times New Roman"/>
          <w:color w:val="000000" w:themeColor="text1"/>
          <w:szCs w:val="24"/>
        </w:rPr>
        <w:t xml:space="preserve">sesijos paskutiniame 2014 m. gruodžio 17 d. komiteto posėdyje, tačiau dėl projekto didelės apimties ir dėl tam tikrų diskutuotinų šio projekto nuostatų, padaryta svarstymo komitete pertrauka. </w:t>
      </w:r>
      <w:r w:rsidRPr="00595B8E">
        <w:rPr>
          <w:rStyle w:val="Grietas"/>
          <w:rFonts w:ascii="Times New Roman" w:eastAsiaTheme="majorEastAsia" w:hAnsi="Times New Roman"/>
          <w:b w:val="0"/>
          <w:color w:val="000000" w:themeColor="text1"/>
          <w:szCs w:val="24"/>
        </w:rPr>
        <w:t xml:space="preserve">Svarstymo komitete pertrauka </w:t>
      </w:r>
      <w:r w:rsidRPr="00595B8E">
        <w:rPr>
          <w:rFonts w:ascii="Times New Roman" w:hAnsi="Times New Roman"/>
          <w:color w:val="000000" w:themeColor="text1"/>
          <w:szCs w:val="24"/>
        </w:rPr>
        <w:t xml:space="preserve">padaryta </w:t>
      </w:r>
      <w:r w:rsidRPr="00595B8E">
        <w:rPr>
          <w:rStyle w:val="Grietas"/>
          <w:rFonts w:ascii="Times New Roman" w:eastAsiaTheme="majorEastAsia" w:hAnsi="Times New Roman"/>
          <w:b w:val="0"/>
          <w:color w:val="000000" w:themeColor="text1"/>
          <w:szCs w:val="24"/>
        </w:rPr>
        <w:t xml:space="preserve">ir dėl Vidaus tarnybos statuto </w:t>
      </w:r>
      <w:r w:rsidRPr="00595B8E">
        <w:rPr>
          <w:rFonts w:ascii="Times New Roman" w:hAnsi="Times New Roman"/>
          <w:color w:val="000000" w:themeColor="text1"/>
          <w:szCs w:val="24"/>
        </w:rPr>
        <w:t>projekto</w:t>
      </w:r>
      <w:r w:rsidRPr="00595B8E">
        <w:rPr>
          <w:rStyle w:val="Grietas"/>
          <w:rFonts w:ascii="Times New Roman" w:eastAsiaTheme="majorEastAsia" w:hAnsi="Times New Roman"/>
          <w:b w:val="0"/>
          <w:color w:val="000000" w:themeColor="text1"/>
          <w:szCs w:val="24"/>
        </w:rPr>
        <w:t xml:space="preserve"> lydimųjų įstatymų projektų.</w:t>
      </w:r>
      <w:r w:rsidRPr="00595B8E">
        <w:rPr>
          <w:rFonts w:ascii="Times New Roman" w:hAnsi="Times New Roman"/>
          <w:color w:val="000000" w:themeColor="text1"/>
          <w:szCs w:val="24"/>
        </w:rPr>
        <w:t xml:space="preserve"> </w:t>
      </w:r>
    </w:p>
    <w:p w:rsidR="0061746C" w:rsidRPr="00595B8E" w:rsidRDefault="0061746C" w:rsidP="0061746C">
      <w:pPr>
        <w:spacing w:line="360" w:lineRule="auto"/>
        <w:ind w:firstLine="1296"/>
        <w:jc w:val="both"/>
        <w:rPr>
          <w:rStyle w:val="Grietas"/>
          <w:rFonts w:ascii="Times New Roman" w:eastAsiaTheme="majorEastAsia" w:hAnsi="Times New Roman"/>
          <w:b w:val="0"/>
          <w:color w:val="000000" w:themeColor="text1"/>
          <w:szCs w:val="24"/>
        </w:rPr>
      </w:pPr>
      <w:r w:rsidRPr="00595B8E">
        <w:rPr>
          <w:rFonts w:ascii="Times New Roman" w:hAnsi="Times New Roman"/>
          <w:color w:val="000000" w:themeColor="text1"/>
          <w:szCs w:val="24"/>
        </w:rPr>
        <w:t xml:space="preserve">2015 m. sausio 14 d. komiteto posėdyje bendru sutarimu pritarta patobulintam </w:t>
      </w:r>
      <w:r w:rsidRPr="00595B8E">
        <w:rPr>
          <w:rStyle w:val="Grietas"/>
          <w:rFonts w:ascii="Times New Roman" w:eastAsiaTheme="majorEastAsia" w:hAnsi="Times New Roman"/>
          <w:b w:val="0"/>
          <w:color w:val="000000" w:themeColor="text1"/>
          <w:szCs w:val="24"/>
        </w:rPr>
        <w:t>Vidaus tarnybos statuto projektui ir 2015 m. pavasario (VI) sesijoje numatytas šio įstatymo projekto ir jo lydymųjų teisės aktų svarstymas ir priėmimas Seime.</w:t>
      </w:r>
    </w:p>
    <w:p w:rsidR="0061746C" w:rsidRPr="00595B8E" w:rsidRDefault="0061746C" w:rsidP="0061746C">
      <w:pPr>
        <w:spacing w:line="360" w:lineRule="auto"/>
        <w:ind w:firstLine="1296"/>
        <w:jc w:val="both"/>
        <w:rPr>
          <w:rFonts w:ascii="Times New Roman" w:hAnsi="Times New Roman"/>
          <w:color w:val="000000" w:themeColor="text1"/>
          <w:szCs w:val="24"/>
        </w:rPr>
      </w:pPr>
      <w:r w:rsidRPr="00595B8E">
        <w:rPr>
          <w:rFonts w:ascii="Times New Roman" w:hAnsi="Times New Roman"/>
          <w:color w:val="000000" w:themeColor="text1"/>
          <w:szCs w:val="24"/>
        </w:rPr>
        <w:t xml:space="preserve">Siekiant suderinti vidaus reikalų įstaigų veiklą reglamentuojančius specialiuosius įstatymus su Vidaus tarnybos statuto projekto nuostatomis, patobulinti ir Komitete apsvarstyti šie lydimieji teisės aktai: </w:t>
      </w:r>
    </w:p>
    <w:p w:rsidR="0061746C" w:rsidRPr="00595B8E" w:rsidRDefault="0061746C" w:rsidP="0061746C">
      <w:pPr>
        <w:spacing w:line="360" w:lineRule="auto"/>
        <w:jc w:val="both"/>
        <w:rPr>
          <w:rFonts w:ascii="Times New Roman" w:hAnsi="Times New Roman"/>
          <w:color w:val="000000" w:themeColor="text1"/>
          <w:szCs w:val="24"/>
        </w:rPr>
      </w:pPr>
      <w:r w:rsidRPr="00595B8E">
        <w:rPr>
          <w:rFonts w:ascii="Times New Roman" w:hAnsi="Times New Roman"/>
          <w:color w:val="000000" w:themeColor="text1"/>
          <w:szCs w:val="24"/>
        </w:rPr>
        <w:tab/>
        <w:t xml:space="preserve">Policijos veiklos įstatymo pakeitimo įstatymo projektas Nr. XIIP-1352; Valstybės tarnybos įstatymo 4 straipsnio ir 3 priedo pakeitimo įstatymo projektas Nr. XIIP-1353; Finansinių nusikaltimų tyrimo tarnybos įstatymo 10 straipsnio pakeitimo įstatymo projektas Nr. XIIP-1354; </w:t>
      </w:r>
      <w:r w:rsidRPr="00595B8E">
        <w:rPr>
          <w:rFonts w:ascii="Times New Roman" w:hAnsi="Times New Roman"/>
          <w:color w:val="000000" w:themeColor="text1"/>
          <w:szCs w:val="24"/>
          <w:lang w:eastAsia="lt-LT"/>
        </w:rPr>
        <w:t xml:space="preserve">Vadovybės apsaugos įstatymo 16 straipsnio pakeitimo įstatymo </w:t>
      </w:r>
      <w:r w:rsidRPr="00595B8E">
        <w:rPr>
          <w:rFonts w:ascii="Times New Roman" w:hAnsi="Times New Roman"/>
          <w:color w:val="000000" w:themeColor="text1"/>
          <w:szCs w:val="24"/>
        </w:rPr>
        <w:t>projektas Nr. XIIP-1355</w:t>
      </w:r>
      <w:r w:rsidRPr="00595B8E">
        <w:rPr>
          <w:rFonts w:ascii="Times New Roman" w:hAnsi="Times New Roman"/>
          <w:color w:val="000000" w:themeColor="text1"/>
          <w:szCs w:val="24"/>
          <w:lang w:eastAsia="lt-LT"/>
        </w:rPr>
        <w:t xml:space="preserve">; </w:t>
      </w:r>
      <w:r w:rsidRPr="00595B8E">
        <w:rPr>
          <w:rFonts w:ascii="Times New Roman" w:hAnsi="Times New Roman"/>
          <w:bCs/>
          <w:color w:val="000000" w:themeColor="text1"/>
          <w:szCs w:val="24"/>
        </w:rPr>
        <w:t>Valstybės sienos apsaugos tarnybos įstatymo 12 ir 13 straipsnių</w:t>
      </w:r>
      <w:r w:rsidRPr="00595B8E">
        <w:rPr>
          <w:rFonts w:ascii="Times New Roman" w:hAnsi="Times New Roman"/>
          <w:color w:val="000000" w:themeColor="text1"/>
          <w:szCs w:val="24"/>
          <w:lang w:eastAsia="lt-LT"/>
        </w:rPr>
        <w:t xml:space="preserve"> įstatymo </w:t>
      </w:r>
      <w:r w:rsidRPr="00595B8E">
        <w:rPr>
          <w:rFonts w:ascii="Times New Roman" w:hAnsi="Times New Roman"/>
          <w:color w:val="000000" w:themeColor="text1"/>
          <w:szCs w:val="24"/>
        </w:rPr>
        <w:t>projektas Nr. XIIP-1356</w:t>
      </w:r>
      <w:r w:rsidRPr="00595B8E">
        <w:rPr>
          <w:rFonts w:ascii="Times New Roman" w:hAnsi="Times New Roman"/>
          <w:color w:val="000000" w:themeColor="text1"/>
          <w:szCs w:val="24"/>
          <w:lang w:eastAsia="lt-LT"/>
        </w:rPr>
        <w:t xml:space="preserve">; </w:t>
      </w:r>
      <w:r w:rsidRPr="00595B8E">
        <w:rPr>
          <w:rFonts w:ascii="Times New Roman" w:hAnsi="Times New Roman"/>
          <w:bCs/>
          <w:color w:val="000000" w:themeColor="text1"/>
          <w:szCs w:val="24"/>
        </w:rPr>
        <w:t xml:space="preserve">Viešojo saugumo tarnybos įstatymo 9 straipsnio pakeitimo </w:t>
      </w:r>
      <w:r w:rsidRPr="00595B8E">
        <w:rPr>
          <w:rFonts w:ascii="Times New Roman" w:hAnsi="Times New Roman"/>
          <w:color w:val="000000" w:themeColor="text1"/>
          <w:szCs w:val="24"/>
          <w:lang w:eastAsia="lt-LT"/>
        </w:rPr>
        <w:t xml:space="preserve">įstatymo </w:t>
      </w:r>
      <w:r w:rsidRPr="00595B8E">
        <w:rPr>
          <w:rFonts w:ascii="Times New Roman" w:hAnsi="Times New Roman"/>
          <w:color w:val="000000" w:themeColor="text1"/>
          <w:szCs w:val="24"/>
        </w:rPr>
        <w:t>projektas Nr. XIIP-1357</w:t>
      </w:r>
      <w:r w:rsidRPr="00595B8E">
        <w:rPr>
          <w:rFonts w:ascii="Times New Roman" w:hAnsi="Times New Roman"/>
          <w:color w:val="000000" w:themeColor="text1"/>
          <w:szCs w:val="24"/>
          <w:lang w:eastAsia="lt-LT"/>
        </w:rPr>
        <w:t xml:space="preserve">; </w:t>
      </w:r>
      <w:r w:rsidRPr="00595B8E">
        <w:rPr>
          <w:rFonts w:ascii="Times New Roman" w:hAnsi="Times New Roman"/>
          <w:color w:val="000000" w:themeColor="text1"/>
          <w:szCs w:val="24"/>
        </w:rPr>
        <w:t>Vyriausybės įstatymo 22 straipsnio pakeitimo įstatymo projektas Nr. XIIP-1358</w:t>
      </w:r>
      <w:r w:rsidRPr="00595B8E">
        <w:rPr>
          <w:rFonts w:ascii="Times New Roman" w:hAnsi="Times New Roman"/>
          <w:color w:val="000000" w:themeColor="text1"/>
          <w:szCs w:val="24"/>
          <w:lang w:eastAsia="lt-LT"/>
        </w:rPr>
        <w:t>.</w:t>
      </w:r>
      <w:r w:rsidRPr="00595B8E">
        <w:rPr>
          <w:rFonts w:ascii="Times New Roman" w:hAnsi="Times New Roman"/>
          <w:color w:val="000000" w:themeColor="text1"/>
          <w:szCs w:val="24"/>
        </w:rPr>
        <w:t xml:space="preserve"> </w:t>
      </w:r>
    </w:p>
    <w:p w:rsidR="0061746C" w:rsidRPr="00595B8E" w:rsidRDefault="0061746C" w:rsidP="0061746C">
      <w:pPr>
        <w:spacing w:line="360" w:lineRule="auto"/>
        <w:jc w:val="both"/>
        <w:rPr>
          <w:rFonts w:ascii="Times New Roman" w:hAnsi="Times New Roman"/>
          <w:bCs/>
          <w:color w:val="000000" w:themeColor="text1"/>
          <w:szCs w:val="24"/>
        </w:rPr>
      </w:pPr>
    </w:p>
    <w:p w:rsidR="0061746C" w:rsidRPr="00595B8E" w:rsidRDefault="0061746C" w:rsidP="0061746C">
      <w:pPr>
        <w:spacing w:line="360" w:lineRule="auto"/>
        <w:jc w:val="center"/>
        <w:rPr>
          <w:rFonts w:ascii="Times New Roman" w:hAnsi="Times New Roman"/>
          <w:b/>
          <w:bCs/>
          <w:color w:val="000000" w:themeColor="text1"/>
          <w:szCs w:val="24"/>
        </w:rPr>
      </w:pPr>
      <w:r w:rsidRPr="00595B8E">
        <w:rPr>
          <w:rFonts w:ascii="Times New Roman" w:hAnsi="Times New Roman"/>
          <w:b/>
          <w:bCs/>
          <w:color w:val="000000" w:themeColor="text1"/>
          <w:szCs w:val="24"/>
        </w:rPr>
        <w:t>Vardų ir pavardžių rašymo dokumentuose įstatymų projektai</w:t>
      </w:r>
    </w:p>
    <w:p w:rsidR="0061746C" w:rsidRPr="00595B8E" w:rsidRDefault="0061746C" w:rsidP="0061746C">
      <w:pPr>
        <w:spacing w:line="360" w:lineRule="auto"/>
        <w:jc w:val="both"/>
        <w:rPr>
          <w:rFonts w:ascii="Times New Roman" w:hAnsi="Times New Roman"/>
          <w:bCs/>
          <w:color w:val="000000" w:themeColor="text1"/>
          <w:szCs w:val="24"/>
        </w:rPr>
      </w:pPr>
    </w:p>
    <w:p w:rsidR="0061746C" w:rsidRPr="00595B8E" w:rsidRDefault="0061746C" w:rsidP="0061746C">
      <w:pPr>
        <w:pStyle w:val="Betarp"/>
        <w:spacing w:line="360" w:lineRule="auto"/>
        <w:ind w:firstLine="567"/>
        <w:jc w:val="both"/>
        <w:rPr>
          <w:rFonts w:ascii="Times New Roman" w:hAnsi="Times New Roman"/>
          <w:color w:val="000000" w:themeColor="text1"/>
          <w:sz w:val="24"/>
          <w:szCs w:val="24"/>
          <w:lang w:eastAsia="lt-LT"/>
        </w:rPr>
      </w:pPr>
      <w:r w:rsidRPr="00595B8E">
        <w:rPr>
          <w:rFonts w:ascii="Times New Roman" w:hAnsi="Times New Roman"/>
          <w:bCs/>
          <w:color w:val="000000" w:themeColor="text1"/>
          <w:sz w:val="24"/>
          <w:szCs w:val="24"/>
        </w:rPr>
        <w:tab/>
        <w:t xml:space="preserve">Seimo narių įregistruoti alternatyvūs įstatymų projektai Vardų ir pavardžių rašymo dokumentuose įstatymo Nr. XIIP-1653 projektas ir Civilinio kodekso 3.282 straipsnio pakeitimo įstatymo Nr. XIIP-1654 projektas. Šių projektas </w:t>
      </w:r>
      <w:r w:rsidRPr="00595B8E">
        <w:rPr>
          <w:rFonts w:ascii="Times New Roman" w:hAnsi="Times New Roman"/>
          <w:color w:val="000000" w:themeColor="text1"/>
          <w:sz w:val="24"/>
          <w:szCs w:val="24"/>
          <w:lang w:eastAsia="lt-LT"/>
        </w:rPr>
        <w:t xml:space="preserve">tikslas ir uždaviniai – užtikrinti veiksmingesnę vardo ir pavardės, kaip pagrindinių asmens tapatybės žymenų, teisinę apsaugą, taip pat teisę į bendrą šeimos pavardę, taikant visuomenės ir individualių asmens interesų apsaugos proporcingumo principą, sudarant teisines prielaidas dokumentuose rašyti Lietuvos Respublikos ir užsienio piliečių nelietuviškus vardus ir pavardes nelietuviškais lotyniško pagrindo rašmenimis. Alternatyvus </w:t>
      </w:r>
      <w:r w:rsidRPr="00595B8E">
        <w:rPr>
          <w:rFonts w:ascii="Times New Roman" w:hAnsi="Times New Roman"/>
          <w:bCs/>
          <w:color w:val="000000" w:themeColor="text1"/>
          <w:sz w:val="24"/>
          <w:szCs w:val="24"/>
        </w:rPr>
        <w:t xml:space="preserve">Vardų ir pavardžių rašymo dokumentuose įstatymo projektas Nr. XIIP-1675,  </w:t>
      </w:r>
      <w:r w:rsidRPr="00595B8E">
        <w:rPr>
          <w:rFonts w:ascii="Times New Roman" w:hAnsi="Times New Roman"/>
          <w:color w:val="000000" w:themeColor="text1"/>
          <w:sz w:val="24"/>
          <w:szCs w:val="24"/>
        </w:rPr>
        <w:t xml:space="preserve">kuriuo siekiama apibūdinti Lietuvos Respublikos kompetentingų institucijų išduodamų dokumentų </w:t>
      </w:r>
      <w:r w:rsidRPr="00595B8E">
        <w:rPr>
          <w:rFonts w:ascii="Times New Roman" w:hAnsi="Times New Roman"/>
          <w:color w:val="000000" w:themeColor="text1"/>
          <w:sz w:val="24"/>
          <w:szCs w:val="24"/>
        </w:rPr>
        <w:lastRenderedPageBreak/>
        <w:t>šaltinius, pagal kuriuos šių institucijų sudaromuose ir išduodamuose dokumentuose įrašoma ar perrašoma asmens vardas ir pavardė, laikantis valstybinės lietuvių kalbos reikalavimų (t.y. naudojant „lietuvišką formą“ – lietuvių kalbos rašmenis pagal tarimą). Projekte siekiama piliečiams suteikti teisę jų paso kitų įrašų skyriuje įrašyti savo asmenvardžius kitų kalbų grafinėmis formomis.</w:t>
      </w:r>
    </w:p>
    <w:p w:rsidR="0061746C" w:rsidRPr="00595B8E" w:rsidRDefault="0061746C" w:rsidP="0061746C">
      <w:pPr>
        <w:spacing w:line="360" w:lineRule="auto"/>
        <w:jc w:val="both"/>
        <w:rPr>
          <w:rFonts w:ascii="Times New Roman" w:hAnsi="Times New Roman"/>
          <w:szCs w:val="24"/>
          <w:lang w:val="lt-LT"/>
        </w:rPr>
      </w:pPr>
    </w:p>
    <w:p w:rsidR="0061746C" w:rsidRPr="00595B8E" w:rsidRDefault="0061746C" w:rsidP="0061746C">
      <w:pPr>
        <w:ind w:firstLine="720"/>
        <w:jc w:val="center"/>
        <w:rPr>
          <w:rFonts w:ascii="Times New Roman" w:hAnsi="Times New Roman"/>
          <w:b/>
          <w:iCs/>
          <w:szCs w:val="24"/>
          <w:lang w:val="lt-LT"/>
        </w:rPr>
      </w:pPr>
      <w:r w:rsidRPr="00595B8E">
        <w:rPr>
          <w:rFonts w:ascii="Times New Roman" w:hAnsi="Times New Roman"/>
          <w:b/>
          <w:iCs/>
          <w:szCs w:val="24"/>
          <w:lang w:val="lt-LT"/>
        </w:rPr>
        <w:t>IV. SVARBIAUSI DARBAI, KURIUOS KOMITETAS PLANUOJA ATLIKTI PARLAMENTINĖS KONTROLĖS SRITYJE</w:t>
      </w:r>
    </w:p>
    <w:p w:rsidR="0061746C" w:rsidRPr="00595B8E" w:rsidRDefault="0061746C" w:rsidP="0061746C">
      <w:pPr>
        <w:ind w:firstLine="1296"/>
        <w:jc w:val="both"/>
        <w:rPr>
          <w:rFonts w:ascii="Times New Roman" w:hAnsi="Times New Roman"/>
          <w:szCs w:val="24"/>
          <w:lang w:val="lt-LT"/>
        </w:rPr>
      </w:pPr>
    </w:p>
    <w:p w:rsidR="0061746C" w:rsidRPr="00595B8E" w:rsidRDefault="0061746C" w:rsidP="0061746C">
      <w:pPr>
        <w:spacing w:line="360" w:lineRule="auto"/>
        <w:ind w:firstLine="720"/>
        <w:jc w:val="both"/>
        <w:rPr>
          <w:rFonts w:ascii="Times New Roman" w:hAnsi="Times New Roman"/>
          <w:szCs w:val="24"/>
          <w:lang w:val="lt-LT"/>
        </w:rPr>
      </w:pPr>
      <w:r w:rsidRPr="00595B8E">
        <w:rPr>
          <w:rFonts w:ascii="Times New Roman" w:hAnsi="Times New Roman"/>
          <w:szCs w:val="24"/>
          <w:lang w:val="lt-LT"/>
        </w:rPr>
        <w:t>Komitetas, įgyvendindamas parlamentinės kontrolės funkciją, planuoja posėdį, skirtą Europos žmogaus teisių teismo sprendimams prieš Lietuvos Respubliką, jų vykdymo problematikai ir kitiems susijusiems klausimams aptarti. Šio posėdžio metu yra analizuojami Europos žmogaus teisių ir pagrindinių laisvių apsaugos konvencijos pažeidimų prevencijos klausimai, naujausi Europos žmogaus teisių teismo priimti sprendimai bylose prieš Lietuvą ir naujai perduotos bylos.</w:t>
      </w:r>
    </w:p>
    <w:p w:rsidR="0061746C" w:rsidRPr="00595B8E" w:rsidRDefault="0061746C" w:rsidP="0061746C">
      <w:pPr>
        <w:spacing w:line="360" w:lineRule="auto"/>
        <w:jc w:val="both"/>
        <w:rPr>
          <w:rFonts w:ascii="Times New Roman" w:hAnsi="Times New Roman"/>
          <w:szCs w:val="24"/>
          <w:lang w:val="lt-LT"/>
        </w:rPr>
      </w:pPr>
    </w:p>
    <w:p w:rsidR="0061746C" w:rsidRDefault="0061746C" w:rsidP="0061746C">
      <w:pPr>
        <w:spacing w:line="360" w:lineRule="auto"/>
        <w:jc w:val="both"/>
        <w:rPr>
          <w:rFonts w:ascii="Times New Roman" w:hAnsi="Times New Roman"/>
          <w:szCs w:val="24"/>
          <w:lang w:val="lt-LT"/>
        </w:rPr>
      </w:pPr>
    </w:p>
    <w:p w:rsidR="0061746C" w:rsidRDefault="0061746C" w:rsidP="0061746C">
      <w:pPr>
        <w:spacing w:line="360" w:lineRule="auto"/>
        <w:jc w:val="both"/>
        <w:rPr>
          <w:rFonts w:ascii="Times New Roman" w:hAnsi="Times New Roman"/>
          <w:szCs w:val="24"/>
          <w:lang w:val="lt-LT"/>
        </w:rPr>
      </w:pPr>
    </w:p>
    <w:p w:rsidR="0061746C" w:rsidRPr="00595B8E" w:rsidRDefault="0061746C" w:rsidP="0061746C">
      <w:pPr>
        <w:spacing w:line="360" w:lineRule="auto"/>
        <w:jc w:val="both"/>
        <w:rPr>
          <w:rFonts w:ascii="Times New Roman" w:hAnsi="Times New Roman"/>
          <w:szCs w:val="24"/>
          <w:lang w:val="lt-LT"/>
        </w:rPr>
      </w:pPr>
      <w:r w:rsidRPr="00595B8E">
        <w:rPr>
          <w:rFonts w:ascii="Times New Roman" w:hAnsi="Times New Roman"/>
          <w:szCs w:val="24"/>
          <w:lang w:val="lt-LT"/>
        </w:rPr>
        <w:t>Komiteto pirmininkas</w:t>
      </w:r>
      <w:r w:rsidRPr="00595B8E">
        <w:rPr>
          <w:rFonts w:ascii="Times New Roman" w:hAnsi="Times New Roman"/>
          <w:szCs w:val="24"/>
          <w:lang w:val="lt-LT"/>
        </w:rPr>
        <w:tab/>
      </w:r>
      <w:r w:rsidRPr="00595B8E">
        <w:rPr>
          <w:rFonts w:ascii="Times New Roman" w:hAnsi="Times New Roman"/>
          <w:szCs w:val="24"/>
          <w:lang w:val="lt-LT"/>
        </w:rPr>
        <w:tab/>
        <w:t xml:space="preserve">                     </w:t>
      </w:r>
      <w:r w:rsidRPr="00595B8E">
        <w:rPr>
          <w:rFonts w:ascii="Times New Roman" w:hAnsi="Times New Roman"/>
          <w:szCs w:val="24"/>
          <w:lang w:val="lt-LT"/>
        </w:rPr>
        <w:tab/>
      </w:r>
      <w:r w:rsidRPr="00595B8E">
        <w:rPr>
          <w:rFonts w:ascii="Times New Roman" w:hAnsi="Times New Roman"/>
          <w:szCs w:val="24"/>
          <w:lang w:val="lt-LT"/>
        </w:rPr>
        <w:tab/>
      </w:r>
      <w:r w:rsidRPr="00595B8E">
        <w:rPr>
          <w:rFonts w:ascii="Times New Roman" w:hAnsi="Times New Roman"/>
          <w:bCs/>
          <w:szCs w:val="24"/>
          <w:lang w:val="lt-LT"/>
        </w:rPr>
        <w:t>Julius Sabatauskas</w:t>
      </w:r>
    </w:p>
    <w:p w:rsidR="00217183" w:rsidRPr="00217183" w:rsidRDefault="00217183" w:rsidP="00217183"/>
    <w:sectPr w:rsidR="00217183" w:rsidRPr="00217183" w:rsidSect="00236D6B">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6C" w:rsidRDefault="0061746C" w:rsidP="00236D6B">
      <w:r>
        <w:separator/>
      </w:r>
    </w:p>
  </w:endnote>
  <w:endnote w:type="continuationSeparator" w:id="0">
    <w:p w:rsidR="0061746C" w:rsidRDefault="0061746C" w:rsidP="002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6C" w:rsidRDefault="0061746C" w:rsidP="00236D6B">
      <w:r>
        <w:separator/>
      </w:r>
    </w:p>
  </w:footnote>
  <w:footnote w:type="continuationSeparator" w:id="0">
    <w:p w:rsidR="0061746C" w:rsidRDefault="0061746C" w:rsidP="0023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236D6B" w:rsidRDefault="00236D6B">
        <w:pPr>
          <w:pStyle w:val="Antrats"/>
          <w:jc w:val="center"/>
        </w:pPr>
        <w:r>
          <w:fldChar w:fldCharType="begin"/>
        </w:r>
        <w:r>
          <w:instrText>PAGE   \* MERGEFORMAT</w:instrText>
        </w:r>
        <w:r>
          <w:fldChar w:fldCharType="separate"/>
        </w:r>
        <w:r w:rsidR="0061746C">
          <w:rPr>
            <w:noProof/>
          </w:rPr>
          <w:t>2</w:t>
        </w:r>
        <w:r>
          <w:fldChar w:fldCharType="end"/>
        </w:r>
      </w:p>
    </w:sdtContent>
  </w:sdt>
  <w:p w:rsidR="00236D6B" w:rsidRDefault="00236D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C"/>
    <w:rsid w:val="00050041"/>
    <w:rsid w:val="001A47A9"/>
    <w:rsid w:val="00217183"/>
    <w:rsid w:val="00236D6B"/>
    <w:rsid w:val="004415F9"/>
    <w:rsid w:val="00464771"/>
    <w:rsid w:val="004A3875"/>
    <w:rsid w:val="004B6F32"/>
    <w:rsid w:val="005D61C5"/>
    <w:rsid w:val="0061746C"/>
    <w:rsid w:val="00755752"/>
    <w:rsid w:val="00851E02"/>
    <w:rsid w:val="00887561"/>
    <w:rsid w:val="008B3C0F"/>
    <w:rsid w:val="00C26569"/>
    <w:rsid w:val="00CE336C"/>
    <w:rsid w:val="00D52531"/>
    <w:rsid w:val="00D84D11"/>
    <w:rsid w:val="00F46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746C"/>
    <w:pPr>
      <w:spacing w:line="240" w:lineRule="auto"/>
      <w:jc w:val="left"/>
    </w:pPr>
    <w:rPr>
      <w:rFonts w:ascii="TimesLT" w:eastAsia="Times New Roman" w:hAnsi="TimesLT" w:cs="Times New Roman"/>
      <w:sz w:val="24"/>
      <w:szCs w:val="20"/>
      <w:lang w:val="en-GB"/>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rFonts w:ascii="Times New Roman" w:hAnsi="Times New Roman"/>
      <w:b/>
      <w:caps/>
      <w:szCs w:val="24"/>
      <w:lang w:val="lt-LT"/>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rPr>
      <w:rFonts w:ascii="Times New Roman" w:hAnsi="Times New Roman"/>
      <w:szCs w:val="24"/>
      <w:lang w:val="lt-LT"/>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ascii="Times New Roman" w:eastAsiaTheme="minorHAnsi" w:hAnsi="Times New Roman" w:cstheme="minorBidi"/>
      <w:szCs w:val="22"/>
      <w:lang w:val="lt-LT"/>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rFonts w:ascii="Times New Roman" w:hAnsi="Times New Roman"/>
      <w:b/>
      <w:bCs/>
      <w:lang w:val="lt-LT"/>
    </w:rPr>
  </w:style>
  <w:style w:type="paragraph" w:styleId="Antrats">
    <w:name w:val="header"/>
    <w:basedOn w:val="prastasis"/>
    <w:link w:val="Antrats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styleId="Grietas">
    <w:name w:val="Strong"/>
    <w:uiPriority w:val="22"/>
    <w:qFormat/>
    <w:rsid w:val="0061746C"/>
    <w:rPr>
      <w:b/>
      <w:bCs/>
    </w:rPr>
  </w:style>
  <w:style w:type="character" w:styleId="Hipersaitas">
    <w:name w:val="Hyperlink"/>
    <w:rsid w:val="0061746C"/>
    <w:rPr>
      <w:color w:val="0000FF"/>
      <w:u w:val="single"/>
    </w:rPr>
  </w:style>
  <w:style w:type="paragraph" w:styleId="Betarp">
    <w:name w:val="No Spacing"/>
    <w:uiPriority w:val="1"/>
    <w:qFormat/>
    <w:rsid w:val="0061746C"/>
    <w:pPr>
      <w:spacing w:line="240" w:lineRule="auto"/>
      <w:jc w:val="left"/>
    </w:pPr>
    <w:rPr>
      <w:rFonts w:ascii="Calibri" w:eastAsia="Calibri" w:hAnsi="Calibri" w:cs="Times New Roman"/>
    </w:rPr>
  </w:style>
  <w:style w:type="character" w:customStyle="1" w:styleId="numatytasispastraiposriftas0">
    <w:name w:val="numatytasispastraiposriftas"/>
    <w:basedOn w:val="Numatytasispastraiposriftas"/>
    <w:rsid w:val="0061746C"/>
  </w:style>
  <w:style w:type="character" w:customStyle="1" w:styleId="apple-converted-space">
    <w:name w:val="apple-converted-space"/>
    <w:basedOn w:val="Numatytasispastraiposriftas"/>
    <w:rsid w:val="0061746C"/>
  </w:style>
  <w:style w:type="character" w:styleId="Emfaz">
    <w:name w:val="Emphasis"/>
    <w:basedOn w:val="Numatytasispastraiposriftas"/>
    <w:uiPriority w:val="20"/>
    <w:qFormat/>
    <w:rsid w:val="0061746C"/>
    <w:rPr>
      <w:i/>
      <w:iCs/>
    </w:rPr>
  </w:style>
  <w:style w:type="paragraph" w:styleId="Debesliotekstas">
    <w:name w:val="Balloon Text"/>
    <w:basedOn w:val="prastasis"/>
    <w:link w:val="DebesliotekstasDiagrama"/>
    <w:uiPriority w:val="99"/>
    <w:semiHidden/>
    <w:unhideWhenUsed/>
    <w:rsid w:val="006174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746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746C"/>
    <w:pPr>
      <w:spacing w:line="240" w:lineRule="auto"/>
      <w:jc w:val="left"/>
    </w:pPr>
    <w:rPr>
      <w:rFonts w:ascii="TimesLT" w:eastAsia="Times New Roman" w:hAnsi="TimesLT" w:cs="Times New Roman"/>
      <w:sz w:val="24"/>
      <w:szCs w:val="20"/>
      <w:lang w:val="en-GB"/>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rFonts w:ascii="Times New Roman" w:hAnsi="Times New Roman"/>
      <w:b/>
      <w:caps/>
      <w:szCs w:val="24"/>
      <w:lang w:val="lt-LT"/>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rPr>
      <w:rFonts w:ascii="Times New Roman" w:hAnsi="Times New Roman"/>
      <w:szCs w:val="24"/>
      <w:lang w:val="lt-LT"/>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ascii="Times New Roman" w:eastAsiaTheme="minorHAnsi" w:hAnsi="Times New Roman" w:cstheme="minorBidi"/>
      <w:szCs w:val="22"/>
      <w:lang w:val="lt-LT"/>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rFonts w:ascii="Times New Roman" w:hAnsi="Times New Roman"/>
      <w:b/>
      <w:bCs/>
      <w:lang w:val="lt-LT"/>
    </w:rPr>
  </w:style>
  <w:style w:type="paragraph" w:styleId="Antrats">
    <w:name w:val="header"/>
    <w:basedOn w:val="prastasis"/>
    <w:link w:val="Antrats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styleId="Grietas">
    <w:name w:val="Strong"/>
    <w:uiPriority w:val="22"/>
    <w:qFormat/>
    <w:rsid w:val="0061746C"/>
    <w:rPr>
      <w:b/>
      <w:bCs/>
    </w:rPr>
  </w:style>
  <w:style w:type="character" w:styleId="Hipersaitas">
    <w:name w:val="Hyperlink"/>
    <w:rsid w:val="0061746C"/>
    <w:rPr>
      <w:color w:val="0000FF"/>
      <w:u w:val="single"/>
    </w:rPr>
  </w:style>
  <w:style w:type="paragraph" w:styleId="Betarp">
    <w:name w:val="No Spacing"/>
    <w:uiPriority w:val="1"/>
    <w:qFormat/>
    <w:rsid w:val="0061746C"/>
    <w:pPr>
      <w:spacing w:line="240" w:lineRule="auto"/>
      <w:jc w:val="left"/>
    </w:pPr>
    <w:rPr>
      <w:rFonts w:ascii="Calibri" w:eastAsia="Calibri" w:hAnsi="Calibri" w:cs="Times New Roman"/>
    </w:rPr>
  </w:style>
  <w:style w:type="character" w:customStyle="1" w:styleId="numatytasispastraiposriftas0">
    <w:name w:val="numatytasispastraiposriftas"/>
    <w:basedOn w:val="Numatytasispastraiposriftas"/>
    <w:rsid w:val="0061746C"/>
  </w:style>
  <w:style w:type="character" w:customStyle="1" w:styleId="apple-converted-space">
    <w:name w:val="apple-converted-space"/>
    <w:basedOn w:val="Numatytasispastraiposriftas"/>
    <w:rsid w:val="0061746C"/>
  </w:style>
  <w:style w:type="character" w:styleId="Emfaz">
    <w:name w:val="Emphasis"/>
    <w:basedOn w:val="Numatytasispastraiposriftas"/>
    <w:uiPriority w:val="20"/>
    <w:qFormat/>
    <w:rsid w:val="0061746C"/>
    <w:rPr>
      <w:i/>
      <w:iCs/>
    </w:rPr>
  </w:style>
  <w:style w:type="paragraph" w:styleId="Debesliotekstas">
    <w:name w:val="Balloon Text"/>
    <w:basedOn w:val="prastasis"/>
    <w:link w:val="DebesliotekstasDiagrama"/>
    <w:uiPriority w:val="99"/>
    <w:semiHidden/>
    <w:unhideWhenUsed/>
    <w:rsid w:val="0061746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746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koteise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kontrole.lt/audito_ataskaitos.aspx?tipas=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uropol.europa.eu/sites/default/files/publications/europol_review13_web_complete.pdf" TargetMode="External"/><Relationship Id="rId4" Type="http://schemas.openxmlformats.org/officeDocument/2006/relationships/webSettings" Target="webSettings.xml"/><Relationship Id="rId9" Type="http://schemas.openxmlformats.org/officeDocument/2006/relationships/hyperlink" Target="http://www.eurojust.europa.eu/doclibrary/corporate/eurojust%20Annual%20Reports/Annual%20Report%202013/Annual-Report-2013-LT.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37322</Words>
  <Characters>21275</Characters>
  <Application>Microsoft Office Word</Application>
  <DocSecurity>0</DocSecurity>
  <Lines>177</Lines>
  <Paragraphs>116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cp:revision>
  <dcterms:created xsi:type="dcterms:W3CDTF">2015-05-11T12:12:00Z</dcterms:created>
  <dcterms:modified xsi:type="dcterms:W3CDTF">2015-05-11T12:13:00Z</dcterms:modified>
</cp:coreProperties>
</file>