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CC" w:rsidRDefault="00E12288" w:rsidP="00C827CC">
      <w:pPr>
        <w:jc w:val="center"/>
        <w:rPr>
          <w:rFonts w:ascii="Times New Roman" w:hAnsi="Times New Roman"/>
          <w:sz w:val="24"/>
        </w:rPr>
      </w:pPr>
      <w:bookmarkStart w:id="0" w:name="_GoBack"/>
      <w:bookmarkEnd w:id="0"/>
      <w:r>
        <w:rPr>
          <w:rFonts w:ascii="Times New Roman" w:hAnsi="Times New Roman"/>
          <w:noProof/>
          <w:sz w:val="24"/>
          <w:lang w:eastAsia="lt-LT"/>
        </w:rPr>
        <w:drawing>
          <wp:inline distT="0" distB="0" distL="0" distR="0">
            <wp:extent cx="525145" cy="6178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45" cy="617855"/>
                    </a:xfrm>
                    <a:prstGeom prst="rect">
                      <a:avLst/>
                    </a:prstGeom>
                    <a:noFill/>
                    <a:ln>
                      <a:noFill/>
                    </a:ln>
                  </pic:spPr>
                </pic:pic>
              </a:graphicData>
            </a:graphic>
          </wp:inline>
        </w:drawing>
      </w:r>
    </w:p>
    <w:p w:rsidR="00C827CC" w:rsidRPr="00C827CC" w:rsidRDefault="00C827CC" w:rsidP="00C827CC">
      <w:pPr>
        <w:jc w:val="center"/>
        <w:rPr>
          <w:rFonts w:ascii="Times New Roman" w:hAnsi="Times New Roman"/>
          <w:sz w:val="12"/>
          <w:szCs w:val="12"/>
        </w:rPr>
      </w:pPr>
    </w:p>
    <w:p w:rsidR="003145A1" w:rsidRPr="00C827CC" w:rsidRDefault="003145A1" w:rsidP="00C827CC">
      <w:pPr>
        <w:jc w:val="center"/>
        <w:rPr>
          <w:rFonts w:ascii="Times New Roman" w:hAnsi="Times New Roman"/>
          <w:sz w:val="24"/>
        </w:rPr>
      </w:pPr>
      <w:r>
        <w:rPr>
          <w:rFonts w:ascii="Times New Roman" w:hAnsi="Times New Roman"/>
          <w:b/>
          <w:sz w:val="24"/>
        </w:rPr>
        <w:t xml:space="preserve">LIETUVOS RESPUBLIKOS SEIMO </w:t>
      </w:r>
    </w:p>
    <w:p w:rsidR="003145A1" w:rsidRDefault="00AB3834" w:rsidP="00C827CC">
      <w:pPr>
        <w:pStyle w:val="Antrat1"/>
        <w:spacing w:before="0"/>
      </w:pPr>
      <w:r w:rsidRPr="00AB3834">
        <w:t>TĖVYNĖS SĄJUNGOS-LIETUVOS KRIKŠČIONIŲ DEMOKRATŲ FRAKCIJA</w:t>
      </w:r>
    </w:p>
    <w:p w:rsidR="003145A1" w:rsidRPr="00C827CC" w:rsidRDefault="003145A1" w:rsidP="00C827CC">
      <w:pPr>
        <w:tabs>
          <w:tab w:val="left" w:pos="4111"/>
        </w:tabs>
        <w:ind w:right="11"/>
        <w:jc w:val="center"/>
        <w:rPr>
          <w:rFonts w:ascii="Times New Roman" w:hAnsi="Times New Roman"/>
          <w:b/>
          <w:spacing w:val="4"/>
          <w:sz w:val="8"/>
          <w:szCs w:val="8"/>
        </w:rPr>
      </w:pPr>
    </w:p>
    <w:p w:rsidR="003145A1" w:rsidRDefault="003145A1" w:rsidP="00C827CC">
      <w:pPr>
        <w:pBdr>
          <w:bottom w:val="single" w:sz="12" w:space="1" w:color="auto"/>
        </w:pBdr>
        <w:tabs>
          <w:tab w:val="left" w:pos="4111"/>
        </w:tabs>
        <w:ind w:right="11"/>
        <w:jc w:val="center"/>
        <w:rPr>
          <w:rFonts w:ascii="Times New Roman" w:hAnsi="Times New Roman"/>
          <w:sz w:val="18"/>
          <w:lang w:val="en-US"/>
        </w:rPr>
      </w:pPr>
      <w:r>
        <w:rPr>
          <w:rFonts w:ascii="Times New Roman" w:hAnsi="Times New Roman"/>
          <w:sz w:val="18"/>
        </w:rPr>
        <w:t>Gedimino pr. 53,  01109 Vilnius    Tel.: (8 5</w:t>
      </w:r>
      <w:r w:rsidR="00C827CC">
        <w:rPr>
          <w:rFonts w:ascii="Times New Roman" w:hAnsi="Times New Roman"/>
          <w:sz w:val="18"/>
        </w:rPr>
        <w:t>) 239 6</w:t>
      </w:r>
      <w:r w:rsidR="00DF11C8">
        <w:rPr>
          <w:rFonts w:ascii="Times New Roman" w:hAnsi="Times New Roman"/>
          <w:sz w:val="18"/>
        </w:rPr>
        <w:t>273</w:t>
      </w:r>
      <w:r w:rsidR="00C827CC">
        <w:rPr>
          <w:rFonts w:ascii="Times New Roman" w:hAnsi="Times New Roman"/>
          <w:sz w:val="18"/>
        </w:rPr>
        <w:t xml:space="preserve"> / 239 6</w:t>
      </w:r>
      <w:r w:rsidR="00DF11C8">
        <w:rPr>
          <w:rFonts w:ascii="Times New Roman" w:hAnsi="Times New Roman"/>
          <w:sz w:val="18"/>
        </w:rPr>
        <w:t>602</w:t>
      </w:r>
      <w:r w:rsidR="00C827CC">
        <w:rPr>
          <w:rFonts w:ascii="Times New Roman" w:hAnsi="Times New Roman"/>
          <w:sz w:val="18"/>
        </w:rPr>
        <w:t xml:space="preserve">     Faks.</w:t>
      </w:r>
      <w:r w:rsidR="00AB3834">
        <w:rPr>
          <w:rFonts w:ascii="Times New Roman" w:hAnsi="Times New Roman"/>
          <w:sz w:val="18"/>
        </w:rPr>
        <w:t xml:space="preserve"> (8 5) 239 6539</w:t>
      </w:r>
      <w:r w:rsidR="00DF11C8">
        <w:rPr>
          <w:rFonts w:ascii="Times New Roman" w:hAnsi="Times New Roman"/>
          <w:sz w:val="18"/>
        </w:rPr>
        <w:t xml:space="preserve">    </w:t>
      </w:r>
    </w:p>
    <w:p w:rsidR="00E12288" w:rsidRDefault="00E12288" w:rsidP="00E12288">
      <w:pPr>
        <w:tabs>
          <w:tab w:val="left" w:pos="4111"/>
        </w:tabs>
        <w:spacing w:before="60"/>
        <w:ind w:right="11"/>
        <w:rPr>
          <w:rFonts w:ascii="Times New Roman" w:hAnsi="Times New Roman"/>
          <w:sz w:val="16"/>
          <w:szCs w:val="16"/>
        </w:rPr>
      </w:pPr>
    </w:p>
    <w:p w:rsidR="00E12288" w:rsidRPr="00E12288" w:rsidRDefault="00E12288" w:rsidP="00E12288">
      <w:pPr>
        <w:tabs>
          <w:tab w:val="left" w:pos="4111"/>
        </w:tabs>
        <w:spacing w:before="60"/>
        <w:ind w:right="11"/>
        <w:rPr>
          <w:rFonts w:ascii="Times New Roman" w:hAnsi="Times New Roman"/>
          <w:b/>
          <w:sz w:val="24"/>
          <w:szCs w:val="24"/>
          <w:lang w:val="en-US"/>
        </w:rPr>
      </w:pPr>
      <w:r w:rsidRPr="00E12288">
        <w:rPr>
          <w:rFonts w:ascii="Times New Roman" w:hAnsi="Times New Roman"/>
          <w:b/>
          <w:sz w:val="24"/>
          <w:szCs w:val="24"/>
        </w:rPr>
        <w:t>Lietuvos Respublikos Ministrui Pirmininkui</w:t>
      </w:r>
      <w:r w:rsidRPr="00E12288">
        <w:rPr>
          <w:rFonts w:ascii="Times New Roman" w:hAnsi="Times New Roman"/>
          <w:b/>
          <w:sz w:val="24"/>
          <w:szCs w:val="24"/>
        </w:rPr>
        <w:tab/>
      </w:r>
      <w:r w:rsidRPr="00E12288">
        <w:rPr>
          <w:rFonts w:ascii="Times New Roman" w:hAnsi="Times New Roman"/>
          <w:b/>
          <w:sz w:val="24"/>
          <w:szCs w:val="24"/>
        </w:rPr>
        <w:tab/>
      </w:r>
      <w:r w:rsidRPr="00E12288">
        <w:rPr>
          <w:rFonts w:ascii="Times New Roman" w:hAnsi="Times New Roman"/>
          <w:b/>
          <w:sz w:val="24"/>
          <w:szCs w:val="24"/>
        </w:rPr>
        <w:tab/>
      </w:r>
      <w:r w:rsidRPr="00E12288">
        <w:rPr>
          <w:rFonts w:ascii="Times New Roman" w:hAnsi="Times New Roman"/>
          <w:sz w:val="24"/>
          <w:szCs w:val="24"/>
          <w:lang w:val="en-US"/>
        </w:rPr>
        <w:t>2014-01-10, Nr.:</w:t>
      </w:r>
      <w:r>
        <w:rPr>
          <w:rFonts w:ascii="Times New Roman" w:hAnsi="Times New Roman"/>
          <w:b/>
          <w:sz w:val="24"/>
          <w:szCs w:val="24"/>
          <w:lang w:val="en-US"/>
        </w:rPr>
        <w:t xml:space="preserve"> </w:t>
      </w:r>
    </w:p>
    <w:p w:rsidR="00E12288" w:rsidRPr="00E12288" w:rsidRDefault="00E12288" w:rsidP="00E12288">
      <w:pPr>
        <w:tabs>
          <w:tab w:val="left" w:pos="4111"/>
        </w:tabs>
        <w:spacing w:before="60"/>
        <w:ind w:right="11"/>
        <w:rPr>
          <w:rFonts w:ascii="Times New Roman" w:hAnsi="Times New Roman"/>
          <w:b/>
          <w:sz w:val="24"/>
          <w:szCs w:val="24"/>
        </w:rPr>
      </w:pPr>
      <w:r w:rsidRPr="00E12288">
        <w:rPr>
          <w:rFonts w:ascii="Times New Roman" w:hAnsi="Times New Roman"/>
          <w:b/>
          <w:sz w:val="24"/>
          <w:szCs w:val="24"/>
        </w:rPr>
        <w:t>Algirdui Butkevičiui</w:t>
      </w:r>
    </w:p>
    <w:p w:rsidR="00E12288" w:rsidRPr="00E12288" w:rsidRDefault="00E12288" w:rsidP="00E12288">
      <w:pPr>
        <w:spacing w:after="120"/>
        <w:ind w:firstLine="964"/>
        <w:jc w:val="center"/>
        <w:rPr>
          <w:rFonts w:ascii="Times New Roman" w:hAnsi="Times New Roman"/>
          <w:b/>
          <w:sz w:val="24"/>
          <w:szCs w:val="24"/>
        </w:rPr>
      </w:pPr>
    </w:p>
    <w:p w:rsidR="00E12288" w:rsidRPr="00E12288" w:rsidRDefault="00E12288" w:rsidP="00E12288">
      <w:pPr>
        <w:spacing w:after="120"/>
        <w:rPr>
          <w:rFonts w:ascii="Times New Roman" w:hAnsi="Times New Roman"/>
          <w:b/>
          <w:sz w:val="24"/>
          <w:szCs w:val="24"/>
        </w:rPr>
      </w:pPr>
      <w:r w:rsidRPr="00E12288">
        <w:rPr>
          <w:rFonts w:ascii="Times New Roman" w:hAnsi="Times New Roman"/>
          <w:b/>
          <w:sz w:val="24"/>
          <w:szCs w:val="24"/>
        </w:rPr>
        <w:t>DĖL NACIONALINIO SUSITARIMO EURĄ ĮVESTI NUO 2015 METŲ SAUSIO 1 D. PASIRAŠYMO</w:t>
      </w:r>
    </w:p>
    <w:p w:rsidR="00E12288" w:rsidRPr="00854AC4" w:rsidRDefault="00E12288" w:rsidP="00E12288">
      <w:pPr>
        <w:spacing w:after="120"/>
        <w:jc w:val="both"/>
        <w:rPr>
          <w:rFonts w:ascii="Times New Roman" w:hAnsi="Times New Roman"/>
          <w:sz w:val="24"/>
          <w:szCs w:val="24"/>
        </w:rPr>
      </w:pPr>
    </w:p>
    <w:p w:rsidR="00E12288" w:rsidRPr="00854AC4" w:rsidRDefault="00E12288" w:rsidP="00E12288">
      <w:pPr>
        <w:spacing w:after="120"/>
        <w:ind w:firstLine="964"/>
        <w:jc w:val="both"/>
        <w:rPr>
          <w:rFonts w:ascii="Times New Roman" w:hAnsi="Times New Roman"/>
          <w:sz w:val="24"/>
          <w:szCs w:val="24"/>
        </w:rPr>
      </w:pPr>
      <w:r w:rsidRPr="00854AC4">
        <w:rPr>
          <w:rFonts w:ascii="Times New Roman" w:hAnsi="Times New Roman"/>
          <w:sz w:val="24"/>
          <w:szCs w:val="24"/>
        </w:rPr>
        <w:t>Gerbiamasis Premjere,</w:t>
      </w:r>
    </w:p>
    <w:p w:rsidR="00E12288" w:rsidRPr="00854AC4" w:rsidRDefault="00E12288" w:rsidP="00E12288">
      <w:pPr>
        <w:spacing w:after="120"/>
        <w:ind w:firstLine="964"/>
        <w:jc w:val="both"/>
        <w:rPr>
          <w:rFonts w:ascii="Times New Roman" w:hAnsi="Times New Roman"/>
          <w:sz w:val="24"/>
          <w:szCs w:val="24"/>
        </w:rPr>
      </w:pPr>
      <w:r>
        <w:rPr>
          <w:rFonts w:ascii="Times New Roman" w:hAnsi="Times New Roman"/>
          <w:sz w:val="24"/>
          <w:szCs w:val="24"/>
        </w:rPr>
        <w:t>k</w:t>
      </w:r>
      <w:r w:rsidRPr="00854AC4">
        <w:rPr>
          <w:rFonts w:ascii="Times New Roman" w:hAnsi="Times New Roman"/>
          <w:sz w:val="24"/>
          <w:szCs w:val="24"/>
        </w:rPr>
        <w:t>aip Jūs, taip ir mes, gerai suvokiame, kad Lietuvos siekis tapti euro</w:t>
      </w:r>
      <w:r>
        <w:rPr>
          <w:rFonts w:ascii="Times New Roman" w:hAnsi="Times New Roman"/>
          <w:sz w:val="24"/>
          <w:szCs w:val="24"/>
        </w:rPr>
        <w:t xml:space="preserve"> </w:t>
      </w:r>
      <w:r w:rsidRPr="00854AC4">
        <w:rPr>
          <w:rFonts w:ascii="Times New Roman" w:hAnsi="Times New Roman"/>
          <w:sz w:val="24"/>
          <w:szCs w:val="24"/>
        </w:rPr>
        <w:t>zonos nare yra labai svarbus st</w:t>
      </w:r>
      <w:r>
        <w:rPr>
          <w:rFonts w:ascii="Times New Roman" w:hAnsi="Times New Roman"/>
          <w:sz w:val="24"/>
          <w:szCs w:val="24"/>
        </w:rPr>
        <w:t>rateginis Lietuvos tikslas. Buvusi mūsų</w:t>
      </w:r>
      <w:r w:rsidRPr="00854AC4">
        <w:rPr>
          <w:rFonts w:ascii="Times New Roman" w:hAnsi="Times New Roman"/>
          <w:sz w:val="24"/>
          <w:szCs w:val="24"/>
        </w:rPr>
        <w:t xml:space="preserve"> Vyriausybė visus krizės metus nuosekliai siekė, kad Lietuva kiek </w:t>
      </w:r>
      <w:r>
        <w:rPr>
          <w:rFonts w:ascii="Times New Roman" w:hAnsi="Times New Roman"/>
          <w:sz w:val="24"/>
          <w:szCs w:val="24"/>
        </w:rPr>
        <w:t>įmanoma</w:t>
      </w:r>
      <w:r w:rsidRPr="00854AC4">
        <w:rPr>
          <w:rFonts w:ascii="Times New Roman" w:hAnsi="Times New Roman"/>
          <w:sz w:val="24"/>
          <w:szCs w:val="24"/>
        </w:rPr>
        <w:t xml:space="preserve"> greičiau atitiktų Mastrichto kriterijus ir galėtume, kaip ir kitos Baltijos šalys</w:t>
      </w:r>
      <w:r>
        <w:rPr>
          <w:rFonts w:ascii="Times New Roman" w:hAnsi="Times New Roman"/>
          <w:sz w:val="24"/>
          <w:szCs w:val="24"/>
        </w:rPr>
        <w:t>,</w:t>
      </w:r>
      <w:r w:rsidRPr="00854AC4">
        <w:rPr>
          <w:rFonts w:ascii="Times New Roman" w:hAnsi="Times New Roman"/>
          <w:sz w:val="24"/>
          <w:szCs w:val="24"/>
        </w:rPr>
        <w:t xml:space="preserve"> įsivesti eurą. Jūsų Vyriausybei dar 2013 m. pavasarį paskelbus, kad Lietuva sieks įvesti eurą nuo 2015 m. sausio 1 d., mes sveikinome tokį Jūsų sprendimą ir aiškiai pasakėme, kad būdami konstruktyvi opozicija, paremsime Vyriausybės žingsnius siekiant šio svarbaus strateginio tikslo, o taip pat paremsime ir žingsnius, kuriais bus toliau tęsiama nuosekli fiskalinės drausmės politika, leidžianti Lietuvai tvirtai atitikti Mastrichto kriterijus.</w:t>
      </w:r>
    </w:p>
    <w:p w:rsidR="00E12288" w:rsidRPr="00854AC4" w:rsidRDefault="00E12288" w:rsidP="00E12288">
      <w:pPr>
        <w:spacing w:after="120"/>
        <w:ind w:firstLine="964"/>
        <w:jc w:val="both"/>
        <w:rPr>
          <w:rFonts w:ascii="Times New Roman" w:hAnsi="Times New Roman"/>
          <w:sz w:val="24"/>
          <w:szCs w:val="24"/>
        </w:rPr>
      </w:pPr>
      <w:r>
        <w:rPr>
          <w:rFonts w:ascii="Times New Roman" w:hAnsi="Times New Roman"/>
          <w:sz w:val="24"/>
          <w:szCs w:val="24"/>
        </w:rPr>
        <w:t>K</w:t>
      </w:r>
      <w:r w:rsidRPr="00854AC4">
        <w:rPr>
          <w:rFonts w:ascii="Times New Roman" w:hAnsi="Times New Roman"/>
          <w:sz w:val="24"/>
          <w:szCs w:val="24"/>
        </w:rPr>
        <w:t xml:space="preserve">aip Jūs, taip ir mes žinome, kad Europoje ir pasaulyje vykstančių globalių reiškinių </w:t>
      </w:r>
      <w:r>
        <w:rPr>
          <w:rFonts w:ascii="Times New Roman" w:hAnsi="Times New Roman"/>
          <w:sz w:val="24"/>
          <w:szCs w:val="24"/>
        </w:rPr>
        <w:t xml:space="preserve">dėka </w:t>
      </w:r>
      <w:r w:rsidRPr="00854AC4">
        <w:rPr>
          <w:rFonts w:ascii="Times New Roman" w:hAnsi="Times New Roman"/>
          <w:sz w:val="24"/>
          <w:szCs w:val="24"/>
        </w:rPr>
        <w:t>ekonomikos ir finansų rinkose šiuo metu yra susiklosčiusi palanki padėtis, kad Lietuva šiais metais gali sėkmingai atitikti Mastrichto kriterijus infliacijos srityje, taip pat gerai suprantame, kad vėlesniais metais šį kriterijų gali būti sudėtinga atitikti.</w:t>
      </w:r>
    </w:p>
    <w:p w:rsidR="00E12288" w:rsidRPr="00854AC4" w:rsidRDefault="00E12288" w:rsidP="00E12288">
      <w:pPr>
        <w:spacing w:after="120"/>
        <w:ind w:firstLine="964"/>
        <w:jc w:val="both"/>
        <w:rPr>
          <w:rFonts w:ascii="Times New Roman" w:hAnsi="Times New Roman"/>
          <w:sz w:val="24"/>
          <w:szCs w:val="24"/>
        </w:rPr>
      </w:pPr>
      <w:r w:rsidRPr="00854AC4">
        <w:rPr>
          <w:rFonts w:ascii="Times New Roman" w:hAnsi="Times New Roman"/>
          <w:sz w:val="24"/>
          <w:szCs w:val="24"/>
        </w:rPr>
        <w:t xml:space="preserve">Dėl </w:t>
      </w:r>
      <w:r>
        <w:rPr>
          <w:rFonts w:ascii="Times New Roman" w:hAnsi="Times New Roman"/>
          <w:sz w:val="24"/>
          <w:szCs w:val="24"/>
        </w:rPr>
        <w:t>minėtų</w:t>
      </w:r>
      <w:r w:rsidRPr="00854AC4">
        <w:rPr>
          <w:rFonts w:ascii="Times New Roman" w:hAnsi="Times New Roman"/>
          <w:sz w:val="24"/>
          <w:szCs w:val="24"/>
        </w:rPr>
        <w:t xml:space="preserve"> priežasčių šie metai</w:t>
      </w:r>
      <w:r>
        <w:rPr>
          <w:rFonts w:ascii="Times New Roman" w:hAnsi="Times New Roman"/>
          <w:sz w:val="24"/>
          <w:szCs w:val="24"/>
        </w:rPr>
        <w:t>,</w:t>
      </w:r>
      <w:r w:rsidRPr="00854AC4">
        <w:rPr>
          <w:rFonts w:ascii="Times New Roman" w:hAnsi="Times New Roman"/>
          <w:sz w:val="24"/>
          <w:szCs w:val="24"/>
        </w:rPr>
        <w:t xml:space="preserve"> konstruktyviai priimant reikalingus sprendimus Vyriausybėje ir Seime, kuri</w:t>
      </w:r>
      <w:r>
        <w:rPr>
          <w:rFonts w:ascii="Times New Roman" w:hAnsi="Times New Roman"/>
          <w:sz w:val="24"/>
          <w:szCs w:val="24"/>
        </w:rPr>
        <w:t>ų</w:t>
      </w:r>
      <w:r w:rsidRPr="00854AC4">
        <w:rPr>
          <w:rFonts w:ascii="Times New Roman" w:hAnsi="Times New Roman"/>
          <w:sz w:val="24"/>
          <w:szCs w:val="24"/>
        </w:rPr>
        <w:t xml:space="preserve"> reik</w:t>
      </w:r>
      <w:r>
        <w:rPr>
          <w:rFonts w:ascii="Times New Roman" w:hAnsi="Times New Roman"/>
          <w:sz w:val="24"/>
          <w:szCs w:val="24"/>
        </w:rPr>
        <w:t>i</w:t>
      </w:r>
      <w:r w:rsidRPr="00854AC4">
        <w:rPr>
          <w:rFonts w:ascii="Times New Roman" w:hAnsi="Times New Roman"/>
          <w:sz w:val="24"/>
          <w:szCs w:val="24"/>
        </w:rPr>
        <w:t>a euro įvedimui, yra ypač svarbūs.</w:t>
      </w:r>
    </w:p>
    <w:p w:rsidR="00E12288" w:rsidRPr="00854AC4" w:rsidRDefault="00E12288" w:rsidP="00E12288">
      <w:pPr>
        <w:spacing w:after="120"/>
        <w:ind w:firstLine="964"/>
        <w:jc w:val="both"/>
        <w:rPr>
          <w:rFonts w:ascii="Times New Roman" w:hAnsi="Times New Roman"/>
          <w:sz w:val="24"/>
          <w:szCs w:val="24"/>
        </w:rPr>
      </w:pPr>
      <w:r>
        <w:rPr>
          <w:rFonts w:ascii="Times New Roman" w:hAnsi="Times New Roman"/>
          <w:sz w:val="24"/>
          <w:szCs w:val="24"/>
        </w:rPr>
        <w:t>Todėl</w:t>
      </w:r>
      <w:r w:rsidRPr="00854AC4">
        <w:rPr>
          <w:rFonts w:ascii="Times New Roman" w:hAnsi="Times New Roman"/>
          <w:sz w:val="24"/>
          <w:szCs w:val="24"/>
        </w:rPr>
        <w:t xml:space="preserve"> mes su dideliu nerimu ir pasipiktinimu stebime šiomis dienomis pasipylusius neatsakingus Seimo Pirmininkės pareiškimus, kuriais</w:t>
      </w:r>
      <w:r>
        <w:rPr>
          <w:rFonts w:ascii="Times New Roman" w:hAnsi="Times New Roman"/>
          <w:sz w:val="24"/>
          <w:szCs w:val="24"/>
        </w:rPr>
        <w:t xml:space="preserve"> yra klaidinami Lietuvos žmonės </w:t>
      </w:r>
      <w:r w:rsidRPr="00854AC4">
        <w:rPr>
          <w:rFonts w:ascii="Times New Roman" w:hAnsi="Times New Roman"/>
          <w:sz w:val="24"/>
          <w:szCs w:val="24"/>
        </w:rPr>
        <w:t xml:space="preserve">ir </w:t>
      </w:r>
      <w:r>
        <w:rPr>
          <w:rFonts w:ascii="Times New Roman" w:hAnsi="Times New Roman"/>
          <w:sz w:val="24"/>
          <w:szCs w:val="24"/>
        </w:rPr>
        <w:t xml:space="preserve">Lietuva yra </w:t>
      </w:r>
      <w:r w:rsidRPr="00854AC4">
        <w:rPr>
          <w:rFonts w:ascii="Times New Roman" w:hAnsi="Times New Roman"/>
          <w:sz w:val="24"/>
          <w:szCs w:val="24"/>
        </w:rPr>
        <w:t>diskredituoja ES</w:t>
      </w:r>
      <w:r>
        <w:rPr>
          <w:rFonts w:ascii="Times New Roman" w:hAnsi="Times New Roman"/>
          <w:sz w:val="24"/>
          <w:szCs w:val="24"/>
        </w:rPr>
        <w:t xml:space="preserve"> partnerių</w:t>
      </w:r>
      <w:r w:rsidRPr="00854AC4">
        <w:rPr>
          <w:rFonts w:ascii="Times New Roman" w:hAnsi="Times New Roman"/>
          <w:sz w:val="24"/>
          <w:szCs w:val="24"/>
        </w:rPr>
        <w:t xml:space="preserve"> akyse. </w:t>
      </w:r>
      <w:r>
        <w:rPr>
          <w:rFonts w:ascii="Times New Roman" w:hAnsi="Times New Roman"/>
          <w:sz w:val="24"/>
          <w:szCs w:val="24"/>
        </w:rPr>
        <w:t>Būtent Lietuvos</w:t>
      </w:r>
      <w:r w:rsidRPr="00854AC4">
        <w:rPr>
          <w:rFonts w:ascii="Times New Roman" w:hAnsi="Times New Roman"/>
          <w:sz w:val="24"/>
          <w:szCs w:val="24"/>
        </w:rPr>
        <w:t xml:space="preserve"> partneriai</w:t>
      </w:r>
      <w:r>
        <w:rPr>
          <w:rFonts w:ascii="Times New Roman" w:hAnsi="Times New Roman"/>
          <w:sz w:val="24"/>
          <w:szCs w:val="24"/>
        </w:rPr>
        <w:t xml:space="preserve"> ES</w:t>
      </w:r>
      <w:r w:rsidRPr="00854AC4">
        <w:rPr>
          <w:rFonts w:ascii="Times New Roman" w:hAnsi="Times New Roman"/>
          <w:sz w:val="24"/>
          <w:szCs w:val="24"/>
        </w:rPr>
        <w:t xml:space="preserve"> turės priimti sprendimą</w:t>
      </w:r>
      <w:r>
        <w:rPr>
          <w:rFonts w:ascii="Times New Roman" w:hAnsi="Times New Roman"/>
          <w:sz w:val="24"/>
          <w:szCs w:val="24"/>
        </w:rPr>
        <w:t>,</w:t>
      </w:r>
      <w:r w:rsidRPr="00854AC4">
        <w:rPr>
          <w:rFonts w:ascii="Times New Roman" w:hAnsi="Times New Roman"/>
          <w:sz w:val="24"/>
          <w:szCs w:val="24"/>
        </w:rPr>
        <w:t xml:space="preserve"> ar Lietuva </w:t>
      </w:r>
      <w:r>
        <w:rPr>
          <w:rFonts w:ascii="Times New Roman" w:hAnsi="Times New Roman"/>
          <w:sz w:val="24"/>
          <w:szCs w:val="24"/>
        </w:rPr>
        <w:t xml:space="preserve">ne tik atitinka formaliuosius Mastrichto kriterijus, bet apskritai ar </w:t>
      </w:r>
      <w:r w:rsidRPr="00854AC4">
        <w:rPr>
          <w:rFonts w:ascii="Times New Roman" w:hAnsi="Times New Roman"/>
          <w:sz w:val="24"/>
          <w:szCs w:val="24"/>
        </w:rPr>
        <w:t>yra pasirengusi euro įvedimui.</w:t>
      </w:r>
      <w:r>
        <w:rPr>
          <w:rFonts w:ascii="Times New Roman" w:hAnsi="Times New Roman"/>
          <w:sz w:val="24"/>
          <w:szCs w:val="24"/>
        </w:rPr>
        <w:t xml:space="preserve"> Bus vertinamos ir politinės rizikos. Mums, konstruktyviai opozicijai, tenka apgailestauti, kad Jūsų sudaryta koalicija ir jos lyderiai elgiasi taip neatsakingai. Ir Jūs nesuvaldote situacijos.</w:t>
      </w:r>
    </w:p>
    <w:p w:rsidR="00E12288" w:rsidRDefault="00E12288" w:rsidP="00E12288">
      <w:pPr>
        <w:spacing w:after="120"/>
        <w:ind w:firstLine="964"/>
        <w:jc w:val="both"/>
        <w:rPr>
          <w:rFonts w:ascii="Times New Roman" w:hAnsi="Times New Roman"/>
          <w:sz w:val="24"/>
          <w:szCs w:val="24"/>
        </w:rPr>
      </w:pPr>
      <w:r>
        <w:rPr>
          <w:rFonts w:ascii="Times New Roman" w:hAnsi="Times New Roman"/>
          <w:sz w:val="24"/>
          <w:szCs w:val="24"/>
        </w:rPr>
        <w:t>Matydami susidariusią situaciją bei s</w:t>
      </w:r>
      <w:r w:rsidRPr="00854AC4">
        <w:rPr>
          <w:rFonts w:ascii="Times New Roman" w:hAnsi="Times New Roman"/>
          <w:sz w:val="24"/>
          <w:szCs w:val="24"/>
        </w:rPr>
        <w:t xml:space="preserve">uvokdami, kiek svarbūs yra šie metai Lietuvai siekiant įvesti eurą ir žinodami, kad ne visoms partijos pavyksta suderinti rinkimų kampanijų įkarštį ir atsakomybę už strateginių tikslų įgyvendinimą, mes kviečiame </w:t>
      </w:r>
      <w:r>
        <w:rPr>
          <w:rFonts w:ascii="Times New Roman" w:hAnsi="Times New Roman"/>
          <w:sz w:val="24"/>
          <w:szCs w:val="24"/>
        </w:rPr>
        <w:t xml:space="preserve">Jus </w:t>
      </w:r>
      <w:r w:rsidRPr="00854AC4">
        <w:rPr>
          <w:rFonts w:ascii="Times New Roman" w:hAnsi="Times New Roman"/>
          <w:sz w:val="24"/>
          <w:szCs w:val="24"/>
        </w:rPr>
        <w:t>artimiausiu metu pradėti konsultacijas tarp politinių partijų dėl Nacionalinio Susitarimo euro įvedimo vardan nuo 2015 metų sausio 1 d. pasirašymo.</w:t>
      </w:r>
    </w:p>
    <w:p w:rsidR="00E12288" w:rsidRDefault="00E12288" w:rsidP="00E12288">
      <w:pPr>
        <w:spacing w:after="120"/>
        <w:ind w:firstLine="964"/>
        <w:jc w:val="both"/>
        <w:rPr>
          <w:rFonts w:ascii="Times New Roman" w:hAnsi="Times New Roman"/>
          <w:sz w:val="24"/>
          <w:szCs w:val="24"/>
        </w:rPr>
      </w:pPr>
    </w:p>
    <w:p w:rsidR="00E12288" w:rsidRDefault="00E12288" w:rsidP="00E12288">
      <w:pPr>
        <w:spacing w:after="120"/>
        <w:ind w:firstLine="964"/>
        <w:jc w:val="both"/>
        <w:rPr>
          <w:rFonts w:ascii="Times New Roman" w:hAnsi="Times New Roman"/>
          <w:sz w:val="24"/>
          <w:szCs w:val="24"/>
        </w:rPr>
      </w:pPr>
    </w:p>
    <w:p w:rsidR="00E12288" w:rsidRPr="00854AC4" w:rsidRDefault="00E12288" w:rsidP="00E12288">
      <w:pPr>
        <w:spacing w:after="120"/>
        <w:jc w:val="both"/>
        <w:rPr>
          <w:rFonts w:ascii="Times New Roman" w:hAnsi="Times New Roman"/>
          <w:sz w:val="24"/>
          <w:szCs w:val="24"/>
        </w:rPr>
      </w:pPr>
      <w:r>
        <w:rPr>
          <w:rFonts w:ascii="Times New Roman" w:hAnsi="Times New Roman"/>
          <w:sz w:val="24"/>
          <w:szCs w:val="24"/>
        </w:rPr>
        <w:t>Seimo TS-LKD frakcijos seniūnas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Andrius Kubilius</w:t>
      </w:r>
    </w:p>
    <w:p w:rsidR="00C827CC" w:rsidRDefault="00C827CC" w:rsidP="00C827CC">
      <w:pPr>
        <w:rPr>
          <w:rFonts w:ascii="Times New Roman" w:hAnsi="Times New Roman"/>
          <w:sz w:val="24"/>
        </w:rPr>
      </w:pPr>
    </w:p>
    <w:sectPr w:rsidR="00C827CC" w:rsidSect="00E12288">
      <w:headerReference w:type="even" r:id="rId8"/>
      <w:headerReference w:type="default" r:id="rId9"/>
      <w:footerReference w:type="even" r:id="rId10"/>
      <w:footerReference w:type="default" r:id="rId11"/>
      <w:type w:val="continuous"/>
      <w:pgSz w:w="11906" w:h="16838"/>
      <w:pgMar w:top="851" w:right="1133"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79" w:rsidRDefault="00B41E79">
      <w:r>
        <w:separator/>
      </w:r>
    </w:p>
  </w:endnote>
  <w:endnote w:type="continuationSeparator" w:id="0">
    <w:p w:rsidR="00B41E79" w:rsidRDefault="00B4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charset w:val="00"/>
    <w:family w:val="swiss"/>
    <w:pitch w:val="variable"/>
    <w:sig w:usb0="A00002EF"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A1" w:rsidRDefault="003145A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3145A1" w:rsidRDefault="003145A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A1" w:rsidRDefault="003145A1">
    <w:pPr>
      <w:pBdr>
        <w:top w:val="single" w:sz="6" w:space="1" w:color="auto"/>
      </w:pBdr>
      <w:spacing w:line="100" w:lineRule="exact"/>
    </w:pPr>
  </w:p>
  <w:p w:rsidR="003145A1" w:rsidRDefault="003145A1">
    <w:pPr>
      <w:pBdr>
        <w:top w:val="single" w:sz="6" w:space="1" w:color="auto"/>
      </w:pBdr>
      <w:spacing w:line="216" w:lineRule="exact"/>
      <w:rPr>
        <w:rFonts w:ascii="TimesLT" w:hAnsi="TimesLT"/>
        <w:sz w:val="18"/>
      </w:rPr>
    </w:pPr>
    <w:r>
      <w:rPr>
        <w:rFonts w:ascii="TimesLT" w:hAnsi="TimesLT"/>
        <w:sz w:val="18"/>
      </w:rPr>
      <w:t>Gedimino pr. 53, 2026 Vilnius</w:t>
    </w:r>
    <w:r>
      <w:rPr>
        <w:rFonts w:ascii="TimesLT" w:hAnsi="TimesLT"/>
        <w:sz w:val="18"/>
      </w:rPr>
      <w:tab/>
    </w:r>
    <w:r>
      <w:rPr>
        <w:rFonts w:ascii="TimesLT" w:hAnsi="TimesLT"/>
        <w:sz w:val="18"/>
      </w:rPr>
      <w:tab/>
    </w:r>
    <w:r>
      <w:rPr>
        <w:rFonts w:ascii="TimesLT" w:hAnsi="TimesLT"/>
        <w:sz w:val="18"/>
      </w:rPr>
      <w:tab/>
      <w:t>Tel. 62 71 97</w:t>
    </w:r>
    <w:r>
      <w:rPr>
        <w:rFonts w:ascii="TimesLT" w:hAnsi="TimesLT"/>
        <w:sz w:val="18"/>
      </w:rPr>
      <w:tab/>
    </w:r>
    <w:r>
      <w:rPr>
        <w:rFonts w:ascii="TimesLT" w:hAnsi="TimesLT"/>
        <w:sz w:val="18"/>
      </w:rPr>
      <w:tab/>
    </w:r>
    <w:r>
      <w:rPr>
        <w:rFonts w:ascii="TimesLT" w:hAnsi="TimesLT"/>
        <w:sz w:val="18"/>
      </w:rPr>
      <w:tab/>
    </w:r>
    <w:r>
      <w:rPr>
        <w:rFonts w:ascii="TimesLT" w:hAnsi="TimesLT"/>
        <w:sz w:val="18"/>
      </w:rPr>
      <w:tab/>
      <w:t>Faksas 224 698</w:t>
    </w:r>
  </w:p>
  <w:p w:rsidR="003145A1" w:rsidRDefault="003145A1">
    <w:pPr>
      <w:pBdr>
        <w:top w:val="single" w:sz="6" w:space="1" w:color="auto"/>
      </w:pBdr>
    </w:pPr>
    <w:r>
      <w:rPr>
        <w:rFonts w:ascii="TimesLT" w:hAnsi="TimesLT"/>
        <w:sz w:val="18"/>
      </w:rPr>
      <w:t>53 Gedimino Ale., Vilnius</w:t>
    </w:r>
    <w:r>
      <w:rPr>
        <w:rFonts w:ascii="TimesLT" w:hAnsi="TimesLT"/>
        <w:sz w:val="18"/>
      </w:rPr>
      <w:tab/>
    </w:r>
    <w:r>
      <w:rPr>
        <w:rFonts w:ascii="TimesLT" w:hAnsi="TimesLT"/>
        <w:sz w:val="18"/>
      </w:rPr>
      <w:tab/>
    </w:r>
    <w:r>
      <w:rPr>
        <w:rFonts w:ascii="TimesLT" w:hAnsi="TimesLT"/>
        <w:sz w:val="18"/>
      </w:rPr>
      <w:tab/>
    </w:r>
    <w:r>
      <w:rPr>
        <w:rFonts w:ascii="TimesLT" w:hAnsi="TimesLT"/>
        <w:sz w:val="18"/>
      </w:rPr>
      <w:tab/>
      <w:t>Pone (370-2) 62 71 97</w:t>
    </w:r>
    <w:r>
      <w:rPr>
        <w:rFonts w:ascii="TimesLT" w:hAnsi="TimesLT"/>
        <w:sz w:val="18"/>
      </w:rPr>
      <w:tab/>
    </w:r>
    <w:r>
      <w:rPr>
        <w:rFonts w:ascii="TimesLT" w:hAnsi="TimesLT"/>
        <w:sz w:val="18"/>
      </w:rPr>
      <w:tab/>
    </w:r>
    <w:r>
      <w:rPr>
        <w:rFonts w:ascii="TimesLT" w:hAnsi="TimesLT"/>
        <w:sz w:val="18"/>
      </w:rPr>
      <w:tab/>
      <w:t>Fa (370-2) 224 698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79" w:rsidRDefault="00B41E79">
      <w:r>
        <w:separator/>
      </w:r>
    </w:p>
  </w:footnote>
  <w:footnote w:type="continuationSeparator" w:id="0">
    <w:p w:rsidR="00B41E79" w:rsidRDefault="00B41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A1" w:rsidRDefault="003145A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145A1" w:rsidRDefault="003145A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A1" w:rsidRDefault="003145A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960CF">
      <w:rPr>
        <w:rStyle w:val="Puslapionumeris"/>
        <w:noProof/>
      </w:rPr>
      <w:t>1</w:t>
    </w:r>
    <w:r>
      <w:rPr>
        <w:rStyle w:val="Puslapionumeris"/>
      </w:rPr>
      <w:fldChar w:fldCharType="end"/>
    </w:r>
  </w:p>
  <w:p w:rsidR="003145A1" w:rsidRDefault="003145A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hideGrammaticalErrors/>
  <w:proofState w:spelling="clean" w:grammar="clean"/>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C8"/>
    <w:rsid w:val="003145A1"/>
    <w:rsid w:val="00460F7A"/>
    <w:rsid w:val="005C7D15"/>
    <w:rsid w:val="00941A18"/>
    <w:rsid w:val="009960CF"/>
    <w:rsid w:val="00AB3834"/>
    <w:rsid w:val="00B41E79"/>
    <w:rsid w:val="00C45C75"/>
    <w:rsid w:val="00C827CC"/>
    <w:rsid w:val="00DF11C8"/>
    <w:rsid w:val="00E1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paragraph" w:styleId="Antrat1">
    <w:name w:val="heading 1"/>
    <w:basedOn w:val="prastasis"/>
    <w:next w:val="prastasis"/>
    <w:qFormat/>
    <w:pPr>
      <w:keepNext/>
      <w:tabs>
        <w:tab w:val="left" w:pos="4111"/>
      </w:tabs>
      <w:spacing w:before="60"/>
      <w:ind w:right="11"/>
      <w:jc w:val="center"/>
      <w:outlineLvl w:val="0"/>
    </w:pPr>
    <w:rPr>
      <w:rFonts w:ascii="Times New Roman" w:hAnsi="Times New Roman"/>
      <w:b/>
      <w:spacing w:val="4"/>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Debesliotekstas">
    <w:name w:val="Balloon Text"/>
    <w:basedOn w:val="prastasis"/>
    <w:link w:val="DebesliotekstasDiagrama"/>
    <w:uiPriority w:val="99"/>
    <w:semiHidden/>
    <w:unhideWhenUsed/>
    <w:rsid w:val="009960C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60CF"/>
    <w:rPr>
      <w:rFonts w:ascii="Tahoma"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paragraph" w:styleId="Antrat1">
    <w:name w:val="heading 1"/>
    <w:basedOn w:val="prastasis"/>
    <w:next w:val="prastasis"/>
    <w:qFormat/>
    <w:pPr>
      <w:keepNext/>
      <w:tabs>
        <w:tab w:val="left" w:pos="4111"/>
      </w:tabs>
      <w:spacing w:before="60"/>
      <w:ind w:right="11"/>
      <w:jc w:val="center"/>
      <w:outlineLvl w:val="0"/>
    </w:pPr>
    <w:rPr>
      <w:rFonts w:ascii="Times New Roman" w:hAnsi="Times New Roman"/>
      <w:b/>
      <w:spacing w:val="4"/>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320"/>
        <w:tab w:val="right" w:pos="8640"/>
      </w:tabs>
    </w:pPr>
  </w:style>
  <w:style w:type="paragraph" w:styleId="Porat">
    <w:name w:val="footer"/>
    <w:basedOn w:val="prastasis"/>
    <w:semiHidden/>
    <w:pPr>
      <w:tabs>
        <w:tab w:val="center" w:pos="4320"/>
        <w:tab w:val="right" w:pos="8640"/>
      </w:tabs>
    </w:pPr>
  </w:style>
  <w:style w:type="character" w:styleId="Puslapionumeris">
    <w:name w:val="page number"/>
    <w:basedOn w:val="Numatytasispastraiposriftas"/>
    <w:semiHidden/>
  </w:style>
  <w:style w:type="paragraph" w:styleId="Debesliotekstas">
    <w:name w:val="Balloon Text"/>
    <w:basedOn w:val="prastasis"/>
    <w:link w:val="DebesliotekstasDiagrama"/>
    <w:uiPriority w:val="99"/>
    <w:semiHidden/>
    <w:unhideWhenUsed/>
    <w:rsid w:val="009960C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60CF"/>
    <w:rPr>
      <w:rFonts w:ascii="Tahoma"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Words>
  <Characters>960</Characters>
  <Application>Microsoft Office Word</Application>
  <DocSecurity>4</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Vilnius</vt:lpstr>
      <vt:lpstr>Vilnius</vt:lpstr>
    </vt:vector>
  </TitlesOfParts>
  <Company>LR Seimas</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Vilnius</dc:title>
  <dc:creator>Seimas</dc:creator>
  <cp:lastModifiedBy>MOCKUVIENĖ Jūratė</cp:lastModifiedBy>
  <cp:revision>2</cp:revision>
  <cp:lastPrinted>2001-05-22T16:29:00Z</cp:lastPrinted>
  <dcterms:created xsi:type="dcterms:W3CDTF">2014-01-10T10:23:00Z</dcterms:created>
  <dcterms:modified xsi:type="dcterms:W3CDTF">2014-01-10T10:23:00Z</dcterms:modified>
</cp:coreProperties>
</file>