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80F3E">
        <w:rPr>
          <w:rFonts w:ascii="Times New Roman" w:eastAsia="Times New Roman" w:hAnsi="Times New Roman"/>
          <w:b/>
          <w:bCs/>
          <w:sz w:val="28"/>
          <w:szCs w:val="24"/>
        </w:rPr>
        <w:t>2-10-18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0F3E" w:rsidRPr="00F80F3E" w:rsidRDefault="00F80F3E" w:rsidP="00F80F3E">
      <w:pPr>
        <w:spacing w:after="0"/>
        <w:ind w:left="1296" w:hanging="303"/>
        <w:jc w:val="both"/>
        <w:rPr>
          <w:rFonts w:ascii="Times New Roman" w:hAnsi="Times New Roman"/>
          <w:sz w:val="24"/>
          <w:szCs w:val="24"/>
        </w:rPr>
      </w:pPr>
      <w:r w:rsidRPr="00F80F3E">
        <w:rPr>
          <w:rFonts w:ascii="Times New Roman" w:hAnsi="Times New Roman"/>
          <w:sz w:val="24"/>
          <w:szCs w:val="24"/>
        </w:rPr>
        <w:t>1. Genocido aukų muziejaus plėtros koncepciją siejant su numatomu Teis</w:t>
      </w:r>
      <w:r>
        <w:rPr>
          <w:rFonts w:ascii="Times New Roman" w:hAnsi="Times New Roman"/>
          <w:sz w:val="24"/>
          <w:szCs w:val="24"/>
        </w:rPr>
        <w:t>mų naujo        pastato statyba.</w:t>
      </w:r>
    </w:p>
    <w:p w:rsidR="00F80F3E" w:rsidRPr="00F80F3E" w:rsidRDefault="00F80F3E" w:rsidP="00F80F3E">
      <w:pPr>
        <w:spacing w:after="0"/>
        <w:ind w:left="1296" w:hanging="303"/>
        <w:jc w:val="both"/>
        <w:rPr>
          <w:rFonts w:ascii="Times New Roman" w:hAnsi="Times New Roman"/>
          <w:sz w:val="24"/>
          <w:szCs w:val="24"/>
        </w:rPr>
      </w:pPr>
      <w:r w:rsidRPr="00F80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F80F3E">
        <w:rPr>
          <w:rFonts w:ascii="Times New Roman" w:hAnsi="Times New Roman"/>
          <w:sz w:val="24"/>
          <w:szCs w:val="24"/>
        </w:rPr>
        <w:t xml:space="preserve">. Onos </w:t>
      </w:r>
      <w:proofErr w:type="spellStart"/>
      <w:r w:rsidRPr="00F80F3E">
        <w:rPr>
          <w:rFonts w:ascii="Times New Roman" w:hAnsi="Times New Roman"/>
          <w:sz w:val="24"/>
          <w:szCs w:val="24"/>
        </w:rPr>
        <w:t>Dapšytės</w:t>
      </w:r>
      <w:proofErr w:type="spellEnd"/>
      <w:r w:rsidRPr="00F80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F3E">
        <w:rPr>
          <w:rFonts w:ascii="Times New Roman" w:hAnsi="Times New Roman"/>
          <w:sz w:val="24"/>
          <w:szCs w:val="24"/>
        </w:rPr>
        <w:t>Kriukelienės</w:t>
      </w:r>
      <w:proofErr w:type="spellEnd"/>
      <w:r w:rsidRPr="00F80F3E">
        <w:rPr>
          <w:rFonts w:ascii="Times New Roman" w:hAnsi="Times New Roman"/>
          <w:sz w:val="24"/>
          <w:szCs w:val="24"/>
        </w:rPr>
        <w:t xml:space="preserve"> rankraštis ,,Kupiškio krašto partizanų kovos ir jų slopinimas represinių struktūrų (NKVD-MGB-MVD) dokumentuose“ (19</w:t>
      </w:r>
      <w:r>
        <w:rPr>
          <w:rFonts w:ascii="Times New Roman" w:hAnsi="Times New Roman"/>
          <w:sz w:val="24"/>
          <w:szCs w:val="24"/>
        </w:rPr>
        <w:t>44–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1953 m. dokumentinė kronika).</w:t>
      </w:r>
    </w:p>
    <w:p w:rsidR="00F80F3E" w:rsidRPr="00F80F3E" w:rsidRDefault="00F80F3E" w:rsidP="00F80F3E">
      <w:pPr>
        <w:spacing w:after="0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Kiti klausimai.</w:t>
      </w:r>
    </w:p>
    <w:sectPr w:rsidR="00F80F3E" w:rsidRPr="00F80F3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D1452"/>
    <w:rsid w:val="008C7455"/>
    <w:rsid w:val="009563CF"/>
    <w:rsid w:val="00CA6D00"/>
    <w:rsid w:val="00CD7F34"/>
    <w:rsid w:val="00F32348"/>
    <w:rsid w:val="00F714DC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190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12</cp:revision>
  <dcterms:created xsi:type="dcterms:W3CDTF">2013-09-30T12:45:00Z</dcterms:created>
  <dcterms:modified xsi:type="dcterms:W3CDTF">2013-09-30T13:10:00Z</dcterms:modified>
</cp:coreProperties>
</file>