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55" w:rsidRPr="00DC5BD5" w:rsidRDefault="00F05255" w:rsidP="00F05255">
      <w:pPr>
        <w:rPr>
          <w:rFonts w:ascii="Times New Roman" w:hAnsi="Times New Roman"/>
          <w:sz w:val="22"/>
          <w:szCs w:val="22"/>
          <w:lang w:val="lt-LT"/>
        </w:rPr>
      </w:pPr>
      <w:bookmarkStart w:id="0" w:name="_GoBack"/>
      <w:bookmarkEnd w:id="0"/>
    </w:p>
    <w:p w:rsidR="00F05255" w:rsidRPr="004D17A9" w:rsidRDefault="00F05255" w:rsidP="00F05255">
      <w:pPr>
        <w:jc w:val="center"/>
        <w:rPr>
          <w:rFonts w:ascii="Times New Roman" w:hAnsi="Times New Roman"/>
          <w:b/>
          <w:bCs/>
          <w:caps/>
          <w:color w:val="000000"/>
          <w:lang w:val="lt-LT"/>
        </w:rPr>
      </w:pPr>
      <w:r w:rsidRPr="004D17A9">
        <w:rPr>
          <w:rFonts w:ascii="Times New Roman" w:hAnsi="Times New Roman"/>
          <w:b/>
          <w:bCs/>
          <w:caps/>
          <w:color w:val="000000"/>
          <w:lang w:val="lt-LT"/>
        </w:rPr>
        <w:t>Lietuvos Respublikos Seimo</w:t>
      </w:r>
    </w:p>
    <w:p w:rsidR="00F05255" w:rsidRPr="004D17A9" w:rsidRDefault="00F05255" w:rsidP="00F05255">
      <w:pPr>
        <w:jc w:val="center"/>
        <w:rPr>
          <w:rFonts w:ascii="Times New Roman" w:hAnsi="Times New Roman"/>
          <w:b/>
          <w:bCs/>
          <w:caps/>
          <w:color w:val="000000"/>
          <w:lang w:val="lt-LT"/>
        </w:rPr>
      </w:pPr>
      <w:r w:rsidRPr="004D17A9">
        <w:rPr>
          <w:rFonts w:ascii="Times New Roman" w:hAnsi="Times New Roman"/>
          <w:b/>
          <w:bCs/>
          <w:caps/>
          <w:color w:val="000000"/>
          <w:lang w:val="lt-LT"/>
        </w:rPr>
        <w:t xml:space="preserve">TEISĖS IR TEISĖTVARKOS KOMITETO </w:t>
      </w:r>
    </w:p>
    <w:p w:rsidR="00F05255" w:rsidRPr="004D17A9" w:rsidRDefault="00F05255" w:rsidP="00F05255">
      <w:pPr>
        <w:jc w:val="center"/>
        <w:rPr>
          <w:rFonts w:ascii="Times New Roman" w:hAnsi="Times New Roman"/>
          <w:b/>
          <w:bCs/>
          <w:caps/>
          <w:color w:val="000000"/>
          <w:lang w:val="lt-LT"/>
        </w:rPr>
      </w:pPr>
    </w:p>
    <w:p w:rsidR="00F05255" w:rsidRPr="004D17A9" w:rsidRDefault="00F05255" w:rsidP="00F05255">
      <w:pPr>
        <w:jc w:val="center"/>
        <w:rPr>
          <w:rFonts w:ascii="Times New Roman" w:hAnsi="Times New Roman"/>
          <w:b/>
          <w:bCs/>
          <w:caps/>
          <w:color w:val="000000"/>
          <w:lang w:val="lt-LT"/>
        </w:rPr>
      </w:pPr>
      <w:r w:rsidRPr="004D17A9">
        <w:rPr>
          <w:rFonts w:ascii="Times New Roman" w:hAnsi="Times New Roman"/>
          <w:b/>
          <w:bCs/>
          <w:lang w:val="lt-LT"/>
        </w:rPr>
        <w:t>2012 M. I (</w:t>
      </w:r>
      <w:r>
        <w:rPr>
          <w:rFonts w:ascii="Times New Roman" w:hAnsi="Times New Roman"/>
          <w:b/>
          <w:bCs/>
          <w:lang w:val="lt-LT"/>
        </w:rPr>
        <w:t>RUDENS</w:t>
      </w:r>
      <w:r w:rsidRPr="004D17A9">
        <w:rPr>
          <w:rFonts w:ascii="Times New Roman" w:hAnsi="Times New Roman"/>
          <w:b/>
          <w:bCs/>
          <w:lang w:val="lt-LT"/>
        </w:rPr>
        <w:t>)</w:t>
      </w:r>
      <w:r w:rsidRPr="004D17A9">
        <w:rPr>
          <w:rFonts w:ascii="Times New Roman" w:hAnsi="Times New Roman"/>
          <w:bCs/>
          <w:lang w:val="lt-LT"/>
        </w:rPr>
        <w:t xml:space="preserve"> </w:t>
      </w:r>
      <w:r w:rsidRPr="004D17A9">
        <w:rPr>
          <w:rFonts w:ascii="Times New Roman" w:hAnsi="Times New Roman"/>
          <w:b/>
          <w:bCs/>
          <w:caps/>
          <w:color w:val="000000"/>
          <w:lang w:val="lt-LT"/>
        </w:rPr>
        <w:t xml:space="preserve">sesijos veiklos </w:t>
      </w:r>
    </w:p>
    <w:p w:rsidR="00F05255" w:rsidRPr="004D17A9" w:rsidRDefault="00F05255" w:rsidP="00F05255">
      <w:pPr>
        <w:jc w:val="center"/>
        <w:rPr>
          <w:rFonts w:ascii="Times New Roman" w:hAnsi="Times New Roman"/>
          <w:b/>
          <w:bCs/>
          <w:caps/>
          <w:color w:val="000000"/>
          <w:lang w:val="lt-LT"/>
        </w:rPr>
      </w:pPr>
      <w:r w:rsidRPr="004D17A9">
        <w:rPr>
          <w:rFonts w:ascii="Times New Roman" w:hAnsi="Times New Roman"/>
          <w:b/>
          <w:bCs/>
          <w:caps/>
          <w:color w:val="000000"/>
          <w:lang w:val="lt-LT"/>
        </w:rPr>
        <w:t>ATASKAITA</w:t>
      </w:r>
    </w:p>
    <w:p w:rsidR="00F05255" w:rsidRPr="004D17A9" w:rsidRDefault="00F05255" w:rsidP="00F05255">
      <w:pPr>
        <w:jc w:val="center"/>
        <w:rPr>
          <w:rFonts w:ascii="Times New Roman" w:hAnsi="Times New Roman"/>
          <w:b/>
          <w:bCs/>
          <w:caps/>
          <w:color w:val="000000"/>
          <w:lang w:val="lt-LT"/>
        </w:rPr>
      </w:pPr>
    </w:p>
    <w:p w:rsidR="00F05255" w:rsidRPr="004D17A9" w:rsidRDefault="00F05255" w:rsidP="00F05255">
      <w:pPr>
        <w:jc w:val="center"/>
        <w:rPr>
          <w:rFonts w:ascii="Times New Roman" w:hAnsi="Times New Roman"/>
          <w:caps/>
          <w:color w:val="000000"/>
          <w:sz w:val="28"/>
          <w:lang w:val="lt-LT"/>
        </w:rPr>
      </w:pPr>
      <w:r w:rsidRPr="004D17A9">
        <w:rPr>
          <w:rFonts w:ascii="Times New Roman" w:hAnsi="Times New Roman"/>
          <w:caps/>
          <w:sz w:val="28"/>
          <w:lang w:val="lt-LT"/>
        </w:rPr>
        <w:t>2012-</w:t>
      </w:r>
      <w:r>
        <w:rPr>
          <w:rFonts w:ascii="Times New Roman" w:hAnsi="Times New Roman"/>
          <w:caps/>
          <w:sz w:val="28"/>
          <w:lang w:val="lt-LT"/>
        </w:rPr>
        <w:t>11</w:t>
      </w:r>
      <w:r w:rsidRPr="004D17A9">
        <w:rPr>
          <w:rFonts w:ascii="Times New Roman" w:hAnsi="Times New Roman"/>
          <w:caps/>
          <w:sz w:val="28"/>
          <w:lang w:val="lt-LT"/>
        </w:rPr>
        <w:t>-1</w:t>
      </w:r>
      <w:r>
        <w:rPr>
          <w:rFonts w:ascii="Times New Roman" w:hAnsi="Times New Roman"/>
          <w:caps/>
          <w:sz w:val="28"/>
          <w:lang w:val="lt-LT"/>
        </w:rPr>
        <w:t>6</w:t>
      </w:r>
      <w:r w:rsidRPr="004D17A9">
        <w:rPr>
          <w:rFonts w:ascii="Times New Roman" w:hAnsi="Times New Roman"/>
          <w:caps/>
          <w:sz w:val="28"/>
          <w:lang w:val="lt-LT"/>
        </w:rPr>
        <w:t xml:space="preserve"> – 201</w:t>
      </w:r>
      <w:r>
        <w:rPr>
          <w:rFonts w:ascii="Times New Roman" w:hAnsi="Times New Roman"/>
          <w:caps/>
          <w:sz w:val="28"/>
          <w:lang w:val="lt-LT"/>
        </w:rPr>
        <w:t>3</w:t>
      </w:r>
      <w:r w:rsidRPr="004D17A9">
        <w:rPr>
          <w:rFonts w:ascii="Times New Roman" w:hAnsi="Times New Roman"/>
          <w:caps/>
          <w:sz w:val="28"/>
          <w:lang w:val="lt-LT"/>
        </w:rPr>
        <w:t>-</w:t>
      </w:r>
      <w:r>
        <w:rPr>
          <w:rFonts w:ascii="Times New Roman" w:hAnsi="Times New Roman"/>
          <w:caps/>
          <w:sz w:val="28"/>
          <w:lang w:val="lt-LT"/>
        </w:rPr>
        <w:t>03</w:t>
      </w:r>
      <w:r w:rsidRPr="004D17A9">
        <w:rPr>
          <w:rFonts w:ascii="Times New Roman" w:hAnsi="Times New Roman"/>
          <w:caps/>
          <w:sz w:val="28"/>
          <w:lang w:val="lt-LT"/>
        </w:rPr>
        <w:t>-</w:t>
      </w:r>
      <w:r>
        <w:rPr>
          <w:rFonts w:ascii="Times New Roman" w:hAnsi="Times New Roman"/>
          <w:caps/>
          <w:sz w:val="28"/>
          <w:lang w:val="lt-LT"/>
        </w:rPr>
        <w:t>05</w:t>
      </w:r>
    </w:p>
    <w:p w:rsidR="00F05255" w:rsidRPr="004D17A9" w:rsidRDefault="00F05255" w:rsidP="00F05255">
      <w:pPr>
        <w:pStyle w:val="Antrat3"/>
        <w:rPr>
          <w:rFonts w:ascii="Times New Roman" w:hAnsi="Times New Roman"/>
          <w:color w:val="000000"/>
          <w:sz w:val="28"/>
        </w:rPr>
      </w:pPr>
      <w:r w:rsidRPr="004D17A9">
        <w:rPr>
          <w:rFonts w:ascii="Times New Roman" w:hAnsi="Times New Roman"/>
          <w:color w:val="000000"/>
          <w:sz w:val="28"/>
        </w:rPr>
        <w:t>I. BENDROJI INFORMACIJA</w:t>
      </w:r>
    </w:p>
    <w:p w:rsidR="00F05255" w:rsidRPr="004D17A9" w:rsidRDefault="00F05255" w:rsidP="00F05255">
      <w:pPr>
        <w:jc w:val="center"/>
        <w:rPr>
          <w:rFonts w:ascii="Times New Roman" w:hAnsi="Times New Roman"/>
          <w:b/>
          <w:bCs/>
          <w:szCs w:val="24"/>
          <w:lang w:val="lt-LT"/>
        </w:rPr>
      </w:pPr>
    </w:p>
    <w:tbl>
      <w:tblPr>
        <w:tblW w:w="8208" w:type="dxa"/>
        <w:tblInd w:w="94" w:type="dxa"/>
        <w:tblLook w:val="0000" w:firstRow="0" w:lastRow="0" w:firstColumn="0" w:lastColumn="0" w:noHBand="0" w:noVBand="0"/>
      </w:tblPr>
      <w:tblGrid>
        <w:gridCol w:w="546"/>
        <w:gridCol w:w="5734"/>
        <w:gridCol w:w="26"/>
        <w:gridCol w:w="1902"/>
      </w:tblGrid>
      <w:tr w:rsidR="00F05255" w:rsidRPr="004D17A9" w:rsidTr="00D20D2E">
        <w:trPr>
          <w:gridAfter w:val="2"/>
          <w:wAfter w:w="1928" w:type="dxa"/>
          <w:trHeight w:val="315"/>
        </w:trPr>
        <w:tc>
          <w:tcPr>
            <w:tcW w:w="546" w:type="dxa"/>
            <w:tcBorders>
              <w:top w:val="nil"/>
              <w:left w:val="nil"/>
              <w:bottom w:val="single" w:sz="8" w:space="0" w:color="auto"/>
              <w:right w:val="nil"/>
            </w:tcBorders>
            <w:noWrap/>
            <w:vAlign w:val="bottom"/>
          </w:tcPr>
          <w:p w:rsidR="00F05255" w:rsidRPr="004D17A9" w:rsidRDefault="00F05255" w:rsidP="00D20D2E">
            <w:pPr>
              <w:rPr>
                <w:rFonts w:ascii="Times New Roman" w:hAnsi="Times New Roman"/>
                <w:b/>
                <w:bCs/>
                <w:sz w:val="22"/>
                <w:szCs w:val="22"/>
                <w:lang w:val="lt-LT" w:eastAsia="lt-LT"/>
              </w:rPr>
            </w:pPr>
            <w:r w:rsidRPr="004D17A9">
              <w:rPr>
                <w:rFonts w:ascii="Times New Roman" w:hAnsi="Times New Roman"/>
                <w:b/>
                <w:bCs/>
                <w:sz w:val="22"/>
                <w:szCs w:val="22"/>
                <w:lang w:val="lt-LT" w:eastAsia="lt-LT"/>
              </w:rPr>
              <w:t> </w:t>
            </w:r>
          </w:p>
        </w:tc>
        <w:tc>
          <w:tcPr>
            <w:tcW w:w="5734" w:type="dxa"/>
            <w:tcBorders>
              <w:top w:val="nil"/>
              <w:left w:val="nil"/>
              <w:bottom w:val="single" w:sz="8" w:space="0" w:color="auto"/>
              <w:right w:val="nil"/>
            </w:tcBorders>
            <w:noWrap/>
            <w:vAlign w:val="bottom"/>
          </w:tcPr>
          <w:p w:rsidR="00F05255" w:rsidRPr="004D17A9" w:rsidRDefault="00F05255" w:rsidP="00D20D2E">
            <w:pPr>
              <w:rPr>
                <w:rFonts w:ascii="Times New Roman" w:hAnsi="Times New Roman"/>
                <w:b/>
                <w:bCs/>
                <w:sz w:val="22"/>
                <w:szCs w:val="22"/>
                <w:lang w:val="lt-LT" w:eastAsia="lt-LT"/>
              </w:rPr>
            </w:pPr>
            <w:r w:rsidRPr="004D17A9">
              <w:rPr>
                <w:rFonts w:ascii="Times New Roman" w:hAnsi="Times New Roman"/>
                <w:b/>
                <w:bCs/>
                <w:sz w:val="22"/>
                <w:szCs w:val="22"/>
                <w:lang w:val="lt-LT" w:eastAsia="lt-LT"/>
              </w:rPr>
              <w:t> </w:t>
            </w:r>
          </w:p>
        </w:tc>
      </w:tr>
      <w:tr w:rsidR="00F05255" w:rsidRPr="004D17A9" w:rsidTr="00D20D2E">
        <w:trPr>
          <w:trHeight w:val="290"/>
        </w:trPr>
        <w:tc>
          <w:tcPr>
            <w:tcW w:w="8208" w:type="dxa"/>
            <w:gridSpan w:val="4"/>
            <w:tcBorders>
              <w:top w:val="single" w:sz="8" w:space="0" w:color="auto"/>
              <w:left w:val="single" w:sz="8" w:space="0" w:color="auto"/>
              <w:bottom w:val="single" w:sz="8" w:space="0" w:color="auto"/>
              <w:right w:val="single" w:sz="8" w:space="0" w:color="auto"/>
            </w:tcBorders>
            <w:shd w:val="clear" w:color="auto" w:fill="C0C0C0"/>
          </w:tcPr>
          <w:p w:rsidR="00F05255" w:rsidRPr="004D17A9" w:rsidRDefault="00F05255" w:rsidP="00D20D2E">
            <w:pPr>
              <w:rPr>
                <w:rFonts w:ascii="Times New Roman" w:hAnsi="Times New Roman"/>
                <w:b/>
                <w:bCs/>
                <w:sz w:val="22"/>
                <w:szCs w:val="22"/>
                <w:lang w:val="lt-LT" w:eastAsia="lt-LT"/>
              </w:rPr>
            </w:pPr>
            <w:r w:rsidRPr="004D17A9">
              <w:rPr>
                <w:rFonts w:ascii="Times New Roman" w:hAnsi="Times New Roman"/>
                <w:sz w:val="22"/>
                <w:szCs w:val="22"/>
                <w:lang w:val="lt-LT" w:eastAsia="lt-LT"/>
              </w:rPr>
              <w:t xml:space="preserve">1. Įstatymų ir kitų teisės aktų projektų svarstymas </w:t>
            </w:r>
          </w:p>
          <w:p w:rsidR="00F05255" w:rsidRPr="004D17A9" w:rsidRDefault="00F05255" w:rsidP="00D20D2E">
            <w:pPr>
              <w:rPr>
                <w:rFonts w:ascii="Times New Roman" w:hAnsi="Times New Roman"/>
                <w:b/>
                <w:bCs/>
                <w:sz w:val="22"/>
                <w:szCs w:val="22"/>
                <w:lang w:val="lt-LT" w:eastAsia="lt-LT"/>
              </w:rPr>
            </w:pPr>
            <w:r w:rsidRPr="004D17A9">
              <w:rPr>
                <w:rFonts w:ascii="Times New Roman" w:hAnsi="Times New Roman"/>
                <w:sz w:val="22"/>
                <w:szCs w:val="22"/>
                <w:lang w:val="lt-LT" w:eastAsia="lt-LT"/>
              </w:rPr>
              <w:t> </w:t>
            </w:r>
          </w:p>
        </w:tc>
      </w:tr>
      <w:tr w:rsidR="00F05255" w:rsidRPr="004D17A9" w:rsidTr="00D20D2E">
        <w:trPr>
          <w:trHeight w:val="300"/>
        </w:trPr>
        <w:tc>
          <w:tcPr>
            <w:tcW w:w="546" w:type="dxa"/>
            <w:vMerge w:val="restart"/>
            <w:tcBorders>
              <w:top w:val="nil"/>
              <w:left w:val="single" w:sz="8" w:space="0" w:color="auto"/>
              <w:bottom w:val="single" w:sz="8" w:space="0" w:color="000000"/>
              <w:right w:val="single" w:sz="8" w:space="0" w:color="auto"/>
            </w:tcBorders>
          </w:tcPr>
          <w:p w:rsidR="00F05255" w:rsidRPr="004D17A9" w:rsidRDefault="00F05255" w:rsidP="00D20D2E">
            <w:pPr>
              <w:jc w:val="center"/>
              <w:rPr>
                <w:rFonts w:ascii="Times New Roman" w:hAnsi="Times New Roman"/>
                <w:b/>
                <w:bCs/>
                <w:sz w:val="22"/>
                <w:szCs w:val="22"/>
                <w:lang w:val="lt-LT" w:eastAsia="lt-LT"/>
              </w:rPr>
            </w:pPr>
            <w:r w:rsidRPr="004D17A9">
              <w:rPr>
                <w:rFonts w:ascii="Times New Roman" w:hAnsi="Times New Roman"/>
                <w:b/>
                <w:bCs/>
                <w:sz w:val="22"/>
                <w:szCs w:val="22"/>
                <w:lang w:val="lt-LT" w:eastAsia="lt-LT"/>
              </w:rPr>
              <w:t>1.1</w:t>
            </w:r>
          </w:p>
        </w:tc>
        <w:tc>
          <w:tcPr>
            <w:tcW w:w="5734" w:type="dxa"/>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 xml:space="preserve">Seimo pavedimai komitetui </w:t>
            </w:r>
            <w:r w:rsidRPr="004D17A9">
              <w:rPr>
                <w:rFonts w:ascii="Times New Roman" w:hAnsi="Times New Roman"/>
                <w:b/>
                <w:bCs/>
                <w:i/>
                <w:sz w:val="22"/>
                <w:szCs w:val="22"/>
                <w:lang w:val="lt-LT" w:eastAsia="lt-LT"/>
              </w:rPr>
              <w:t>(SPS duomenys),</w:t>
            </w:r>
            <w:r w:rsidRPr="004D17A9">
              <w:rPr>
                <w:rFonts w:ascii="Times New Roman" w:hAnsi="Times New Roman"/>
                <w:b/>
                <w:bCs/>
                <w:sz w:val="22"/>
                <w:szCs w:val="22"/>
                <w:lang w:val="lt-LT" w:eastAsia="lt-LT"/>
              </w:rPr>
              <w:t xml:space="preserve"> viso</w:t>
            </w:r>
          </w:p>
        </w:tc>
        <w:tc>
          <w:tcPr>
            <w:tcW w:w="1928" w:type="dxa"/>
            <w:gridSpan w:val="2"/>
            <w:tcBorders>
              <w:top w:val="single" w:sz="8" w:space="0" w:color="auto"/>
              <w:left w:val="single" w:sz="8" w:space="0" w:color="auto"/>
              <w:bottom w:val="nil"/>
              <w:right w:val="single" w:sz="8" w:space="0" w:color="auto"/>
            </w:tcBorders>
          </w:tcPr>
          <w:p w:rsidR="00F05255" w:rsidRPr="00913A59" w:rsidRDefault="00F05255" w:rsidP="00D20D2E">
            <w:pPr>
              <w:jc w:val="center"/>
              <w:rPr>
                <w:rFonts w:ascii="Times New Roman" w:hAnsi="Times New Roman"/>
                <w:b/>
                <w:bCs/>
                <w:color w:val="000000"/>
                <w:sz w:val="22"/>
                <w:szCs w:val="22"/>
                <w:lang w:val="en-US" w:eastAsia="lt-LT"/>
              </w:rPr>
            </w:pPr>
            <w:r>
              <w:rPr>
                <w:rFonts w:ascii="Times New Roman" w:hAnsi="Times New Roman"/>
                <w:b/>
                <w:bCs/>
                <w:color w:val="000000"/>
                <w:sz w:val="22"/>
                <w:szCs w:val="22"/>
                <w:lang w:val="en-US" w:eastAsia="lt-LT"/>
              </w:rPr>
              <w:t>28</w:t>
            </w:r>
          </w:p>
        </w:tc>
      </w:tr>
      <w:tr w:rsidR="00F05255" w:rsidRPr="004D17A9" w:rsidTr="00D20D2E">
        <w:trPr>
          <w:trHeight w:val="300"/>
        </w:trPr>
        <w:tc>
          <w:tcPr>
            <w:tcW w:w="0" w:type="auto"/>
            <w:vMerge/>
            <w:tcBorders>
              <w:top w:val="nil"/>
              <w:left w:val="single" w:sz="8" w:space="0" w:color="auto"/>
              <w:bottom w:val="single" w:sz="8" w:space="0" w:color="000000"/>
              <w:right w:val="single" w:sz="8" w:space="0" w:color="auto"/>
            </w:tcBorders>
            <w:vAlign w:val="center"/>
          </w:tcPr>
          <w:p w:rsidR="00F05255" w:rsidRPr="004D17A9" w:rsidRDefault="00F05255" w:rsidP="00D20D2E">
            <w:pPr>
              <w:rPr>
                <w:rFonts w:ascii="Times New Roman" w:hAnsi="Times New Roman"/>
                <w:b/>
                <w:bCs/>
                <w:sz w:val="22"/>
                <w:szCs w:val="22"/>
                <w:lang w:val="lt-LT" w:eastAsia="lt-LT"/>
              </w:rPr>
            </w:pPr>
          </w:p>
        </w:tc>
        <w:tc>
          <w:tcPr>
            <w:tcW w:w="5734" w:type="dxa"/>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 xml:space="preserve">iš jų: kaip pagrindiniam komitetui </w:t>
            </w:r>
          </w:p>
        </w:tc>
        <w:tc>
          <w:tcPr>
            <w:tcW w:w="1928" w:type="dxa"/>
            <w:gridSpan w:val="2"/>
            <w:tcBorders>
              <w:top w:val="nil"/>
              <w:left w:val="single" w:sz="8" w:space="0" w:color="auto"/>
              <w:bottom w:val="nil"/>
              <w:right w:val="single" w:sz="8" w:space="0" w:color="auto"/>
            </w:tcBorders>
          </w:tcPr>
          <w:p w:rsidR="00F05255" w:rsidRPr="00913A59"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19</w:t>
            </w:r>
            <w:r w:rsidRPr="005D276E">
              <w:rPr>
                <w:rStyle w:val="Puslapioinaosnuoroda"/>
                <w:rFonts w:ascii="Times New Roman" w:hAnsi="Times New Roman"/>
                <w:b/>
                <w:bCs/>
                <w:color w:val="000000"/>
                <w:sz w:val="22"/>
                <w:szCs w:val="22"/>
                <w:vertAlign w:val="superscript"/>
                <w:lang w:val="lt-LT" w:eastAsia="lt-LT"/>
              </w:rPr>
              <w:footnoteReference w:id="1"/>
            </w:r>
          </w:p>
        </w:tc>
      </w:tr>
      <w:tr w:rsidR="00F05255" w:rsidRPr="004D17A9" w:rsidTr="00D20D2E">
        <w:trPr>
          <w:trHeight w:val="244"/>
        </w:trPr>
        <w:tc>
          <w:tcPr>
            <w:tcW w:w="0" w:type="auto"/>
            <w:vMerge/>
            <w:tcBorders>
              <w:top w:val="nil"/>
              <w:left w:val="single" w:sz="8" w:space="0" w:color="auto"/>
              <w:bottom w:val="single" w:sz="8" w:space="0" w:color="000000"/>
              <w:right w:val="single" w:sz="8" w:space="0" w:color="auto"/>
            </w:tcBorders>
            <w:vAlign w:val="center"/>
          </w:tcPr>
          <w:p w:rsidR="00F05255" w:rsidRPr="004D17A9" w:rsidRDefault="00F05255" w:rsidP="00D20D2E">
            <w:pPr>
              <w:rPr>
                <w:rFonts w:ascii="Times New Roman" w:hAnsi="Times New Roman"/>
                <w:b/>
                <w:bCs/>
                <w:sz w:val="22"/>
                <w:szCs w:val="22"/>
                <w:lang w:val="lt-LT" w:eastAsia="lt-LT"/>
              </w:rPr>
            </w:pPr>
          </w:p>
        </w:tc>
        <w:tc>
          <w:tcPr>
            <w:tcW w:w="5734" w:type="dxa"/>
            <w:tcBorders>
              <w:top w:val="nil"/>
              <w:left w:val="nil"/>
              <w:bottom w:val="single" w:sz="8" w:space="0" w:color="auto"/>
              <w:right w:val="nil"/>
            </w:tcBorders>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 xml:space="preserve">         kaip papildomam  komitetui </w:t>
            </w:r>
            <w:r>
              <w:rPr>
                <w:rFonts w:ascii="Times New Roman" w:hAnsi="Times New Roman"/>
                <w:b/>
                <w:bCs/>
                <w:sz w:val="22"/>
                <w:szCs w:val="22"/>
                <w:lang w:val="lt-LT" w:eastAsia="lt-LT"/>
              </w:rPr>
              <w:t xml:space="preserve"> </w:t>
            </w:r>
          </w:p>
        </w:tc>
        <w:tc>
          <w:tcPr>
            <w:tcW w:w="1928" w:type="dxa"/>
            <w:gridSpan w:val="2"/>
            <w:tcBorders>
              <w:top w:val="nil"/>
              <w:left w:val="single" w:sz="8" w:space="0" w:color="auto"/>
              <w:bottom w:val="single" w:sz="8" w:space="0" w:color="auto"/>
              <w:right w:val="single" w:sz="8" w:space="0" w:color="auto"/>
            </w:tcBorders>
          </w:tcPr>
          <w:p w:rsidR="00F05255" w:rsidRPr="00913A59"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9</w:t>
            </w:r>
            <w:r w:rsidRPr="005D276E">
              <w:rPr>
                <w:rStyle w:val="Puslapioinaosnuoroda"/>
                <w:rFonts w:ascii="Times New Roman" w:hAnsi="Times New Roman"/>
                <w:b/>
                <w:bCs/>
                <w:color w:val="000000"/>
                <w:sz w:val="22"/>
                <w:szCs w:val="22"/>
                <w:vertAlign w:val="superscript"/>
                <w:lang w:val="lt-LT" w:eastAsia="lt-LT"/>
              </w:rPr>
              <w:footnoteReference w:id="2"/>
            </w:r>
          </w:p>
        </w:tc>
      </w:tr>
      <w:tr w:rsidR="00F05255" w:rsidRPr="004D17A9" w:rsidTr="00D20D2E">
        <w:trPr>
          <w:trHeight w:val="456"/>
        </w:trPr>
        <w:tc>
          <w:tcPr>
            <w:tcW w:w="546" w:type="dxa"/>
            <w:tcBorders>
              <w:top w:val="nil"/>
              <w:left w:val="single" w:sz="8" w:space="0" w:color="auto"/>
              <w:bottom w:val="single" w:sz="8" w:space="0" w:color="auto"/>
              <w:right w:val="single" w:sz="8" w:space="0" w:color="auto"/>
            </w:tcBorders>
          </w:tcPr>
          <w:p w:rsidR="00F05255" w:rsidRPr="004D17A9" w:rsidRDefault="00F05255" w:rsidP="00D20D2E">
            <w:pPr>
              <w:jc w:val="center"/>
              <w:rPr>
                <w:rFonts w:ascii="Times New Roman" w:hAnsi="Times New Roman"/>
                <w:b/>
                <w:bCs/>
                <w:sz w:val="22"/>
                <w:szCs w:val="22"/>
                <w:lang w:val="lt-LT" w:eastAsia="lt-LT"/>
              </w:rPr>
            </w:pPr>
            <w:r w:rsidRPr="004D17A9">
              <w:rPr>
                <w:rFonts w:ascii="Times New Roman" w:hAnsi="Times New Roman"/>
                <w:b/>
                <w:bCs/>
                <w:sz w:val="22"/>
                <w:szCs w:val="22"/>
                <w:lang w:val="lt-LT" w:eastAsia="lt-LT"/>
              </w:rPr>
              <w:t>1.2</w:t>
            </w:r>
          </w:p>
        </w:tc>
        <w:tc>
          <w:tcPr>
            <w:tcW w:w="5734" w:type="dxa"/>
            <w:tcBorders>
              <w:top w:val="nil"/>
              <w:left w:val="nil"/>
              <w:bottom w:val="single" w:sz="8" w:space="0" w:color="auto"/>
              <w:right w:val="nil"/>
            </w:tcBorders>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 xml:space="preserve">Svarstyta labai aktualių ir aktualių pasiūlymų priimti ES teisės aktus, pateikta išvadų dėl </w:t>
            </w:r>
            <w:proofErr w:type="spellStart"/>
            <w:r w:rsidRPr="004D17A9">
              <w:rPr>
                <w:rFonts w:ascii="Times New Roman" w:hAnsi="Times New Roman"/>
                <w:b/>
                <w:bCs/>
                <w:sz w:val="22"/>
                <w:szCs w:val="22"/>
                <w:lang w:val="lt-LT" w:eastAsia="lt-LT"/>
              </w:rPr>
              <w:t>subsidiarumo</w:t>
            </w:r>
            <w:proofErr w:type="spellEnd"/>
            <w:r w:rsidRPr="004D17A9">
              <w:rPr>
                <w:rFonts w:ascii="Times New Roman" w:hAnsi="Times New Roman"/>
                <w:b/>
                <w:bCs/>
                <w:sz w:val="22"/>
                <w:szCs w:val="22"/>
                <w:lang w:val="lt-LT" w:eastAsia="lt-LT"/>
              </w:rPr>
              <w:t xml:space="preserve"> ir proporcingumo </w:t>
            </w:r>
          </w:p>
        </w:tc>
        <w:tc>
          <w:tcPr>
            <w:tcW w:w="1928" w:type="dxa"/>
            <w:gridSpan w:val="2"/>
            <w:tcBorders>
              <w:top w:val="nil"/>
              <w:left w:val="single" w:sz="8" w:space="0" w:color="auto"/>
              <w:bottom w:val="single" w:sz="8" w:space="0" w:color="auto"/>
              <w:right w:val="single" w:sz="8" w:space="0" w:color="auto"/>
            </w:tcBorders>
          </w:tcPr>
          <w:p w:rsidR="00F05255" w:rsidRPr="00913A59" w:rsidRDefault="00F05255" w:rsidP="00D20D2E">
            <w:pPr>
              <w:jc w:val="center"/>
              <w:rPr>
                <w:rFonts w:ascii="Times New Roman" w:hAnsi="Times New Roman"/>
                <w:b/>
                <w:bCs/>
                <w:color w:val="000000"/>
                <w:sz w:val="22"/>
                <w:szCs w:val="22"/>
                <w:lang w:val="lt-LT" w:eastAsia="lt-LT"/>
              </w:rPr>
            </w:pPr>
            <w:r w:rsidRPr="00913A59">
              <w:rPr>
                <w:rFonts w:ascii="Times New Roman" w:hAnsi="Times New Roman"/>
                <w:b/>
                <w:bCs/>
                <w:color w:val="000000"/>
                <w:sz w:val="22"/>
                <w:szCs w:val="22"/>
                <w:lang w:val="lt-LT" w:eastAsia="lt-LT"/>
              </w:rPr>
              <w:t>2</w:t>
            </w:r>
          </w:p>
        </w:tc>
      </w:tr>
      <w:tr w:rsidR="00F05255" w:rsidRPr="004D17A9" w:rsidTr="00D20D2E">
        <w:trPr>
          <w:trHeight w:val="615"/>
        </w:trPr>
        <w:tc>
          <w:tcPr>
            <w:tcW w:w="546" w:type="dxa"/>
            <w:tcBorders>
              <w:top w:val="single" w:sz="4" w:space="0" w:color="auto"/>
              <w:left w:val="single" w:sz="8" w:space="0" w:color="auto"/>
              <w:bottom w:val="single" w:sz="4" w:space="0" w:color="auto"/>
              <w:right w:val="single" w:sz="8" w:space="0" w:color="auto"/>
            </w:tcBorders>
          </w:tcPr>
          <w:p w:rsidR="00F05255" w:rsidRPr="004D17A9" w:rsidRDefault="00F05255" w:rsidP="00D20D2E">
            <w:pPr>
              <w:jc w:val="center"/>
              <w:rPr>
                <w:rFonts w:ascii="Times New Roman" w:hAnsi="Times New Roman"/>
                <w:b/>
                <w:bCs/>
                <w:sz w:val="22"/>
                <w:szCs w:val="22"/>
                <w:lang w:val="lt-LT" w:eastAsia="lt-LT"/>
              </w:rPr>
            </w:pPr>
            <w:r w:rsidRPr="004D17A9">
              <w:rPr>
                <w:rFonts w:ascii="Times New Roman" w:hAnsi="Times New Roman"/>
                <w:b/>
                <w:bCs/>
                <w:sz w:val="22"/>
                <w:szCs w:val="22"/>
                <w:lang w:val="lt-LT" w:eastAsia="lt-LT"/>
              </w:rPr>
              <w:t>1.3</w:t>
            </w:r>
          </w:p>
          <w:p w:rsidR="00F05255" w:rsidRPr="004D17A9" w:rsidRDefault="00F05255" w:rsidP="00D20D2E">
            <w:pPr>
              <w:jc w:val="center"/>
              <w:rPr>
                <w:rFonts w:ascii="Times New Roman" w:hAnsi="Times New Roman"/>
                <w:b/>
                <w:bCs/>
                <w:sz w:val="22"/>
                <w:szCs w:val="22"/>
                <w:lang w:val="lt-LT" w:eastAsia="lt-LT"/>
              </w:rPr>
            </w:pPr>
          </w:p>
          <w:p w:rsidR="00F05255" w:rsidRPr="004D17A9" w:rsidRDefault="00F05255" w:rsidP="00D20D2E">
            <w:pPr>
              <w:jc w:val="center"/>
              <w:rPr>
                <w:rFonts w:ascii="Times New Roman" w:hAnsi="Times New Roman"/>
                <w:b/>
                <w:bCs/>
                <w:sz w:val="22"/>
                <w:szCs w:val="22"/>
                <w:lang w:val="lt-LT" w:eastAsia="lt-LT"/>
              </w:rPr>
            </w:pPr>
          </w:p>
        </w:tc>
        <w:tc>
          <w:tcPr>
            <w:tcW w:w="5734" w:type="dxa"/>
            <w:tcBorders>
              <w:top w:val="single" w:sz="4" w:space="0" w:color="auto"/>
              <w:left w:val="nil"/>
              <w:bottom w:val="single" w:sz="4" w:space="0" w:color="auto"/>
              <w:right w:val="nil"/>
            </w:tcBorders>
          </w:tcPr>
          <w:p w:rsidR="00F05255" w:rsidRPr="004D17A9" w:rsidRDefault="00F05255" w:rsidP="00D20D2E">
            <w:pPr>
              <w:jc w:val="both"/>
              <w:rPr>
                <w:rFonts w:ascii="Times New Roman" w:hAnsi="Times New Roman"/>
                <w:b/>
                <w:bCs/>
                <w:i/>
                <w:sz w:val="22"/>
                <w:szCs w:val="22"/>
                <w:lang w:val="lt-LT" w:eastAsia="lt-LT"/>
              </w:rPr>
            </w:pPr>
            <w:r w:rsidRPr="004D17A9">
              <w:rPr>
                <w:rFonts w:ascii="Times New Roman" w:hAnsi="Times New Roman"/>
                <w:b/>
                <w:bCs/>
                <w:sz w:val="22"/>
                <w:szCs w:val="22"/>
                <w:lang w:val="lt-LT" w:eastAsia="lt-LT"/>
              </w:rPr>
              <w:t xml:space="preserve">Komiteto sprendimu ir/ar Seimo valdybos sprendimu sudarytos darbo grupės teisės aktų projektams rengti </w:t>
            </w:r>
            <w:r w:rsidRPr="004D17A9">
              <w:rPr>
                <w:rFonts w:ascii="Times New Roman" w:hAnsi="Times New Roman"/>
                <w:bCs/>
                <w:i/>
                <w:sz w:val="22"/>
                <w:szCs w:val="22"/>
                <w:lang w:val="lt-LT" w:eastAsia="lt-LT"/>
              </w:rPr>
              <w:t xml:space="preserve"> </w:t>
            </w:r>
          </w:p>
          <w:p w:rsidR="00F05255" w:rsidRPr="004D17A9" w:rsidRDefault="00F05255" w:rsidP="00D20D2E">
            <w:pPr>
              <w:jc w:val="both"/>
              <w:rPr>
                <w:rFonts w:ascii="Times New Roman" w:hAnsi="Times New Roman"/>
                <w:b/>
                <w:bCs/>
                <w:sz w:val="22"/>
                <w:szCs w:val="22"/>
                <w:lang w:val="lt-LT" w:eastAsia="lt-LT"/>
              </w:rPr>
            </w:pPr>
          </w:p>
        </w:tc>
        <w:tc>
          <w:tcPr>
            <w:tcW w:w="1928" w:type="dxa"/>
            <w:gridSpan w:val="2"/>
            <w:tcBorders>
              <w:top w:val="single" w:sz="4" w:space="0" w:color="auto"/>
              <w:left w:val="single" w:sz="8" w:space="0" w:color="auto"/>
              <w:bottom w:val="single" w:sz="4" w:space="0" w:color="auto"/>
              <w:right w:val="single" w:sz="8" w:space="0" w:color="auto"/>
            </w:tcBorders>
          </w:tcPr>
          <w:p w:rsidR="00F05255" w:rsidRPr="004D17A9" w:rsidRDefault="00F05255" w:rsidP="00D20D2E">
            <w:pPr>
              <w:jc w:val="center"/>
              <w:rPr>
                <w:rFonts w:ascii="Times New Roman" w:hAnsi="Times New Roman"/>
                <w:b/>
                <w:bCs/>
                <w:color w:val="000000"/>
                <w:sz w:val="22"/>
                <w:szCs w:val="22"/>
                <w:highlight w:val="yellow"/>
                <w:lang w:val="lt-LT" w:eastAsia="lt-LT"/>
              </w:rPr>
            </w:pPr>
            <w:r w:rsidRPr="001C39FA">
              <w:rPr>
                <w:rFonts w:ascii="Times New Roman" w:hAnsi="Times New Roman"/>
                <w:b/>
                <w:bCs/>
                <w:color w:val="000000"/>
                <w:sz w:val="22"/>
                <w:szCs w:val="22"/>
                <w:lang w:val="lt-LT" w:eastAsia="lt-LT"/>
              </w:rPr>
              <w:t>–</w:t>
            </w:r>
          </w:p>
        </w:tc>
      </w:tr>
      <w:tr w:rsidR="00F05255" w:rsidRPr="004D17A9" w:rsidTr="00D20D2E">
        <w:trPr>
          <w:trHeight w:val="122"/>
        </w:trPr>
        <w:tc>
          <w:tcPr>
            <w:tcW w:w="8208" w:type="dxa"/>
            <w:gridSpan w:val="4"/>
            <w:tcBorders>
              <w:top w:val="single" w:sz="8" w:space="0" w:color="auto"/>
              <w:left w:val="single" w:sz="8" w:space="0" w:color="auto"/>
              <w:bottom w:val="single" w:sz="8" w:space="0" w:color="auto"/>
              <w:right w:val="single" w:sz="8" w:space="0" w:color="auto"/>
            </w:tcBorders>
            <w:shd w:val="clear" w:color="auto" w:fill="C0C0C0"/>
          </w:tcPr>
          <w:p w:rsidR="00F05255" w:rsidRPr="004D17A9" w:rsidRDefault="00F05255" w:rsidP="00D20D2E">
            <w:pPr>
              <w:rPr>
                <w:rFonts w:ascii="Times New Roman" w:hAnsi="Times New Roman"/>
                <w:b/>
                <w:bCs/>
                <w:sz w:val="22"/>
                <w:szCs w:val="22"/>
                <w:highlight w:val="yellow"/>
                <w:lang w:val="lt-LT" w:eastAsia="lt-LT"/>
              </w:rPr>
            </w:pPr>
          </w:p>
        </w:tc>
      </w:tr>
      <w:tr w:rsidR="00F05255" w:rsidRPr="004D17A9" w:rsidTr="00D20D2E">
        <w:trPr>
          <w:trHeight w:val="300"/>
        </w:trPr>
        <w:tc>
          <w:tcPr>
            <w:tcW w:w="546" w:type="dxa"/>
            <w:vMerge w:val="restart"/>
            <w:tcBorders>
              <w:top w:val="nil"/>
              <w:left w:val="single" w:sz="8" w:space="0" w:color="auto"/>
              <w:bottom w:val="single" w:sz="8" w:space="0" w:color="000000"/>
              <w:right w:val="single" w:sz="8" w:space="0" w:color="auto"/>
            </w:tcBorders>
          </w:tcPr>
          <w:p w:rsidR="00F05255" w:rsidRPr="004D17A9" w:rsidRDefault="00F05255" w:rsidP="00D20D2E">
            <w:pPr>
              <w:jc w:val="center"/>
              <w:rPr>
                <w:rFonts w:ascii="Times New Roman" w:hAnsi="Times New Roman"/>
                <w:b/>
                <w:bCs/>
                <w:sz w:val="22"/>
                <w:szCs w:val="22"/>
                <w:lang w:val="lt-LT" w:eastAsia="lt-LT"/>
              </w:rPr>
            </w:pPr>
            <w:r w:rsidRPr="004D17A9">
              <w:rPr>
                <w:rFonts w:ascii="Times New Roman" w:hAnsi="Times New Roman"/>
                <w:b/>
                <w:bCs/>
                <w:sz w:val="22"/>
                <w:szCs w:val="22"/>
                <w:lang w:val="lt-LT" w:eastAsia="lt-LT"/>
              </w:rPr>
              <w:t>2.1</w:t>
            </w:r>
          </w:p>
        </w:tc>
        <w:tc>
          <w:tcPr>
            <w:tcW w:w="5734" w:type="dxa"/>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Komiteto posėdžiai, viso</w:t>
            </w:r>
          </w:p>
        </w:tc>
        <w:tc>
          <w:tcPr>
            <w:tcW w:w="1928" w:type="dxa"/>
            <w:gridSpan w:val="2"/>
            <w:tcBorders>
              <w:top w:val="single" w:sz="8" w:space="0" w:color="auto"/>
              <w:left w:val="single" w:sz="8" w:space="0" w:color="auto"/>
              <w:bottom w:val="nil"/>
              <w:right w:val="single" w:sz="8" w:space="0" w:color="auto"/>
            </w:tcBorders>
          </w:tcPr>
          <w:p w:rsidR="00F05255" w:rsidRPr="001676CC"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3</w:t>
            </w:r>
          </w:p>
        </w:tc>
      </w:tr>
      <w:tr w:rsidR="00F05255" w:rsidRPr="004D17A9" w:rsidTr="00D20D2E">
        <w:trPr>
          <w:trHeight w:val="300"/>
        </w:trPr>
        <w:tc>
          <w:tcPr>
            <w:tcW w:w="0" w:type="auto"/>
            <w:vMerge/>
            <w:tcBorders>
              <w:top w:val="nil"/>
              <w:left w:val="single" w:sz="8" w:space="0" w:color="auto"/>
              <w:bottom w:val="single" w:sz="8" w:space="0" w:color="000000"/>
              <w:right w:val="single" w:sz="8" w:space="0" w:color="auto"/>
            </w:tcBorders>
            <w:vAlign w:val="center"/>
          </w:tcPr>
          <w:p w:rsidR="00F05255" w:rsidRPr="004D17A9" w:rsidRDefault="00F05255" w:rsidP="00D20D2E">
            <w:pPr>
              <w:rPr>
                <w:rFonts w:ascii="Times New Roman" w:hAnsi="Times New Roman"/>
                <w:b/>
                <w:bCs/>
                <w:sz w:val="22"/>
                <w:szCs w:val="22"/>
                <w:lang w:val="lt-LT" w:eastAsia="lt-LT"/>
              </w:rPr>
            </w:pPr>
          </w:p>
        </w:tc>
        <w:tc>
          <w:tcPr>
            <w:tcW w:w="5734" w:type="dxa"/>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iš jų: išvažiuojamieji</w:t>
            </w:r>
          </w:p>
        </w:tc>
        <w:tc>
          <w:tcPr>
            <w:tcW w:w="1928" w:type="dxa"/>
            <w:gridSpan w:val="2"/>
            <w:tcBorders>
              <w:top w:val="nil"/>
              <w:left w:val="single" w:sz="8" w:space="0" w:color="auto"/>
              <w:bottom w:val="nil"/>
              <w:right w:val="single" w:sz="8" w:space="0" w:color="auto"/>
            </w:tcBorders>
          </w:tcPr>
          <w:p w:rsidR="00F05255" w:rsidRPr="001676CC"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1</w:t>
            </w:r>
          </w:p>
        </w:tc>
      </w:tr>
      <w:tr w:rsidR="00F05255" w:rsidRPr="004D17A9" w:rsidTr="00D20D2E">
        <w:trPr>
          <w:trHeight w:val="140"/>
        </w:trPr>
        <w:tc>
          <w:tcPr>
            <w:tcW w:w="0" w:type="auto"/>
            <w:vMerge/>
            <w:tcBorders>
              <w:top w:val="nil"/>
              <w:left w:val="single" w:sz="8" w:space="0" w:color="auto"/>
              <w:bottom w:val="single" w:sz="8" w:space="0" w:color="000000"/>
              <w:right w:val="single" w:sz="8" w:space="0" w:color="auto"/>
            </w:tcBorders>
            <w:vAlign w:val="center"/>
          </w:tcPr>
          <w:p w:rsidR="00F05255" w:rsidRPr="004D17A9" w:rsidRDefault="00F05255" w:rsidP="00D20D2E">
            <w:pPr>
              <w:rPr>
                <w:rFonts w:ascii="Times New Roman" w:hAnsi="Times New Roman"/>
                <w:b/>
                <w:bCs/>
                <w:sz w:val="22"/>
                <w:szCs w:val="22"/>
                <w:lang w:val="lt-LT" w:eastAsia="lt-LT"/>
              </w:rPr>
            </w:pPr>
          </w:p>
        </w:tc>
        <w:tc>
          <w:tcPr>
            <w:tcW w:w="5734" w:type="dxa"/>
            <w:tcBorders>
              <w:top w:val="nil"/>
              <w:left w:val="nil"/>
              <w:bottom w:val="single" w:sz="8" w:space="0" w:color="auto"/>
              <w:right w:val="nil"/>
            </w:tcBorders>
          </w:tcPr>
          <w:p w:rsidR="00F05255" w:rsidRPr="004D17A9" w:rsidRDefault="00F05255" w:rsidP="00D20D2E">
            <w:pPr>
              <w:jc w:val="both"/>
              <w:rPr>
                <w:rFonts w:ascii="Times New Roman" w:hAnsi="Times New Roman"/>
                <w:b/>
                <w:bCs/>
                <w:sz w:val="22"/>
                <w:szCs w:val="22"/>
                <w:lang w:val="lt-LT" w:eastAsia="lt-LT"/>
              </w:rPr>
            </w:pPr>
            <w:r>
              <w:rPr>
                <w:rFonts w:ascii="Times New Roman" w:hAnsi="Times New Roman"/>
                <w:b/>
                <w:bCs/>
                <w:sz w:val="22"/>
                <w:szCs w:val="22"/>
                <w:lang w:val="lt-LT" w:eastAsia="lt-LT"/>
              </w:rPr>
              <w:t xml:space="preserve">         </w:t>
            </w:r>
            <w:r w:rsidRPr="004D17A9">
              <w:rPr>
                <w:rFonts w:ascii="Times New Roman" w:hAnsi="Times New Roman"/>
                <w:b/>
                <w:bCs/>
                <w:sz w:val="22"/>
                <w:szCs w:val="22"/>
                <w:lang w:val="lt-LT" w:eastAsia="lt-LT"/>
              </w:rPr>
              <w:t>bendri su kitais komitetais</w:t>
            </w:r>
          </w:p>
        </w:tc>
        <w:tc>
          <w:tcPr>
            <w:tcW w:w="1928" w:type="dxa"/>
            <w:gridSpan w:val="2"/>
            <w:tcBorders>
              <w:top w:val="nil"/>
              <w:left w:val="single" w:sz="8" w:space="0" w:color="auto"/>
              <w:bottom w:val="single" w:sz="8" w:space="0" w:color="auto"/>
              <w:right w:val="single" w:sz="8" w:space="0" w:color="auto"/>
            </w:tcBorders>
          </w:tcPr>
          <w:p w:rsidR="00F05255" w:rsidRPr="00AA2D99"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w:t>
            </w:r>
          </w:p>
        </w:tc>
      </w:tr>
      <w:tr w:rsidR="00F05255" w:rsidRPr="004D17A9" w:rsidTr="00D20D2E">
        <w:trPr>
          <w:trHeight w:val="131"/>
        </w:trPr>
        <w:tc>
          <w:tcPr>
            <w:tcW w:w="546" w:type="dxa"/>
            <w:tcBorders>
              <w:top w:val="nil"/>
              <w:left w:val="single" w:sz="8" w:space="0" w:color="auto"/>
              <w:bottom w:val="nil"/>
              <w:right w:val="single" w:sz="8" w:space="0" w:color="auto"/>
            </w:tcBorders>
          </w:tcPr>
          <w:p w:rsidR="00F05255" w:rsidRPr="004D17A9" w:rsidRDefault="00F05255" w:rsidP="00D20D2E">
            <w:pPr>
              <w:jc w:val="center"/>
              <w:rPr>
                <w:rFonts w:ascii="Times New Roman" w:hAnsi="Times New Roman"/>
                <w:b/>
                <w:bCs/>
                <w:sz w:val="22"/>
                <w:szCs w:val="22"/>
                <w:lang w:val="lt-LT" w:eastAsia="lt-LT"/>
              </w:rPr>
            </w:pPr>
            <w:r w:rsidRPr="004D17A9">
              <w:rPr>
                <w:rFonts w:ascii="Times New Roman" w:hAnsi="Times New Roman"/>
                <w:b/>
                <w:bCs/>
                <w:sz w:val="22"/>
                <w:szCs w:val="22"/>
                <w:lang w:val="lt-LT" w:eastAsia="lt-LT"/>
              </w:rPr>
              <w:t>2.2</w:t>
            </w:r>
          </w:p>
        </w:tc>
        <w:tc>
          <w:tcPr>
            <w:tcW w:w="5734" w:type="dxa"/>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Klausymai</w:t>
            </w:r>
            <w:r>
              <w:rPr>
                <w:rFonts w:ascii="Times New Roman" w:hAnsi="Times New Roman"/>
                <w:b/>
                <w:bCs/>
                <w:sz w:val="22"/>
                <w:szCs w:val="22"/>
                <w:lang w:val="lt-LT" w:eastAsia="lt-LT"/>
              </w:rPr>
              <w:t xml:space="preserve"> </w:t>
            </w:r>
          </w:p>
        </w:tc>
        <w:tc>
          <w:tcPr>
            <w:tcW w:w="1928" w:type="dxa"/>
            <w:gridSpan w:val="2"/>
            <w:tcBorders>
              <w:top w:val="nil"/>
              <w:left w:val="single" w:sz="8" w:space="0" w:color="auto"/>
              <w:bottom w:val="single" w:sz="8" w:space="0" w:color="auto"/>
              <w:right w:val="single" w:sz="8" w:space="0" w:color="auto"/>
            </w:tcBorders>
          </w:tcPr>
          <w:p w:rsidR="00F05255" w:rsidRPr="004D17A9" w:rsidRDefault="00F05255" w:rsidP="00D20D2E">
            <w:pPr>
              <w:jc w:val="center"/>
              <w:rPr>
                <w:rFonts w:ascii="Times New Roman" w:hAnsi="Times New Roman"/>
                <w:b/>
                <w:bCs/>
                <w:color w:val="000000"/>
                <w:sz w:val="22"/>
                <w:szCs w:val="22"/>
                <w:highlight w:val="yellow"/>
                <w:lang w:val="lt-LT" w:eastAsia="lt-LT"/>
              </w:rPr>
            </w:pPr>
            <w:r>
              <w:rPr>
                <w:rFonts w:ascii="Times New Roman" w:hAnsi="Times New Roman"/>
                <w:b/>
                <w:bCs/>
                <w:color w:val="000000"/>
                <w:sz w:val="22"/>
                <w:szCs w:val="22"/>
                <w:lang w:val="lt-LT" w:eastAsia="lt-LT"/>
              </w:rPr>
              <w:t>12</w:t>
            </w:r>
          </w:p>
        </w:tc>
      </w:tr>
      <w:tr w:rsidR="00F05255" w:rsidRPr="004D17A9" w:rsidTr="00D20D2E">
        <w:trPr>
          <w:trHeight w:val="124"/>
        </w:trPr>
        <w:tc>
          <w:tcPr>
            <w:tcW w:w="8208" w:type="dxa"/>
            <w:gridSpan w:val="4"/>
            <w:tcBorders>
              <w:top w:val="single" w:sz="8" w:space="0" w:color="auto"/>
              <w:left w:val="single" w:sz="8" w:space="0" w:color="auto"/>
              <w:bottom w:val="single" w:sz="8" w:space="0" w:color="auto"/>
              <w:right w:val="single" w:sz="8" w:space="0" w:color="auto"/>
            </w:tcBorders>
            <w:shd w:val="clear" w:color="auto" w:fill="C0C0C0"/>
          </w:tcPr>
          <w:p w:rsidR="00F05255" w:rsidRPr="004D17A9" w:rsidRDefault="00F05255" w:rsidP="00D20D2E">
            <w:pPr>
              <w:rPr>
                <w:rFonts w:ascii="Times New Roman" w:hAnsi="Times New Roman"/>
                <w:b/>
                <w:bCs/>
                <w:sz w:val="22"/>
                <w:szCs w:val="22"/>
                <w:highlight w:val="yellow"/>
                <w:lang w:val="lt-LT" w:eastAsia="lt-LT"/>
              </w:rPr>
            </w:pPr>
          </w:p>
        </w:tc>
      </w:tr>
      <w:tr w:rsidR="00F05255" w:rsidRPr="004D17A9" w:rsidTr="00D20D2E">
        <w:trPr>
          <w:trHeight w:val="129"/>
        </w:trPr>
        <w:tc>
          <w:tcPr>
            <w:tcW w:w="546" w:type="dxa"/>
            <w:tcBorders>
              <w:top w:val="nil"/>
              <w:left w:val="single" w:sz="8" w:space="0" w:color="auto"/>
              <w:bottom w:val="nil"/>
              <w:right w:val="single" w:sz="8" w:space="0" w:color="auto"/>
            </w:tcBorders>
          </w:tcPr>
          <w:p w:rsidR="00F05255" w:rsidRPr="004D17A9" w:rsidRDefault="00F05255" w:rsidP="00D20D2E">
            <w:pPr>
              <w:jc w:val="center"/>
              <w:rPr>
                <w:rFonts w:ascii="Times New Roman" w:hAnsi="Times New Roman"/>
                <w:b/>
                <w:bCs/>
                <w:sz w:val="22"/>
                <w:szCs w:val="22"/>
                <w:lang w:val="lt-LT" w:eastAsia="lt-LT"/>
              </w:rPr>
            </w:pPr>
            <w:r w:rsidRPr="004D17A9">
              <w:rPr>
                <w:rFonts w:ascii="Times New Roman" w:hAnsi="Times New Roman"/>
                <w:b/>
                <w:bCs/>
                <w:sz w:val="22"/>
                <w:szCs w:val="22"/>
                <w:lang w:val="lt-LT" w:eastAsia="lt-LT"/>
              </w:rPr>
              <w:t>3.1</w:t>
            </w:r>
          </w:p>
        </w:tc>
        <w:tc>
          <w:tcPr>
            <w:tcW w:w="5734" w:type="dxa"/>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 xml:space="preserve">Svarstyta parlamentinės kontrolės klausimų                                           </w:t>
            </w:r>
          </w:p>
        </w:tc>
        <w:tc>
          <w:tcPr>
            <w:tcW w:w="1928" w:type="dxa"/>
            <w:gridSpan w:val="2"/>
            <w:tcBorders>
              <w:top w:val="nil"/>
              <w:left w:val="single" w:sz="4" w:space="0" w:color="auto"/>
              <w:bottom w:val="nil"/>
              <w:right w:val="single" w:sz="4" w:space="0" w:color="auto"/>
            </w:tcBorders>
          </w:tcPr>
          <w:p w:rsidR="00F05255" w:rsidRPr="00CB1C39" w:rsidRDefault="00F05255" w:rsidP="00D20D2E">
            <w:pPr>
              <w:jc w:val="center"/>
              <w:rPr>
                <w:rFonts w:ascii="Times New Roman" w:hAnsi="Times New Roman"/>
                <w:b/>
                <w:bCs/>
                <w:sz w:val="22"/>
                <w:szCs w:val="22"/>
                <w:lang w:val="lt-LT" w:eastAsia="lt-LT"/>
              </w:rPr>
            </w:pPr>
            <w:r>
              <w:rPr>
                <w:rFonts w:ascii="Times New Roman" w:hAnsi="Times New Roman"/>
                <w:b/>
                <w:bCs/>
                <w:sz w:val="22"/>
                <w:szCs w:val="22"/>
                <w:lang w:val="lt-LT" w:eastAsia="lt-LT"/>
              </w:rPr>
              <w:t>24</w:t>
            </w:r>
          </w:p>
        </w:tc>
      </w:tr>
      <w:tr w:rsidR="00F05255" w:rsidRPr="004D17A9" w:rsidTr="00D20D2E">
        <w:trPr>
          <w:trHeight w:val="435"/>
        </w:trPr>
        <w:tc>
          <w:tcPr>
            <w:tcW w:w="8208" w:type="dxa"/>
            <w:gridSpan w:val="4"/>
            <w:tcBorders>
              <w:top w:val="single" w:sz="8" w:space="0" w:color="auto"/>
              <w:left w:val="single" w:sz="8" w:space="0" w:color="auto"/>
              <w:bottom w:val="single" w:sz="8" w:space="0" w:color="auto"/>
              <w:right w:val="single" w:sz="8" w:space="0" w:color="auto"/>
            </w:tcBorders>
            <w:shd w:val="clear" w:color="auto" w:fill="C0C0C0"/>
          </w:tcPr>
          <w:p w:rsidR="00F05255" w:rsidRPr="006714B5" w:rsidRDefault="00F05255" w:rsidP="00D20D2E">
            <w:pPr>
              <w:rPr>
                <w:rFonts w:ascii="Times New Roman" w:hAnsi="Times New Roman"/>
                <w:b/>
                <w:bCs/>
                <w:strike/>
                <w:sz w:val="22"/>
                <w:szCs w:val="22"/>
                <w:lang w:val="lt-LT" w:eastAsia="lt-LT"/>
              </w:rPr>
            </w:pPr>
          </w:p>
        </w:tc>
      </w:tr>
      <w:tr w:rsidR="00F05255" w:rsidRPr="004D17A9" w:rsidTr="00D20D2E">
        <w:trPr>
          <w:trHeight w:val="467"/>
        </w:trPr>
        <w:tc>
          <w:tcPr>
            <w:tcW w:w="546" w:type="dxa"/>
            <w:tcBorders>
              <w:top w:val="nil"/>
              <w:left w:val="single" w:sz="8" w:space="0" w:color="auto"/>
              <w:bottom w:val="single" w:sz="8" w:space="0" w:color="auto"/>
              <w:right w:val="single" w:sz="8" w:space="0" w:color="auto"/>
            </w:tcBorders>
          </w:tcPr>
          <w:p w:rsidR="00F05255" w:rsidRPr="004D17A9" w:rsidRDefault="00F05255" w:rsidP="00D20D2E">
            <w:pPr>
              <w:jc w:val="center"/>
              <w:rPr>
                <w:rFonts w:ascii="Times New Roman" w:hAnsi="Times New Roman"/>
                <w:b/>
                <w:bCs/>
                <w:sz w:val="22"/>
                <w:szCs w:val="22"/>
                <w:lang w:val="lt-LT" w:eastAsia="lt-LT"/>
              </w:rPr>
            </w:pPr>
            <w:r w:rsidRPr="004D17A9">
              <w:rPr>
                <w:rFonts w:ascii="Times New Roman" w:hAnsi="Times New Roman"/>
                <w:b/>
                <w:bCs/>
                <w:sz w:val="22"/>
                <w:szCs w:val="22"/>
                <w:lang w:val="lt-LT" w:eastAsia="lt-LT"/>
              </w:rPr>
              <w:t>4.1</w:t>
            </w:r>
          </w:p>
        </w:tc>
        <w:tc>
          <w:tcPr>
            <w:tcW w:w="5734" w:type="dxa"/>
            <w:tcBorders>
              <w:top w:val="nil"/>
              <w:left w:val="nil"/>
              <w:bottom w:val="single" w:sz="8" w:space="0" w:color="auto"/>
              <w:right w:val="nil"/>
            </w:tcBorders>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 xml:space="preserve">Gauta pareiškimų, raštų ir kitų dokumentų </w:t>
            </w:r>
            <w:r w:rsidRPr="004D17A9">
              <w:rPr>
                <w:rFonts w:ascii="Times New Roman" w:hAnsi="Times New Roman"/>
                <w:b/>
                <w:bCs/>
                <w:i/>
                <w:sz w:val="22"/>
                <w:szCs w:val="22"/>
                <w:lang w:val="lt-LT" w:eastAsia="lt-LT"/>
              </w:rPr>
              <w:t>(pagal PVKIS duomenis komitete)</w:t>
            </w:r>
          </w:p>
        </w:tc>
        <w:tc>
          <w:tcPr>
            <w:tcW w:w="1928" w:type="dxa"/>
            <w:gridSpan w:val="2"/>
            <w:tcBorders>
              <w:top w:val="nil"/>
              <w:left w:val="single" w:sz="8" w:space="0" w:color="auto"/>
              <w:bottom w:val="single" w:sz="8" w:space="0" w:color="auto"/>
              <w:right w:val="single" w:sz="8" w:space="0" w:color="auto"/>
            </w:tcBorders>
          </w:tcPr>
          <w:p w:rsidR="00F05255" w:rsidRPr="00E06E19"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400</w:t>
            </w:r>
          </w:p>
        </w:tc>
      </w:tr>
      <w:tr w:rsidR="00F05255" w:rsidRPr="004D17A9" w:rsidTr="00D20D2E">
        <w:trPr>
          <w:trHeight w:val="481"/>
        </w:trPr>
        <w:tc>
          <w:tcPr>
            <w:tcW w:w="546" w:type="dxa"/>
            <w:tcBorders>
              <w:top w:val="nil"/>
              <w:left w:val="single" w:sz="8" w:space="0" w:color="auto"/>
              <w:bottom w:val="nil"/>
              <w:right w:val="single" w:sz="8" w:space="0" w:color="auto"/>
            </w:tcBorders>
          </w:tcPr>
          <w:p w:rsidR="00F05255" w:rsidRPr="004D17A9" w:rsidRDefault="00F05255" w:rsidP="00D20D2E">
            <w:pPr>
              <w:jc w:val="center"/>
              <w:rPr>
                <w:rFonts w:ascii="Times New Roman" w:hAnsi="Times New Roman"/>
                <w:b/>
                <w:bCs/>
                <w:sz w:val="22"/>
                <w:szCs w:val="22"/>
                <w:lang w:val="lt-LT" w:eastAsia="lt-LT"/>
              </w:rPr>
            </w:pPr>
            <w:r w:rsidRPr="004D17A9">
              <w:rPr>
                <w:rFonts w:ascii="Times New Roman" w:hAnsi="Times New Roman"/>
                <w:b/>
                <w:bCs/>
                <w:sz w:val="22"/>
                <w:szCs w:val="22"/>
                <w:lang w:val="lt-LT" w:eastAsia="lt-LT"/>
              </w:rPr>
              <w:t>4.2</w:t>
            </w:r>
          </w:p>
        </w:tc>
        <w:tc>
          <w:tcPr>
            <w:tcW w:w="5734" w:type="dxa"/>
          </w:tcPr>
          <w:p w:rsidR="00F05255" w:rsidRPr="004D17A9" w:rsidRDefault="00F05255" w:rsidP="00D20D2E">
            <w:pPr>
              <w:jc w:val="both"/>
              <w:rPr>
                <w:rFonts w:ascii="Times New Roman" w:hAnsi="Times New Roman"/>
                <w:b/>
                <w:bCs/>
                <w:sz w:val="22"/>
                <w:szCs w:val="22"/>
                <w:lang w:val="lt-LT" w:eastAsia="lt-LT"/>
              </w:rPr>
            </w:pPr>
            <w:r w:rsidRPr="004D17A9">
              <w:rPr>
                <w:rFonts w:ascii="Times New Roman" w:hAnsi="Times New Roman"/>
                <w:b/>
                <w:bCs/>
                <w:sz w:val="22"/>
                <w:szCs w:val="22"/>
                <w:lang w:val="lt-LT" w:eastAsia="lt-LT"/>
              </w:rPr>
              <w:t xml:space="preserve">Parengta atsakymų ir raštų </w:t>
            </w:r>
            <w:r w:rsidRPr="004D17A9">
              <w:rPr>
                <w:rFonts w:ascii="Times New Roman" w:hAnsi="Times New Roman"/>
                <w:b/>
                <w:bCs/>
                <w:i/>
                <w:sz w:val="22"/>
                <w:szCs w:val="22"/>
                <w:lang w:val="lt-LT" w:eastAsia="lt-LT"/>
              </w:rPr>
              <w:t>(pagal PVKIS duomenis komitete)</w:t>
            </w:r>
            <w:r w:rsidRPr="004D17A9">
              <w:rPr>
                <w:rFonts w:ascii="Times New Roman" w:hAnsi="Times New Roman"/>
                <w:b/>
                <w:bCs/>
                <w:sz w:val="22"/>
                <w:szCs w:val="22"/>
                <w:lang w:val="lt-LT" w:eastAsia="lt-LT"/>
              </w:rPr>
              <w:t xml:space="preserve"> </w:t>
            </w:r>
          </w:p>
        </w:tc>
        <w:tc>
          <w:tcPr>
            <w:tcW w:w="1928" w:type="dxa"/>
            <w:gridSpan w:val="2"/>
            <w:tcBorders>
              <w:top w:val="nil"/>
              <w:left w:val="single" w:sz="8" w:space="0" w:color="auto"/>
              <w:bottom w:val="single" w:sz="8" w:space="0" w:color="auto"/>
              <w:right w:val="single" w:sz="8" w:space="0" w:color="auto"/>
            </w:tcBorders>
          </w:tcPr>
          <w:p w:rsidR="00F05255" w:rsidRPr="00E06E19"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161</w:t>
            </w:r>
          </w:p>
        </w:tc>
      </w:tr>
      <w:tr w:rsidR="00F05255" w:rsidRPr="006714B5" w:rsidTr="00D20D2E">
        <w:trPr>
          <w:trHeight w:val="124"/>
        </w:trPr>
        <w:tc>
          <w:tcPr>
            <w:tcW w:w="8208" w:type="dxa"/>
            <w:gridSpan w:val="4"/>
            <w:tcBorders>
              <w:top w:val="single" w:sz="8" w:space="0" w:color="auto"/>
              <w:left w:val="single" w:sz="8" w:space="0" w:color="auto"/>
              <w:bottom w:val="single" w:sz="8" w:space="0" w:color="auto"/>
              <w:right w:val="single" w:sz="8" w:space="0" w:color="auto"/>
            </w:tcBorders>
            <w:shd w:val="clear" w:color="auto" w:fill="C0C0C0"/>
          </w:tcPr>
          <w:p w:rsidR="00F05255" w:rsidRPr="006714B5" w:rsidRDefault="00F05255" w:rsidP="00D20D2E">
            <w:pPr>
              <w:rPr>
                <w:rFonts w:ascii="Times New Roman" w:hAnsi="Times New Roman"/>
                <w:b/>
                <w:bCs/>
                <w:sz w:val="22"/>
                <w:szCs w:val="22"/>
                <w:lang w:val="lt-LT" w:eastAsia="lt-LT"/>
              </w:rPr>
            </w:pPr>
            <w:r w:rsidRPr="006714B5">
              <w:rPr>
                <w:rFonts w:ascii="Times New Roman" w:hAnsi="Times New Roman"/>
                <w:sz w:val="22"/>
                <w:szCs w:val="22"/>
                <w:lang w:val="lt-LT" w:eastAsia="lt-LT"/>
              </w:rPr>
              <w:t>5. Renginiai</w:t>
            </w:r>
          </w:p>
          <w:p w:rsidR="00F05255" w:rsidRPr="006714B5" w:rsidRDefault="00F05255" w:rsidP="00D20D2E">
            <w:pPr>
              <w:rPr>
                <w:rFonts w:ascii="Times New Roman" w:hAnsi="Times New Roman"/>
                <w:b/>
                <w:bCs/>
                <w:sz w:val="22"/>
                <w:szCs w:val="22"/>
                <w:lang w:val="lt-LT" w:eastAsia="lt-LT"/>
              </w:rPr>
            </w:pPr>
            <w:r w:rsidRPr="006714B5">
              <w:rPr>
                <w:rFonts w:ascii="Times New Roman" w:hAnsi="Times New Roman"/>
                <w:sz w:val="22"/>
                <w:szCs w:val="22"/>
                <w:lang w:val="lt-LT" w:eastAsia="lt-LT"/>
              </w:rPr>
              <w:t> </w:t>
            </w:r>
          </w:p>
        </w:tc>
      </w:tr>
      <w:tr w:rsidR="00F05255" w:rsidRPr="006714B5" w:rsidTr="00D20D2E">
        <w:trPr>
          <w:trHeight w:val="290"/>
        </w:trPr>
        <w:tc>
          <w:tcPr>
            <w:tcW w:w="546" w:type="dxa"/>
            <w:tcBorders>
              <w:top w:val="nil"/>
              <w:left w:val="single" w:sz="8" w:space="0" w:color="auto"/>
              <w:bottom w:val="nil"/>
              <w:right w:val="single" w:sz="8" w:space="0" w:color="auto"/>
            </w:tcBorders>
          </w:tcPr>
          <w:p w:rsidR="00F05255" w:rsidRPr="006714B5" w:rsidRDefault="00F05255" w:rsidP="00D20D2E">
            <w:pPr>
              <w:jc w:val="center"/>
              <w:rPr>
                <w:rFonts w:ascii="Times New Roman" w:hAnsi="Times New Roman"/>
                <w:b/>
                <w:bCs/>
                <w:sz w:val="22"/>
                <w:szCs w:val="22"/>
                <w:lang w:val="lt-LT" w:eastAsia="lt-LT"/>
              </w:rPr>
            </w:pPr>
            <w:r w:rsidRPr="006714B5">
              <w:rPr>
                <w:rFonts w:ascii="Times New Roman" w:hAnsi="Times New Roman"/>
                <w:b/>
                <w:bCs/>
                <w:sz w:val="22"/>
                <w:szCs w:val="22"/>
                <w:lang w:val="lt-LT" w:eastAsia="lt-LT"/>
              </w:rPr>
              <w:t>5.1</w:t>
            </w:r>
          </w:p>
        </w:tc>
        <w:tc>
          <w:tcPr>
            <w:tcW w:w="5760" w:type="dxa"/>
            <w:gridSpan w:val="2"/>
            <w:tcBorders>
              <w:top w:val="nil"/>
              <w:left w:val="nil"/>
              <w:bottom w:val="nil"/>
              <w:right w:val="single" w:sz="4" w:space="0" w:color="auto"/>
            </w:tcBorders>
          </w:tcPr>
          <w:p w:rsidR="00F05255" w:rsidRPr="006714B5" w:rsidRDefault="00F05255" w:rsidP="00D20D2E">
            <w:pPr>
              <w:jc w:val="both"/>
              <w:rPr>
                <w:rFonts w:ascii="Times New Roman" w:hAnsi="Times New Roman"/>
                <w:b/>
                <w:bCs/>
                <w:color w:val="000000"/>
                <w:sz w:val="22"/>
                <w:szCs w:val="22"/>
                <w:lang w:val="lt-LT" w:eastAsia="lt-LT"/>
              </w:rPr>
            </w:pPr>
            <w:r w:rsidRPr="006714B5">
              <w:rPr>
                <w:rFonts w:ascii="Times New Roman" w:hAnsi="Times New Roman"/>
                <w:b/>
                <w:bCs/>
                <w:sz w:val="22"/>
                <w:szCs w:val="22"/>
                <w:lang w:val="lt-LT" w:eastAsia="lt-LT"/>
              </w:rPr>
              <w:t>Surengta konferencijų, seminarų, diskusijų, parodų ir kitų renginių</w:t>
            </w:r>
          </w:p>
        </w:tc>
        <w:tc>
          <w:tcPr>
            <w:tcW w:w="1902" w:type="dxa"/>
            <w:tcBorders>
              <w:top w:val="nil"/>
              <w:left w:val="single" w:sz="4" w:space="0" w:color="auto"/>
              <w:bottom w:val="nil"/>
              <w:right w:val="single" w:sz="8" w:space="0" w:color="auto"/>
            </w:tcBorders>
          </w:tcPr>
          <w:p w:rsidR="00F05255" w:rsidRPr="006714B5"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2</w:t>
            </w:r>
          </w:p>
        </w:tc>
      </w:tr>
      <w:tr w:rsidR="00F05255" w:rsidRPr="006714B5" w:rsidTr="00D20D2E">
        <w:trPr>
          <w:trHeight w:val="128"/>
        </w:trPr>
        <w:tc>
          <w:tcPr>
            <w:tcW w:w="8208" w:type="dxa"/>
            <w:gridSpan w:val="4"/>
            <w:tcBorders>
              <w:top w:val="single" w:sz="8" w:space="0" w:color="auto"/>
              <w:left w:val="single" w:sz="8" w:space="0" w:color="auto"/>
              <w:bottom w:val="single" w:sz="8" w:space="0" w:color="auto"/>
              <w:right w:val="single" w:sz="8" w:space="0" w:color="auto"/>
            </w:tcBorders>
            <w:shd w:val="clear" w:color="auto" w:fill="C0C0C0"/>
          </w:tcPr>
          <w:p w:rsidR="00F05255" w:rsidRPr="006714B5" w:rsidRDefault="00F05255" w:rsidP="00D20D2E">
            <w:pPr>
              <w:rPr>
                <w:rFonts w:ascii="Times New Roman" w:hAnsi="Times New Roman"/>
                <w:b/>
                <w:bCs/>
                <w:sz w:val="22"/>
                <w:szCs w:val="22"/>
                <w:lang w:val="lt-LT" w:eastAsia="lt-LT"/>
              </w:rPr>
            </w:pPr>
            <w:r w:rsidRPr="006714B5">
              <w:rPr>
                <w:rFonts w:ascii="Times New Roman" w:hAnsi="Times New Roman"/>
                <w:sz w:val="22"/>
                <w:szCs w:val="22"/>
                <w:lang w:val="lt-LT" w:eastAsia="lt-LT"/>
              </w:rPr>
              <w:t>6. Tarptautiniai ryšiai</w:t>
            </w:r>
          </w:p>
          <w:p w:rsidR="00F05255" w:rsidRPr="006714B5" w:rsidRDefault="00F05255" w:rsidP="00D20D2E">
            <w:pPr>
              <w:rPr>
                <w:rFonts w:ascii="Times New Roman" w:hAnsi="Times New Roman"/>
                <w:b/>
                <w:bCs/>
                <w:sz w:val="22"/>
                <w:szCs w:val="22"/>
                <w:lang w:val="lt-LT" w:eastAsia="lt-LT"/>
              </w:rPr>
            </w:pPr>
            <w:r w:rsidRPr="006714B5">
              <w:rPr>
                <w:rFonts w:ascii="Times New Roman" w:hAnsi="Times New Roman"/>
                <w:sz w:val="22"/>
                <w:szCs w:val="22"/>
                <w:lang w:val="lt-LT" w:eastAsia="lt-LT"/>
              </w:rPr>
              <w:t> </w:t>
            </w:r>
          </w:p>
        </w:tc>
      </w:tr>
      <w:tr w:rsidR="00F05255" w:rsidRPr="006714B5" w:rsidTr="00D20D2E">
        <w:trPr>
          <w:trHeight w:val="133"/>
        </w:trPr>
        <w:tc>
          <w:tcPr>
            <w:tcW w:w="546" w:type="dxa"/>
            <w:tcBorders>
              <w:top w:val="nil"/>
              <w:left w:val="single" w:sz="8" w:space="0" w:color="auto"/>
              <w:bottom w:val="single" w:sz="8" w:space="0" w:color="auto"/>
              <w:right w:val="single" w:sz="8" w:space="0" w:color="auto"/>
            </w:tcBorders>
          </w:tcPr>
          <w:p w:rsidR="00F05255" w:rsidRPr="006714B5" w:rsidRDefault="00F05255" w:rsidP="00D20D2E">
            <w:pPr>
              <w:jc w:val="center"/>
              <w:rPr>
                <w:rFonts w:ascii="Times New Roman" w:hAnsi="Times New Roman"/>
                <w:b/>
                <w:bCs/>
                <w:sz w:val="22"/>
                <w:szCs w:val="22"/>
                <w:lang w:val="lt-LT" w:eastAsia="lt-LT"/>
              </w:rPr>
            </w:pPr>
            <w:r w:rsidRPr="006714B5">
              <w:rPr>
                <w:rFonts w:ascii="Times New Roman" w:hAnsi="Times New Roman"/>
                <w:b/>
                <w:bCs/>
                <w:sz w:val="22"/>
                <w:szCs w:val="22"/>
                <w:lang w:val="lt-LT" w:eastAsia="lt-LT"/>
              </w:rPr>
              <w:t>6.1</w:t>
            </w:r>
          </w:p>
        </w:tc>
        <w:tc>
          <w:tcPr>
            <w:tcW w:w="5734" w:type="dxa"/>
            <w:tcBorders>
              <w:top w:val="nil"/>
              <w:left w:val="nil"/>
              <w:bottom w:val="single" w:sz="8" w:space="0" w:color="auto"/>
              <w:right w:val="nil"/>
            </w:tcBorders>
          </w:tcPr>
          <w:p w:rsidR="00F05255" w:rsidRPr="006714B5" w:rsidRDefault="00F05255" w:rsidP="00D20D2E">
            <w:pPr>
              <w:jc w:val="both"/>
              <w:rPr>
                <w:rFonts w:ascii="Times New Roman" w:hAnsi="Times New Roman"/>
                <w:b/>
                <w:bCs/>
                <w:sz w:val="22"/>
                <w:szCs w:val="22"/>
                <w:lang w:val="lt-LT" w:eastAsia="lt-LT"/>
              </w:rPr>
            </w:pPr>
            <w:r w:rsidRPr="006714B5">
              <w:rPr>
                <w:rFonts w:ascii="Times New Roman" w:hAnsi="Times New Roman"/>
                <w:b/>
                <w:bCs/>
                <w:sz w:val="22"/>
                <w:szCs w:val="22"/>
                <w:lang w:val="lt-LT" w:eastAsia="lt-LT"/>
              </w:rPr>
              <w:t xml:space="preserve">Surengta vizitų </w:t>
            </w:r>
          </w:p>
        </w:tc>
        <w:tc>
          <w:tcPr>
            <w:tcW w:w="1928" w:type="dxa"/>
            <w:gridSpan w:val="2"/>
            <w:tcBorders>
              <w:top w:val="nil"/>
              <w:left w:val="single" w:sz="8" w:space="0" w:color="auto"/>
              <w:bottom w:val="single" w:sz="8" w:space="0" w:color="auto"/>
              <w:right w:val="single" w:sz="8" w:space="0" w:color="auto"/>
            </w:tcBorders>
          </w:tcPr>
          <w:p w:rsidR="00F05255" w:rsidRPr="006714B5"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w:t>
            </w:r>
          </w:p>
        </w:tc>
      </w:tr>
      <w:tr w:rsidR="00F05255" w:rsidRPr="004D17A9" w:rsidTr="00D20D2E">
        <w:trPr>
          <w:trHeight w:val="126"/>
        </w:trPr>
        <w:tc>
          <w:tcPr>
            <w:tcW w:w="546" w:type="dxa"/>
            <w:tcBorders>
              <w:top w:val="nil"/>
              <w:left w:val="single" w:sz="8" w:space="0" w:color="auto"/>
              <w:bottom w:val="single" w:sz="8" w:space="0" w:color="auto"/>
              <w:right w:val="single" w:sz="8" w:space="0" w:color="auto"/>
            </w:tcBorders>
          </w:tcPr>
          <w:p w:rsidR="00F05255" w:rsidRPr="006714B5" w:rsidRDefault="00F05255" w:rsidP="00D20D2E">
            <w:pPr>
              <w:jc w:val="center"/>
              <w:rPr>
                <w:rFonts w:ascii="Times New Roman" w:hAnsi="Times New Roman"/>
                <w:b/>
                <w:bCs/>
                <w:sz w:val="22"/>
                <w:szCs w:val="22"/>
                <w:lang w:val="lt-LT" w:eastAsia="lt-LT"/>
              </w:rPr>
            </w:pPr>
            <w:r w:rsidRPr="006714B5">
              <w:rPr>
                <w:rFonts w:ascii="Times New Roman" w:hAnsi="Times New Roman"/>
                <w:b/>
                <w:bCs/>
                <w:sz w:val="22"/>
                <w:szCs w:val="22"/>
                <w:lang w:val="lt-LT" w:eastAsia="lt-LT"/>
              </w:rPr>
              <w:t>6.2</w:t>
            </w:r>
          </w:p>
        </w:tc>
        <w:tc>
          <w:tcPr>
            <w:tcW w:w="5734" w:type="dxa"/>
            <w:tcBorders>
              <w:top w:val="nil"/>
              <w:left w:val="nil"/>
              <w:bottom w:val="single" w:sz="8" w:space="0" w:color="auto"/>
              <w:right w:val="nil"/>
            </w:tcBorders>
          </w:tcPr>
          <w:p w:rsidR="00F05255" w:rsidRPr="006714B5" w:rsidRDefault="00F05255" w:rsidP="00D20D2E">
            <w:pPr>
              <w:jc w:val="both"/>
              <w:rPr>
                <w:rFonts w:ascii="Times New Roman" w:hAnsi="Times New Roman"/>
                <w:b/>
                <w:bCs/>
                <w:sz w:val="22"/>
                <w:szCs w:val="22"/>
                <w:lang w:val="lt-LT" w:eastAsia="lt-LT"/>
              </w:rPr>
            </w:pPr>
            <w:r w:rsidRPr="006714B5">
              <w:rPr>
                <w:rFonts w:ascii="Times New Roman" w:hAnsi="Times New Roman"/>
                <w:b/>
                <w:bCs/>
                <w:sz w:val="22"/>
                <w:szCs w:val="22"/>
                <w:lang w:val="lt-LT" w:eastAsia="lt-LT"/>
              </w:rPr>
              <w:t>Priimta delegacijų</w:t>
            </w:r>
          </w:p>
        </w:tc>
        <w:tc>
          <w:tcPr>
            <w:tcW w:w="1928" w:type="dxa"/>
            <w:gridSpan w:val="2"/>
            <w:tcBorders>
              <w:top w:val="nil"/>
              <w:left w:val="single" w:sz="8" w:space="0" w:color="auto"/>
              <w:bottom w:val="single" w:sz="8" w:space="0" w:color="auto"/>
              <w:right w:val="single" w:sz="8" w:space="0" w:color="auto"/>
            </w:tcBorders>
          </w:tcPr>
          <w:p w:rsidR="00F05255" w:rsidRPr="006714B5" w:rsidRDefault="00F05255" w:rsidP="00D20D2E">
            <w:pPr>
              <w:jc w:val="center"/>
              <w:rPr>
                <w:rFonts w:ascii="Times New Roman" w:hAnsi="Times New Roman"/>
                <w:b/>
                <w:bCs/>
                <w:color w:val="000000"/>
                <w:sz w:val="22"/>
                <w:szCs w:val="22"/>
                <w:lang w:val="lt-LT" w:eastAsia="lt-LT"/>
              </w:rPr>
            </w:pPr>
            <w:r>
              <w:rPr>
                <w:rFonts w:ascii="Times New Roman" w:hAnsi="Times New Roman"/>
                <w:b/>
                <w:bCs/>
                <w:color w:val="000000"/>
                <w:sz w:val="22"/>
                <w:szCs w:val="22"/>
                <w:lang w:val="lt-LT" w:eastAsia="lt-LT"/>
              </w:rPr>
              <w:t>1</w:t>
            </w:r>
          </w:p>
        </w:tc>
      </w:tr>
    </w:tbl>
    <w:p w:rsidR="00F05255" w:rsidRPr="004D17A9" w:rsidRDefault="00F05255" w:rsidP="00F05255">
      <w:pPr>
        <w:rPr>
          <w:rFonts w:ascii="Times New Roman" w:hAnsi="Times New Roman"/>
          <w:lang w:val="lt-LT"/>
        </w:rPr>
      </w:pPr>
    </w:p>
    <w:p w:rsidR="00F05255" w:rsidRPr="004D17A9" w:rsidRDefault="00F05255" w:rsidP="00F05255">
      <w:pPr>
        <w:spacing w:line="360" w:lineRule="auto"/>
        <w:jc w:val="center"/>
        <w:rPr>
          <w:rFonts w:ascii="Times New Roman" w:hAnsi="Times New Roman"/>
          <w:b/>
          <w:szCs w:val="24"/>
          <w:lang w:val="lt-LT"/>
        </w:rPr>
      </w:pPr>
      <w:r w:rsidRPr="004D17A9">
        <w:rPr>
          <w:rFonts w:ascii="Times New Roman" w:hAnsi="Times New Roman"/>
          <w:lang w:val="lt-LT"/>
        </w:rPr>
        <w:br w:type="page"/>
      </w:r>
      <w:r w:rsidRPr="004D17A9">
        <w:rPr>
          <w:rFonts w:ascii="Times New Roman" w:hAnsi="Times New Roman"/>
          <w:b/>
          <w:szCs w:val="24"/>
          <w:lang w:val="lt-LT"/>
        </w:rPr>
        <w:lastRenderedPageBreak/>
        <w:t>II. AKTUALIAUSI ATLIKTI DARBAI</w:t>
      </w:r>
    </w:p>
    <w:p w:rsidR="00F05255" w:rsidRPr="004D17A9" w:rsidRDefault="00F05255" w:rsidP="00F05255">
      <w:pPr>
        <w:spacing w:line="360" w:lineRule="auto"/>
        <w:jc w:val="center"/>
        <w:rPr>
          <w:rFonts w:ascii="Times New Roman" w:hAnsi="Times New Roman"/>
          <w:bCs/>
          <w:color w:val="000000"/>
          <w:szCs w:val="24"/>
          <w:lang w:val="lt-LT"/>
        </w:rPr>
      </w:pPr>
    </w:p>
    <w:p w:rsidR="00F05255" w:rsidRDefault="00F05255" w:rsidP="00F05255">
      <w:pPr>
        <w:numPr>
          <w:ilvl w:val="0"/>
          <w:numId w:val="1"/>
        </w:numPr>
        <w:spacing w:line="360" w:lineRule="auto"/>
        <w:jc w:val="center"/>
        <w:rPr>
          <w:rFonts w:ascii="Times New Roman" w:hAnsi="Times New Roman"/>
          <w:b/>
          <w:caps/>
          <w:color w:val="000000"/>
          <w:szCs w:val="24"/>
          <w:lang w:val="lt-LT"/>
        </w:rPr>
      </w:pPr>
      <w:r w:rsidRPr="004D17A9">
        <w:rPr>
          <w:rFonts w:ascii="Times New Roman" w:hAnsi="Times New Roman"/>
          <w:b/>
          <w:caps/>
          <w:color w:val="000000"/>
          <w:szCs w:val="24"/>
          <w:lang w:val="lt-LT"/>
        </w:rPr>
        <w:t>priimti svarbiausi teisės aktai</w:t>
      </w:r>
    </w:p>
    <w:p w:rsidR="00F05255" w:rsidRDefault="00F05255" w:rsidP="00F05255">
      <w:pPr>
        <w:autoSpaceDE w:val="0"/>
        <w:autoSpaceDN w:val="0"/>
        <w:adjustRightInd w:val="0"/>
        <w:spacing w:line="360" w:lineRule="auto"/>
        <w:ind w:left="709"/>
        <w:jc w:val="both"/>
        <w:rPr>
          <w:rFonts w:ascii="Times New Roman" w:eastAsia="Calibri" w:hAnsi="Times New Roman"/>
          <w:color w:val="000000"/>
          <w:szCs w:val="24"/>
          <w:lang w:val="lt-LT"/>
        </w:rPr>
      </w:pPr>
    </w:p>
    <w:p w:rsidR="00F05255" w:rsidRPr="0015737E" w:rsidRDefault="00F05255" w:rsidP="00F05255">
      <w:pPr>
        <w:numPr>
          <w:ilvl w:val="1"/>
          <w:numId w:val="1"/>
        </w:numPr>
        <w:autoSpaceDE w:val="0"/>
        <w:autoSpaceDN w:val="0"/>
        <w:adjustRightInd w:val="0"/>
        <w:spacing w:line="360" w:lineRule="auto"/>
        <w:ind w:left="0" w:firstLine="709"/>
        <w:jc w:val="both"/>
        <w:rPr>
          <w:rFonts w:ascii="Times New Roman" w:eastAsia="Calibri" w:hAnsi="Times New Roman"/>
          <w:color w:val="000000"/>
          <w:szCs w:val="24"/>
          <w:lang w:val="lt-LT"/>
        </w:rPr>
      </w:pPr>
      <w:r w:rsidRPr="0015737E">
        <w:rPr>
          <w:rFonts w:ascii="Times New Roman" w:eastAsia="Calibri" w:hAnsi="Times New Roman"/>
          <w:color w:val="000000"/>
          <w:szCs w:val="24"/>
          <w:lang w:val="lt-LT"/>
        </w:rPr>
        <w:t>Nuostata, jog pradedantiesiems vairuotojams (neturintiems 2 m. vairavimo stažo) išduodami laikini vairuotojo pažymėjimai, kurie keičiami į 10 m. galiojančius vairuotojo pažymėjimus tik užbaigus papildomus vairuotojų mokymus praktinio vairuotojų mokymo centruose įsigaliojo dar 2008 m. liepos 1 d. Vyriausybei nepatvirtinus būtinų poįstatyminių teisės aktų, Seimas 2010 m. ir 2011 m. svarstė papildomo praktinio vairuotojų mokymo klausimą.</w:t>
      </w:r>
    </w:p>
    <w:p w:rsidR="00F05255" w:rsidRPr="0015737E" w:rsidRDefault="00F05255" w:rsidP="00F05255">
      <w:pPr>
        <w:autoSpaceDE w:val="0"/>
        <w:autoSpaceDN w:val="0"/>
        <w:adjustRightInd w:val="0"/>
        <w:spacing w:line="360" w:lineRule="auto"/>
        <w:ind w:firstLine="709"/>
        <w:jc w:val="both"/>
        <w:rPr>
          <w:rFonts w:ascii="Times New Roman" w:eastAsia="Calibri" w:hAnsi="Times New Roman"/>
          <w:color w:val="000000"/>
          <w:szCs w:val="24"/>
          <w:lang w:val="lt-LT"/>
        </w:rPr>
      </w:pPr>
      <w:r>
        <w:rPr>
          <w:rFonts w:ascii="Times New Roman" w:hAnsi="Times New Roman"/>
          <w:szCs w:val="24"/>
          <w:lang w:val="lt-LT"/>
        </w:rPr>
        <w:t>2012 m. gruodžio 13 d. p</w:t>
      </w:r>
      <w:r w:rsidRPr="0015737E">
        <w:rPr>
          <w:rFonts w:ascii="Times New Roman" w:hAnsi="Times New Roman"/>
          <w:szCs w:val="24"/>
          <w:lang w:val="lt-LT"/>
        </w:rPr>
        <w:t>riimtu Saugaus eismo automobilių keliais įstatymo 2, 7, 10, 19, 22 straipsnių pakeitimo ir papildymo įstatymu Nr. XII-53 buvo išvengta situacijos, kad nuo 2013 m. sausio 1 d. pradedantiesiems vairuotojams išduoti laikini 2 metus galiojantys vairuotojo pažymėjimai negalės būti keičiami į 10 m. galiojančius vairuotojo pažymėjimus.</w:t>
      </w:r>
    </w:p>
    <w:p w:rsidR="00F05255" w:rsidRPr="0015737E" w:rsidRDefault="00F05255" w:rsidP="00F05255">
      <w:pPr>
        <w:pStyle w:val="Default"/>
        <w:spacing w:line="360" w:lineRule="auto"/>
        <w:ind w:firstLine="709"/>
        <w:jc w:val="both"/>
        <w:rPr>
          <w:rFonts w:ascii="Times New Roman" w:hAnsi="Times New Roman" w:cs="Times New Roman"/>
          <w:lang w:val="lt-LT"/>
        </w:rPr>
      </w:pPr>
    </w:p>
    <w:p w:rsidR="00F05255" w:rsidRPr="0015737E" w:rsidRDefault="00F05255" w:rsidP="00F05255">
      <w:pPr>
        <w:spacing w:line="360" w:lineRule="auto"/>
        <w:ind w:firstLine="709"/>
        <w:jc w:val="both"/>
        <w:rPr>
          <w:rFonts w:ascii="Times New Roman" w:hAnsi="Times New Roman"/>
          <w:szCs w:val="24"/>
          <w:lang w:val="lt-LT"/>
        </w:rPr>
      </w:pPr>
      <w:r w:rsidRPr="0015737E">
        <w:rPr>
          <w:rFonts w:ascii="Times New Roman" w:hAnsi="Times New Roman"/>
          <w:szCs w:val="24"/>
          <w:lang w:val="lt-LT"/>
        </w:rPr>
        <w:t xml:space="preserve">1.2. </w:t>
      </w:r>
      <w:r w:rsidRPr="00D36750">
        <w:rPr>
          <w:rFonts w:ascii="Times New Roman" w:hAnsi="Times New Roman"/>
          <w:color w:val="000000"/>
          <w:szCs w:val="24"/>
          <w:lang w:val="lt-LT"/>
        </w:rPr>
        <w:t xml:space="preserve">2012 m. gruodžio 20 d. Seimo posėdyje priimtas </w:t>
      </w:r>
      <w:r w:rsidRPr="00D36750">
        <w:rPr>
          <w:rFonts w:ascii="Times New Roman" w:hAnsi="Times New Roman"/>
          <w:szCs w:val="24"/>
          <w:lang w:val="lt-LT"/>
        </w:rPr>
        <w:t>Lietuvos Respublikos Seimo statutas „Dėl Lietuvos Respublikos Seimo statuto „Dėl Seimo s</w:t>
      </w:r>
      <w:r w:rsidRPr="00324D74">
        <w:rPr>
          <w:rFonts w:ascii="Times New Roman" w:hAnsi="Times New Roman"/>
          <w:szCs w:val="24"/>
          <w:lang w:val="lt-LT"/>
        </w:rPr>
        <w:t>tatuto 15</w:t>
      </w:r>
      <w:r w:rsidRPr="0015737E">
        <w:rPr>
          <w:rFonts w:ascii="Times New Roman" w:hAnsi="Times New Roman"/>
          <w:szCs w:val="24"/>
          <w:vertAlign w:val="superscript"/>
          <w:lang w:val="lt-LT"/>
        </w:rPr>
        <w:t>3</w:t>
      </w:r>
      <w:r w:rsidRPr="0015737E">
        <w:rPr>
          <w:rFonts w:ascii="Times New Roman" w:hAnsi="Times New Roman"/>
          <w:szCs w:val="24"/>
          <w:lang w:val="lt-LT"/>
        </w:rPr>
        <w:t xml:space="preserve"> ir 16 straipsnių pakeitimo“ 4 straipsnio pakeitimo“ Nr. XII-89. Statuto pakeitimu siekia</w:t>
      </w:r>
      <w:r>
        <w:rPr>
          <w:rFonts w:ascii="Times New Roman" w:hAnsi="Times New Roman"/>
          <w:szCs w:val="24"/>
          <w:lang w:val="lt-LT"/>
        </w:rPr>
        <w:t>nt</w:t>
      </w:r>
      <w:r w:rsidRPr="0015737E">
        <w:rPr>
          <w:rFonts w:ascii="Times New Roman" w:hAnsi="Times New Roman"/>
          <w:szCs w:val="24"/>
          <w:lang w:val="lt-LT"/>
        </w:rPr>
        <w:t xml:space="preserve"> </w:t>
      </w:r>
      <w:r>
        <w:rPr>
          <w:rFonts w:ascii="Times New Roman" w:hAnsi="Times New Roman"/>
          <w:szCs w:val="24"/>
          <w:lang w:val="lt-LT"/>
        </w:rPr>
        <w:t>su</w:t>
      </w:r>
      <w:r w:rsidRPr="0015737E">
        <w:rPr>
          <w:rFonts w:ascii="Times New Roman" w:hAnsi="Times New Roman"/>
          <w:szCs w:val="24"/>
          <w:lang w:val="lt-LT"/>
        </w:rPr>
        <w:t>mažinti valstybės biudžeto lėšų poreikį</w:t>
      </w:r>
      <w:r>
        <w:rPr>
          <w:rFonts w:ascii="Times New Roman" w:hAnsi="Times New Roman"/>
          <w:szCs w:val="24"/>
          <w:lang w:val="lt-LT"/>
        </w:rPr>
        <w:t>,</w:t>
      </w:r>
      <w:r w:rsidRPr="0015737E">
        <w:rPr>
          <w:rFonts w:ascii="Times New Roman" w:hAnsi="Times New Roman"/>
          <w:szCs w:val="24"/>
          <w:lang w:val="lt-LT"/>
        </w:rPr>
        <w:t xml:space="preserve"> iki 2013 m. gruodžio 31 d. pratęstas laikotarpis, iki kurio lieka sumažintos lėšos su parlamentine veikla susijusioms išlaidoms (Seimo Pirmininkui ir Seimo Pirmininko pavaduotojams reprezentacijos išlaidoms, Seimo nariams išlaidoms, susijusioms su parlamentine veikla) apmokėti. Taip pat įtvirtin</w:t>
      </w:r>
      <w:r>
        <w:rPr>
          <w:rFonts w:ascii="Times New Roman" w:hAnsi="Times New Roman"/>
          <w:szCs w:val="24"/>
          <w:lang w:val="lt-LT"/>
        </w:rPr>
        <w:t>t</w:t>
      </w:r>
      <w:r w:rsidRPr="0015737E">
        <w:rPr>
          <w:rFonts w:ascii="Times New Roman" w:hAnsi="Times New Roman"/>
          <w:szCs w:val="24"/>
          <w:lang w:val="lt-LT"/>
        </w:rPr>
        <w:t>a, kad lėšų su parlamentine veikla susijusioms išlaidoms apmokėti sumažinimas yra laikinas ir galioja iki 2013 m. gruodžio 31 d., o nuo 2014 m. sausio 1 d. vėl grįžtama prie anksčiau galiojusių dydžių.</w:t>
      </w:r>
    </w:p>
    <w:p w:rsidR="00F05255" w:rsidRPr="0015737E" w:rsidRDefault="00F05255" w:rsidP="00F05255">
      <w:pPr>
        <w:spacing w:line="360" w:lineRule="auto"/>
        <w:ind w:firstLine="709"/>
        <w:jc w:val="both"/>
        <w:rPr>
          <w:rFonts w:ascii="Times New Roman" w:hAnsi="Times New Roman"/>
          <w:szCs w:val="24"/>
          <w:lang w:val="lt-LT"/>
        </w:rPr>
      </w:pPr>
    </w:p>
    <w:p w:rsidR="00F05255" w:rsidRDefault="00F05255" w:rsidP="00F05255">
      <w:pPr>
        <w:spacing w:line="360" w:lineRule="auto"/>
        <w:ind w:firstLine="709"/>
        <w:jc w:val="both"/>
        <w:rPr>
          <w:rFonts w:ascii="Times New Roman" w:hAnsi="Times New Roman"/>
          <w:szCs w:val="24"/>
          <w:lang w:val="lt-LT"/>
        </w:rPr>
      </w:pPr>
      <w:r>
        <w:rPr>
          <w:rFonts w:ascii="Times New Roman" w:hAnsi="Times New Roman"/>
          <w:color w:val="000000"/>
          <w:szCs w:val="24"/>
          <w:lang w:val="lt-LT"/>
        </w:rPr>
        <w:t xml:space="preserve">1.3. </w:t>
      </w:r>
      <w:r w:rsidRPr="0015737E">
        <w:rPr>
          <w:rFonts w:ascii="Times New Roman" w:hAnsi="Times New Roman"/>
          <w:color w:val="000000"/>
          <w:szCs w:val="24"/>
          <w:lang w:val="lt-LT"/>
        </w:rPr>
        <w:t>2012 m. gruodžio 2</w:t>
      </w:r>
      <w:r>
        <w:rPr>
          <w:rFonts w:ascii="Times New Roman" w:hAnsi="Times New Roman"/>
          <w:color w:val="000000"/>
          <w:szCs w:val="24"/>
          <w:lang w:val="lt-LT"/>
        </w:rPr>
        <w:t>0</w:t>
      </w:r>
      <w:r w:rsidRPr="0015737E">
        <w:rPr>
          <w:rFonts w:ascii="Times New Roman" w:hAnsi="Times New Roman"/>
          <w:color w:val="000000"/>
          <w:szCs w:val="24"/>
          <w:lang w:val="lt-LT"/>
        </w:rPr>
        <w:t xml:space="preserve"> d. Seimo posėdyje priimtas Lietuvos Respublikos civilinio proceso kodekso 746 straipsnio </w:t>
      </w:r>
      <w:r w:rsidRPr="0015737E">
        <w:rPr>
          <w:rFonts w:ascii="Times New Roman" w:hAnsi="Times New Roman"/>
          <w:szCs w:val="24"/>
          <w:lang w:val="lt-LT"/>
        </w:rPr>
        <w:t xml:space="preserve"> pakeitimo įstatymas Nr. XII-138, kuriuo nustatoma, kad kai skolininkui pradėta bankroto ar restruktūrizavimo procedūra, įkeistas turtas parduodamas ir hipotekos ar įkeitimo kreditorių reikalavimai tenkinami ne tik Įmonių bankroto, Įmonių restruktūrizavimo, bet ir Fizinių asmenų bankroto įstatymo nustatyta tvarka. </w:t>
      </w:r>
    </w:p>
    <w:p w:rsidR="00F05255" w:rsidRDefault="00F05255" w:rsidP="00F05255">
      <w:pPr>
        <w:spacing w:line="360" w:lineRule="auto"/>
        <w:jc w:val="both"/>
        <w:rPr>
          <w:rFonts w:ascii="Times New Roman" w:hAnsi="Times New Roman"/>
          <w:szCs w:val="24"/>
          <w:lang w:val="lt-LT"/>
        </w:rPr>
      </w:pPr>
    </w:p>
    <w:p w:rsidR="00F05255" w:rsidRPr="0015737E" w:rsidRDefault="00F05255" w:rsidP="00F05255">
      <w:pPr>
        <w:spacing w:line="360" w:lineRule="auto"/>
        <w:ind w:firstLine="709"/>
        <w:jc w:val="both"/>
        <w:rPr>
          <w:rFonts w:ascii="Times New Roman" w:hAnsi="Times New Roman"/>
          <w:szCs w:val="24"/>
          <w:lang w:val="lt-LT" w:eastAsia="lt-LT"/>
        </w:rPr>
      </w:pPr>
      <w:r>
        <w:rPr>
          <w:rFonts w:ascii="Times New Roman" w:hAnsi="Times New Roman"/>
          <w:szCs w:val="24"/>
          <w:lang w:val="lt-LT" w:eastAsia="lt-LT"/>
        </w:rPr>
        <w:t xml:space="preserve">1.4. </w:t>
      </w:r>
      <w:r w:rsidRPr="0015737E">
        <w:rPr>
          <w:rFonts w:ascii="Times New Roman" w:hAnsi="Times New Roman"/>
          <w:szCs w:val="24"/>
          <w:lang w:val="lt-LT" w:eastAsia="lt-LT"/>
        </w:rPr>
        <w:t xml:space="preserve">2012 m. gruodžio 20 d. Seimo posėdyje priimtas Lietuvos Respublikos administracinių bylų teisenos įstatymo </w:t>
      </w:r>
      <w:r w:rsidRPr="0015737E">
        <w:rPr>
          <w:rFonts w:ascii="Times New Roman" w:hAnsi="Times New Roman"/>
          <w:bCs/>
          <w:szCs w:val="24"/>
          <w:lang w:val="lt-LT"/>
        </w:rPr>
        <w:t xml:space="preserve">11, 12, 21, 22, 23, 24, 34, 37, 39, 50, 51, 53, 57, 61, 62, 64, 66, 68, 70, 71, 72, 73, 74, 75, 77, 78, 82, 83, 85, 87, 93, 101, 105, 106, 107, 110, 118, 119, 121, 129, 130, 131, 132, 134, 135, 137, 138, 142, 150, 155, 156, 157 </w:t>
      </w:r>
      <w:r w:rsidRPr="0015737E">
        <w:rPr>
          <w:rFonts w:ascii="Times New Roman" w:hAnsi="Times New Roman"/>
          <w:szCs w:val="24"/>
          <w:lang w:val="lt-LT" w:eastAsia="lt-LT"/>
        </w:rPr>
        <w:t xml:space="preserve">straipsnių pakeitimo ir </w:t>
      </w:r>
      <w:r w:rsidRPr="0015737E">
        <w:rPr>
          <w:rFonts w:ascii="Times New Roman" w:hAnsi="Times New Roman"/>
          <w:szCs w:val="24"/>
          <w:lang w:val="lt-LT" w:eastAsia="lt-LT"/>
        </w:rPr>
        <w:lastRenderedPageBreak/>
        <w:t xml:space="preserve">papildymo įstatymo </w:t>
      </w:r>
      <w:r w:rsidRPr="0015737E">
        <w:rPr>
          <w:rFonts w:ascii="Times New Roman" w:hAnsi="Times New Roman"/>
          <w:bCs/>
          <w:szCs w:val="24"/>
          <w:lang w:val="lt-LT"/>
        </w:rPr>
        <w:t xml:space="preserve">4, 5, 43, 52, 60 </w:t>
      </w:r>
      <w:r w:rsidRPr="0015737E">
        <w:rPr>
          <w:rFonts w:ascii="Times New Roman" w:hAnsi="Times New Roman"/>
          <w:szCs w:val="24"/>
          <w:lang w:val="lt-LT" w:eastAsia="lt-LT"/>
        </w:rPr>
        <w:t>ir 61 straipsnių pakeitimo įstatymas Nr. XII-73. Įstatymas apjungė du įstatymo projektus Nr. XIP-4598 ir XIP-4732.</w:t>
      </w:r>
    </w:p>
    <w:p w:rsidR="00F05255" w:rsidRPr="0015737E" w:rsidRDefault="00F05255" w:rsidP="00F05255">
      <w:pPr>
        <w:spacing w:line="360" w:lineRule="auto"/>
        <w:ind w:firstLine="709"/>
        <w:jc w:val="both"/>
        <w:rPr>
          <w:rFonts w:ascii="Times New Roman" w:hAnsi="Times New Roman"/>
          <w:szCs w:val="24"/>
          <w:lang w:val="lt-LT" w:eastAsia="lt-LT"/>
        </w:rPr>
      </w:pPr>
      <w:r w:rsidRPr="0015737E">
        <w:rPr>
          <w:rFonts w:ascii="Times New Roman" w:hAnsi="Times New Roman"/>
          <w:szCs w:val="24"/>
          <w:lang w:val="lt-LT" w:eastAsia="lt-LT"/>
        </w:rPr>
        <w:t xml:space="preserve">Priimtu įstatymu įtvirtinta teisė </w:t>
      </w:r>
      <w:r w:rsidRPr="0015737E">
        <w:rPr>
          <w:rFonts w:ascii="Times New Roman" w:hAnsi="Times New Roman"/>
          <w:szCs w:val="24"/>
          <w:lang w:val="lt-LT"/>
        </w:rPr>
        <w:t>pateikti skundą (prašymą) elektronine forma elektroninių ryšių priemonėmis administracinių ginčų komisijai</w:t>
      </w:r>
      <w:r w:rsidRPr="0015737E">
        <w:rPr>
          <w:rFonts w:ascii="Times New Roman" w:hAnsi="Times New Roman"/>
          <w:szCs w:val="24"/>
          <w:lang w:val="lt-LT" w:eastAsia="lt-LT"/>
        </w:rPr>
        <w:t xml:space="preserve">, įstatymu užtikrinama </w:t>
      </w:r>
      <w:r w:rsidRPr="0015737E">
        <w:rPr>
          <w:rStyle w:val="fontstyle51"/>
          <w:rFonts w:ascii="Times New Roman" w:hAnsi="Times New Roman"/>
          <w:szCs w:val="24"/>
          <w:lang w:val="lt-LT"/>
        </w:rPr>
        <w:t>galimybė asmenims elektroninės formos procesinius dokumentus teismui elektroninių ryšių priemonėmis pateikti ne tik pasirašius saugiu elektroniniu parašu, bet ir patvirtinus asmens tapatybę kitais būdais (per elektroninės bankininkystės sistemas, užsiregistravus teismų informacinėje sistemoje ir pan.). Įstatymu priimtų nuostatų įsigaliojimas nustatytas nuo 2013 m. liepos 1 d. Priimtas įstatymas taip pat išsprendžia susidariusią situaciją</w:t>
      </w:r>
      <w:r w:rsidRPr="0015737E">
        <w:rPr>
          <w:rFonts w:ascii="Times New Roman" w:hAnsi="Times New Roman"/>
          <w:szCs w:val="24"/>
          <w:lang w:val="lt-LT" w:eastAsia="lt-LT"/>
        </w:rPr>
        <w:t>, kad anksčiau Seimo priimtame, bet dar neįsigaliojusiame įstatyme atsispindėtų vėlesniais įstatymais priimti pakeitimai.</w:t>
      </w:r>
    </w:p>
    <w:p w:rsidR="00F05255" w:rsidRPr="0015737E" w:rsidRDefault="00F05255" w:rsidP="00F05255">
      <w:pPr>
        <w:spacing w:line="360" w:lineRule="auto"/>
        <w:jc w:val="both"/>
        <w:rPr>
          <w:rFonts w:ascii="Times New Roman" w:hAnsi="Times New Roman"/>
          <w:szCs w:val="24"/>
          <w:lang w:val="lt-LT"/>
        </w:rPr>
      </w:pPr>
    </w:p>
    <w:p w:rsidR="00F05255" w:rsidRPr="0015737E" w:rsidRDefault="00F05255" w:rsidP="00F05255">
      <w:pPr>
        <w:pStyle w:val="statymopavad"/>
        <w:spacing w:before="0" w:beforeAutospacing="0" w:after="0" w:afterAutospacing="0" w:line="360" w:lineRule="auto"/>
        <w:ind w:firstLine="709"/>
        <w:jc w:val="both"/>
      </w:pPr>
      <w:r w:rsidRPr="0015737E">
        <w:t>1.</w:t>
      </w:r>
      <w:r>
        <w:t>5</w:t>
      </w:r>
      <w:r w:rsidRPr="0015737E">
        <w:t>. Seimo rudens (I) sesijoje priimtas Lietuvos Respublikos civilinio proceso kodekso pakeitimo ir papildymo įstatymo 117 ir 387 straipsnių</w:t>
      </w:r>
      <w:r>
        <w:t xml:space="preserve"> pakeitimo įstatymas Nr. XII-72 </w:t>
      </w:r>
      <w:r w:rsidRPr="0015737E">
        <w:t xml:space="preserve">ir Lietuvos Respublikos teismų įstatymo </w:t>
      </w:r>
      <w:r w:rsidRPr="0015737E">
        <w:rPr>
          <w:bCs/>
        </w:rPr>
        <w:t>36, 37, 93, 94, 120 straipsnių pakeitimo ir įstatymo papildymo 37</w:t>
      </w:r>
      <w:r w:rsidRPr="0015737E">
        <w:rPr>
          <w:bCs/>
          <w:vertAlign w:val="superscript"/>
        </w:rPr>
        <w:t>1</w:t>
      </w:r>
      <w:r w:rsidRPr="0015737E">
        <w:rPr>
          <w:bCs/>
        </w:rPr>
        <w:t xml:space="preserve"> straipsniu</w:t>
      </w:r>
      <w:r w:rsidRPr="0015737E">
        <w:rPr>
          <w:bCs/>
          <w:color w:val="000000"/>
        </w:rPr>
        <w:t xml:space="preserve"> įstatymo 7 straipsnio pakeitimo</w:t>
      </w:r>
      <w:r w:rsidRPr="0015737E">
        <w:rPr>
          <w:b/>
          <w:bCs/>
          <w:color w:val="000000"/>
        </w:rPr>
        <w:t xml:space="preserve"> </w:t>
      </w:r>
      <w:r w:rsidRPr="0015737E">
        <w:t>įstatym</w:t>
      </w:r>
      <w:r>
        <w:t>as</w:t>
      </w:r>
      <w:r w:rsidRPr="0015737E">
        <w:t xml:space="preserve"> Nr. XII-74. Šiais įstatymais nukeliamas nuostatų, susijusių su elektroninės formos procesinių dokumentų pateikimu elektroninėmis ryšių priemonėmis</w:t>
      </w:r>
      <w:r>
        <w:t>,</w:t>
      </w:r>
      <w:r w:rsidRPr="0015737E">
        <w:t xml:space="preserve"> įsigaliojimo terminas iš 2013 m. sausio 1 d. į 2013 m. liepos 1 d. </w:t>
      </w:r>
    </w:p>
    <w:p w:rsidR="00F05255" w:rsidRPr="008407BE" w:rsidRDefault="00F05255" w:rsidP="00F05255">
      <w:pPr>
        <w:spacing w:line="276" w:lineRule="auto"/>
        <w:ind w:firstLine="720"/>
        <w:jc w:val="both"/>
        <w:rPr>
          <w:rFonts w:ascii="Times New Roman" w:hAnsi="Times New Roman"/>
          <w:color w:val="000000"/>
          <w:szCs w:val="24"/>
          <w:lang w:val="lt-LT"/>
        </w:rPr>
      </w:pPr>
    </w:p>
    <w:p w:rsidR="00F05255" w:rsidRPr="008407BE" w:rsidRDefault="00F05255" w:rsidP="00F05255">
      <w:pPr>
        <w:spacing w:line="276" w:lineRule="auto"/>
        <w:ind w:firstLine="720"/>
        <w:jc w:val="center"/>
        <w:rPr>
          <w:rFonts w:ascii="Times New Roman" w:hAnsi="Times New Roman"/>
          <w:b/>
          <w:caps/>
          <w:color w:val="000000"/>
          <w:szCs w:val="24"/>
          <w:lang w:val="lt-LT"/>
        </w:rPr>
      </w:pPr>
      <w:bookmarkStart w:id="1" w:name="data_metai"/>
      <w:bookmarkStart w:id="2" w:name="data_menuo"/>
      <w:bookmarkStart w:id="3" w:name="data_diena"/>
      <w:bookmarkEnd w:id="1"/>
      <w:bookmarkEnd w:id="2"/>
      <w:bookmarkEnd w:id="3"/>
      <w:r w:rsidRPr="008407BE">
        <w:rPr>
          <w:rFonts w:ascii="Times New Roman" w:hAnsi="Times New Roman"/>
          <w:b/>
          <w:caps/>
          <w:color w:val="000000"/>
          <w:szCs w:val="24"/>
          <w:lang w:val="lt-LT"/>
        </w:rPr>
        <w:t>2. PARLAMENTINĖS KONTROLĖS DARBAI</w:t>
      </w:r>
    </w:p>
    <w:p w:rsidR="00F05255" w:rsidRPr="008407BE" w:rsidRDefault="00F05255" w:rsidP="00F05255">
      <w:pPr>
        <w:spacing w:line="276" w:lineRule="auto"/>
        <w:jc w:val="both"/>
        <w:rPr>
          <w:rFonts w:ascii="Times New Roman" w:hAnsi="Times New Roman"/>
          <w:caps/>
          <w:color w:val="000000"/>
          <w:szCs w:val="24"/>
          <w:lang w:val="lt-LT"/>
        </w:rPr>
      </w:pPr>
    </w:p>
    <w:p w:rsidR="00F05255" w:rsidRDefault="00F05255" w:rsidP="00F05255">
      <w:pPr>
        <w:spacing w:line="360" w:lineRule="auto"/>
        <w:ind w:firstLine="720"/>
        <w:jc w:val="both"/>
        <w:rPr>
          <w:rFonts w:ascii="Times New Roman" w:hAnsi="Times New Roman"/>
          <w:lang w:val="lt-LT"/>
        </w:rPr>
      </w:pPr>
      <w:r w:rsidRPr="008407BE">
        <w:rPr>
          <w:rFonts w:ascii="Times New Roman" w:hAnsi="Times New Roman"/>
          <w:szCs w:val="24"/>
          <w:lang w:val="lt-LT"/>
        </w:rPr>
        <w:t xml:space="preserve">2.1. </w:t>
      </w:r>
      <w:r w:rsidRPr="007E3587">
        <w:rPr>
          <w:rFonts w:ascii="Times New Roman" w:hAnsi="Times New Roman"/>
          <w:lang w:val="lt-LT"/>
        </w:rPr>
        <w:t>2012 m. gruodžio 12 d., 19 d. Teisės ir teisėtvarkos komitetas, vadovaudamasis Seimo statuto 67 straipsnio 9 punktu, susipažinęs su Seimo Pirmininkei (šiuo metu - Seimo Pirmininko pavadu</w:t>
      </w:r>
      <w:r>
        <w:rPr>
          <w:rFonts w:ascii="Times New Roman" w:hAnsi="Times New Roman"/>
          <w:lang w:val="lt-LT"/>
        </w:rPr>
        <w:t>otoja) I.</w:t>
      </w:r>
      <w:r w:rsidRPr="007E3587">
        <w:rPr>
          <w:rFonts w:ascii="Times New Roman" w:hAnsi="Times New Roman"/>
          <w:lang w:val="lt-LT"/>
        </w:rPr>
        <w:t xml:space="preserve"> Degutienei adresuotu Generalinės</w:t>
      </w:r>
      <w:r>
        <w:rPr>
          <w:rFonts w:ascii="Times New Roman" w:hAnsi="Times New Roman"/>
          <w:lang w:val="lt-LT"/>
        </w:rPr>
        <w:t xml:space="preserve"> prokuratūros prokuroro K.</w:t>
      </w:r>
      <w:r w:rsidRPr="007E3587">
        <w:rPr>
          <w:rFonts w:ascii="Times New Roman" w:hAnsi="Times New Roman"/>
          <w:lang w:val="lt-LT"/>
        </w:rPr>
        <w:t xml:space="preserve"> Vagnerio 2012 m. lapkričio 12 d. raštu Nr. G-2012-10400 „Informacija dėl teisės normų reikalavimų pažeidimo“ ir Prokurorų profesinės sąjungos 2012 m. gruodžio 11 d. raštu Nr. G-2012-11304 „Dėl viešojo intereso gynimo skyriaus </w:t>
      </w:r>
      <w:r>
        <w:rPr>
          <w:rFonts w:ascii="Times New Roman" w:hAnsi="Times New Roman"/>
          <w:lang w:val="lt-LT"/>
        </w:rPr>
        <w:t xml:space="preserve">prokuroro K.Vagnerio“ ir </w:t>
      </w:r>
      <w:r w:rsidRPr="007E3587">
        <w:rPr>
          <w:rFonts w:ascii="Times New Roman" w:hAnsi="Times New Roman"/>
          <w:lang w:val="lt-LT"/>
        </w:rPr>
        <w:t>siekdamas susipažinti su prokuratūros sistemos reformos eiga ir rezultatais, Generaliniam prokurorui parengė ir pateikė klausimus, į kuriuos Komitetas p</w:t>
      </w:r>
      <w:r>
        <w:rPr>
          <w:rFonts w:ascii="Times New Roman" w:hAnsi="Times New Roman"/>
          <w:lang w:val="lt-LT"/>
        </w:rPr>
        <w:t>aprašė</w:t>
      </w:r>
      <w:r w:rsidRPr="007E3587">
        <w:rPr>
          <w:rFonts w:ascii="Times New Roman" w:hAnsi="Times New Roman"/>
          <w:lang w:val="lt-LT"/>
        </w:rPr>
        <w:t xml:space="preserve"> prokurorą atsakyti</w:t>
      </w:r>
      <w:r>
        <w:rPr>
          <w:rFonts w:ascii="Times New Roman" w:hAnsi="Times New Roman"/>
          <w:lang w:val="lt-LT"/>
        </w:rPr>
        <w:t xml:space="preserve">. </w:t>
      </w:r>
      <w:r w:rsidRPr="00F40D0E">
        <w:rPr>
          <w:rFonts w:ascii="Times New Roman" w:hAnsi="Times New Roman"/>
          <w:lang w:val="lt-LT"/>
        </w:rPr>
        <w:t>2013</w:t>
      </w:r>
      <w:r>
        <w:rPr>
          <w:rFonts w:ascii="Times New Roman" w:hAnsi="Times New Roman"/>
          <w:lang w:val="lt-LT"/>
        </w:rPr>
        <w:t xml:space="preserve"> m. sausio </w:t>
      </w:r>
      <w:r w:rsidRPr="00F40D0E">
        <w:rPr>
          <w:rFonts w:ascii="Times New Roman" w:hAnsi="Times New Roman"/>
          <w:lang w:val="lt-LT"/>
        </w:rPr>
        <w:t>10</w:t>
      </w:r>
      <w:r>
        <w:rPr>
          <w:rFonts w:ascii="Times New Roman" w:hAnsi="Times New Roman"/>
          <w:lang w:val="lt-LT"/>
        </w:rPr>
        <w:t xml:space="preserve"> d.</w:t>
      </w:r>
      <w:r w:rsidRPr="00F40D0E">
        <w:rPr>
          <w:rFonts w:ascii="Times New Roman" w:hAnsi="Times New Roman"/>
          <w:lang w:val="lt-LT"/>
        </w:rPr>
        <w:t xml:space="preserve"> </w:t>
      </w:r>
      <w:r>
        <w:rPr>
          <w:rFonts w:ascii="Times New Roman" w:hAnsi="Times New Roman"/>
          <w:lang w:val="lt-LT"/>
        </w:rPr>
        <w:t xml:space="preserve">gautas </w:t>
      </w:r>
      <w:r w:rsidRPr="00F40D0E">
        <w:rPr>
          <w:rFonts w:ascii="Times New Roman" w:hAnsi="Times New Roman"/>
          <w:lang w:val="lt-LT"/>
        </w:rPr>
        <w:t xml:space="preserve">atsakymas Nr. </w:t>
      </w:r>
      <w:r>
        <w:rPr>
          <w:rFonts w:ascii="Times New Roman" w:hAnsi="Times New Roman"/>
          <w:lang w:val="lt-LT"/>
        </w:rPr>
        <w:t>G</w:t>
      </w:r>
      <w:r w:rsidRPr="00F40D0E">
        <w:rPr>
          <w:rFonts w:ascii="Times New Roman" w:hAnsi="Times New Roman"/>
          <w:lang w:val="lt-LT"/>
        </w:rPr>
        <w:t xml:space="preserve">-2013-290, kurį </w:t>
      </w:r>
      <w:r>
        <w:rPr>
          <w:rFonts w:ascii="Times New Roman" w:hAnsi="Times New Roman"/>
          <w:lang w:val="lt-LT"/>
        </w:rPr>
        <w:t xml:space="preserve">numatyta </w:t>
      </w:r>
      <w:r w:rsidRPr="00F40D0E">
        <w:rPr>
          <w:rFonts w:ascii="Times New Roman" w:hAnsi="Times New Roman"/>
          <w:lang w:val="lt-LT"/>
        </w:rPr>
        <w:t>svarsty</w:t>
      </w:r>
      <w:r>
        <w:rPr>
          <w:rFonts w:ascii="Times New Roman" w:hAnsi="Times New Roman"/>
          <w:lang w:val="lt-LT"/>
        </w:rPr>
        <w:t>ti</w:t>
      </w:r>
      <w:r w:rsidRPr="00F40D0E">
        <w:rPr>
          <w:rFonts w:ascii="Times New Roman" w:hAnsi="Times New Roman"/>
          <w:lang w:val="lt-LT"/>
        </w:rPr>
        <w:t xml:space="preserve"> pavasario sesijoje kartu su Lietuvos prokuratūros 2012 m. veiklos  ataskaita (arba pirmininko pavedimu  </w:t>
      </w:r>
      <w:r w:rsidRPr="00F40D0E">
        <w:rPr>
          <w:lang w:val="lt-LT"/>
        </w:rPr>
        <w:t>–</w:t>
      </w:r>
      <w:r w:rsidRPr="00F40D0E">
        <w:rPr>
          <w:rFonts w:ascii="Times New Roman" w:hAnsi="Times New Roman"/>
          <w:lang w:val="lt-LT"/>
        </w:rPr>
        <w:t xml:space="preserve"> atskiru klausimu). </w:t>
      </w:r>
    </w:p>
    <w:p w:rsidR="00F05255" w:rsidRDefault="00F05255" w:rsidP="00F05255">
      <w:pPr>
        <w:spacing w:line="360" w:lineRule="auto"/>
        <w:ind w:firstLine="720"/>
        <w:jc w:val="both"/>
        <w:rPr>
          <w:rFonts w:ascii="Times New Roman" w:hAnsi="Times New Roman"/>
          <w:lang w:val="lt-LT"/>
        </w:rPr>
      </w:pPr>
      <w:r w:rsidRPr="00F40D0E">
        <w:rPr>
          <w:rFonts w:ascii="Times New Roman" w:hAnsi="Times New Roman"/>
          <w:lang w:val="lt-LT"/>
        </w:rPr>
        <w:t xml:space="preserve">Generalinei prokuratūrai </w:t>
      </w:r>
      <w:r>
        <w:rPr>
          <w:rFonts w:ascii="Times New Roman" w:hAnsi="Times New Roman"/>
          <w:lang w:val="lt-LT"/>
        </w:rPr>
        <w:t xml:space="preserve">kartu </w:t>
      </w:r>
      <w:r w:rsidRPr="00F40D0E">
        <w:rPr>
          <w:rFonts w:ascii="Times New Roman" w:hAnsi="Times New Roman"/>
          <w:lang w:val="lt-LT"/>
        </w:rPr>
        <w:t xml:space="preserve">buvo pateiktas papildomas klausimas dėl suėmimų, kaip kardomosios priemonės taikymo. </w:t>
      </w:r>
      <w:r>
        <w:rPr>
          <w:rFonts w:ascii="Times New Roman" w:hAnsi="Times New Roman"/>
          <w:lang w:val="lt-LT"/>
        </w:rPr>
        <w:t xml:space="preserve">Šia tema </w:t>
      </w:r>
      <w:r w:rsidRPr="00F40D0E">
        <w:rPr>
          <w:rFonts w:ascii="Times New Roman" w:hAnsi="Times New Roman"/>
          <w:lang w:val="lt-LT"/>
        </w:rPr>
        <w:t>2013</w:t>
      </w:r>
      <w:r>
        <w:rPr>
          <w:rFonts w:ascii="Times New Roman" w:hAnsi="Times New Roman"/>
          <w:lang w:val="lt-LT"/>
        </w:rPr>
        <w:t xml:space="preserve"> m. vasario </w:t>
      </w:r>
      <w:r w:rsidRPr="00F40D0E">
        <w:rPr>
          <w:rFonts w:ascii="Times New Roman" w:hAnsi="Times New Roman"/>
          <w:lang w:val="lt-LT"/>
        </w:rPr>
        <w:t>21</w:t>
      </w:r>
      <w:r>
        <w:rPr>
          <w:rFonts w:ascii="Times New Roman" w:hAnsi="Times New Roman"/>
          <w:lang w:val="lt-LT"/>
        </w:rPr>
        <w:t xml:space="preserve"> d.</w:t>
      </w:r>
      <w:r w:rsidRPr="00F40D0E">
        <w:rPr>
          <w:rFonts w:ascii="Times New Roman" w:hAnsi="Times New Roman"/>
          <w:lang w:val="lt-LT"/>
        </w:rPr>
        <w:t xml:space="preserve"> Seime buvo suorganizuota apskritojo stalo diskusija  „Piktnaudžiavimas, lengvabūdiškumas ar normali praktika: ar tikrai asmenys suimami tik tada, kai būtina?“</w:t>
      </w:r>
      <w:r>
        <w:rPr>
          <w:rFonts w:ascii="Times New Roman" w:hAnsi="Times New Roman"/>
          <w:lang w:val="lt-LT"/>
        </w:rPr>
        <w:t xml:space="preserve"> </w:t>
      </w:r>
      <w:r w:rsidRPr="00F40D0E">
        <w:rPr>
          <w:rFonts w:ascii="Times New Roman" w:hAnsi="Times New Roman"/>
          <w:lang w:val="lt-LT"/>
        </w:rPr>
        <w:t>(detaliau aprašyta 5.2. punkte)</w:t>
      </w:r>
      <w:r>
        <w:rPr>
          <w:rFonts w:ascii="Times New Roman" w:hAnsi="Times New Roman"/>
          <w:lang w:val="lt-LT"/>
        </w:rPr>
        <w:t>.</w:t>
      </w:r>
    </w:p>
    <w:p w:rsidR="00F05255" w:rsidRPr="00C44F60" w:rsidRDefault="00F05255" w:rsidP="00F05255">
      <w:pPr>
        <w:spacing w:line="360" w:lineRule="auto"/>
        <w:ind w:firstLine="720"/>
        <w:jc w:val="both"/>
        <w:rPr>
          <w:rFonts w:ascii="Times New Roman" w:hAnsi="Times New Roman"/>
          <w:lang w:val="lt-LT"/>
        </w:rPr>
      </w:pPr>
    </w:p>
    <w:p w:rsidR="00F05255" w:rsidRDefault="00F05255" w:rsidP="00F05255">
      <w:pPr>
        <w:spacing w:line="360" w:lineRule="auto"/>
        <w:ind w:firstLine="720"/>
        <w:jc w:val="both"/>
        <w:rPr>
          <w:rFonts w:ascii="Times New Roman" w:hAnsi="Times New Roman"/>
          <w:szCs w:val="24"/>
          <w:lang w:val="lt-LT"/>
        </w:rPr>
      </w:pPr>
      <w:r>
        <w:rPr>
          <w:rFonts w:ascii="Times New Roman" w:hAnsi="Times New Roman"/>
          <w:szCs w:val="24"/>
          <w:lang w:val="lt-LT"/>
        </w:rPr>
        <w:lastRenderedPageBreak/>
        <w:t>2.2.</w:t>
      </w:r>
      <w:r w:rsidRPr="00DD37EE">
        <w:rPr>
          <w:lang w:val="lt-LT"/>
        </w:rPr>
        <w:t xml:space="preserve"> </w:t>
      </w:r>
      <w:r w:rsidRPr="00661FC1">
        <w:rPr>
          <w:rFonts w:ascii="Times New Roman" w:hAnsi="Times New Roman"/>
          <w:szCs w:val="24"/>
          <w:lang w:val="lt-LT"/>
        </w:rPr>
        <w:t xml:space="preserve">2012 m. gruodžio viduryje Ukmergės rajono apylinkės teisme buvo rasti 2 kilogramai gyvsidabrio. </w:t>
      </w:r>
      <w:r w:rsidRPr="00661FC1">
        <w:rPr>
          <w:rFonts w:ascii="Times New Roman" w:hAnsi="Times New Roman"/>
          <w:lang w:val="lt-LT"/>
        </w:rPr>
        <w:t>2013 m. sausio</w:t>
      </w:r>
      <w:r>
        <w:rPr>
          <w:rFonts w:ascii="Times New Roman" w:hAnsi="Times New Roman"/>
          <w:lang w:val="lt-LT"/>
        </w:rPr>
        <w:t xml:space="preserve"> </w:t>
      </w:r>
      <w:r w:rsidRPr="00661FC1">
        <w:rPr>
          <w:rFonts w:ascii="Times New Roman" w:hAnsi="Times New Roman"/>
          <w:lang w:val="lt-LT"/>
        </w:rPr>
        <w:t>16 d. Komitet</w:t>
      </w:r>
      <w:r>
        <w:rPr>
          <w:rFonts w:ascii="Times New Roman" w:hAnsi="Times New Roman"/>
          <w:lang w:val="lt-LT"/>
        </w:rPr>
        <w:t xml:space="preserve">o posėdyje apsvarstyta susidariusi padėtis ir konstatuota, kad </w:t>
      </w:r>
      <w:r w:rsidRPr="00661FC1">
        <w:rPr>
          <w:rFonts w:ascii="Times New Roman" w:hAnsi="Times New Roman"/>
          <w:szCs w:val="24"/>
          <w:lang w:val="lt-LT"/>
        </w:rPr>
        <w:t>situacija</w:t>
      </w:r>
      <w:r>
        <w:rPr>
          <w:rFonts w:ascii="Times New Roman" w:hAnsi="Times New Roman"/>
          <w:szCs w:val="24"/>
          <w:lang w:val="lt-LT"/>
        </w:rPr>
        <w:t xml:space="preserve"> </w:t>
      </w:r>
      <w:r w:rsidRPr="00661FC1">
        <w:rPr>
          <w:rFonts w:ascii="Times New Roman" w:hAnsi="Times New Roman"/>
          <w:szCs w:val="24"/>
          <w:lang w:val="lt-LT"/>
        </w:rPr>
        <w:t>Ukmergės rajono apylinkės teisme atitinka ekstremalios situacijos sąlygas ir kriterijus</w:t>
      </w:r>
      <w:r>
        <w:rPr>
          <w:rFonts w:ascii="Times New Roman" w:hAnsi="Times New Roman"/>
          <w:szCs w:val="24"/>
          <w:lang w:val="lt-LT"/>
        </w:rPr>
        <w:t>,</w:t>
      </w:r>
      <w:r w:rsidRPr="00661FC1">
        <w:rPr>
          <w:rFonts w:ascii="Times New Roman" w:hAnsi="Times New Roman"/>
          <w:szCs w:val="24"/>
          <w:lang w:val="lt-LT"/>
        </w:rPr>
        <w:t xml:space="preserve"> nustatytus teisės aktuose. Komitetas nusprendė kreiptis į Vyriausybę dėl lėšų padarinių likvidavimui skyrimo, laikinųjų patalpų pritaikymui teismo darbui, dėl teisės aktų, reguliuojančių sveikatos normas dėl gyvsidabrio emisijos leidžiamų dydžių, tobulinimo. Komiteto nariai taip pat atkreip</w:t>
      </w:r>
      <w:r>
        <w:rPr>
          <w:rFonts w:ascii="Times New Roman" w:hAnsi="Times New Roman"/>
          <w:szCs w:val="24"/>
          <w:lang w:val="lt-LT"/>
        </w:rPr>
        <w:t>ė</w:t>
      </w:r>
      <w:r w:rsidRPr="00661FC1">
        <w:rPr>
          <w:rFonts w:ascii="Times New Roman" w:hAnsi="Times New Roman"/>
          <w:szCs w:val="24"/>
          <w:lang w:val="lt-LT"/>
        </w:rPr>
        <w:t xml:space="preserve"> Vyriausybės dėmesį ir jai siūlo apsvarstyti papildomų saugumo priemonių teismuose įvedimo galimybę.</w:t>
      </w:r>
      <w:r>
        <w:rPr>
          <w:rFonts w:ascii="Times New Roman" w:hAnsi="Times New Roman"/>
          <w:szCs w:val="24"/>
          <w:lang w:val="lt-LT"/>
        </w:rPr>
        <w:t xml:space="preserve">  </w:t>
      </w:r>
    </w:p>
    <w:p w:rsidR="00F05255" w:rsidRPr="002A580C" w:rsidRDefault="00F05255" w:rsidP="00F05255">
      <w:pPr>
        <w:spacing w:line="360" w:lineRule="auto"/>
        <w:ind w:firstLine="720"/>
        <w:jc w:val="both"/>
        <w:rPr>
          <w:rFonts w:ascii="Times New Roman" w:hAnsi="Times New Roman"/>
          <w:szCs w:val="24"/>
          <w:lang w:val="lt-LT"/>
        </w:rPr>
      </w:pPr>
      <w:r>
        <w:rPr>
          <w:rFonts w:ascii="Times New Roman" w:hAnsi="Times New Roman"/>
          <w:szCs w:val="24"/>
          <w:lang w:val="lt-LT"/>
        </w:rPr>
        <w:t xml:space="preserve">2013 m. vasario 13 d. </w:t>
      </w:r>
      <w:r w:rsidRPr="002A580C">
        <w:rPr>
          <w:rFonts w:ascii="Times New Roman" w:hAnsi="Times New Roman"/>
          <w:bCs/>
          <w:szCs w:val="24"/>
          <w:lang w:val="lt-LT"/>
        </w:rPr>
        <w:t>Teisingumo ministerij</w:t>
      </w:r>
      <w:r>
        <w:rPr>
          <w:rFonts w:ascii="Times New Roman" w:hAnsi="Times New Roman"/>
          <w:bCs/>
          <w:szCs w:val="24"/>
          <w:lang w:val="lt-LT"/>
        </w:rPr>
        <w:t>a raštu Nr. G-2013-1866</w:t>
      </w:r>
      <w:r w:rsidRPr="002A580C">
        <w:rPr>
          <w:rFonts w:ascii="Times New Roman" w:hAnsi="Times New Roman"/>
          <w:bCs/>
          <w:szCs w:val="24"/>
          <w:lang w:val="lt-LT"/>
        </w:rPr>
        <w:t xml:space="preserve"> Komitetą informavo, kad bus inicijuotas naujojo Ukmergės rajono apylinkės teismo pastato statybos investicijų projektas. Šiuo metu teismas yra laikinai persikėlęs į Ukmergės rajono policijos komisariato patalpas. </w:t>
      </w:r>
      <w:r w:rsidRPr="002A580C">
        <w:rPr>
          <w:rFonts w:ascii="Times New Roman" w:hAnsi="Times New Roman"/>
          <w:szCs w:val="24"/>
          <w:lang w:val="lt-LT"/>
        </w:rPr>
        <w:t xml:space="preserve">Lietuvos sveikatos mokslų universiteto </w:t>
      </w:r>
      <w:proofErr w:type="spellStart"/>
      <w:r w:rsidRPr="002A580C">
        <w:rPr>
          <w:rFonts w:ascii="Times New Roman" w:hAnsi="Times New Roman"/>
          <w:szCs w:val="24"/>
          <w:lang w:val="lt-LT"/>
        </w:rPr>
        <w:t>Neuromokslų</w:t>
      </w:r>
      <w:proofErr w:type="spellEnd"/>
      <w:r w:rsidRPr="002A580C">
        <w:rPr>
          <w:rFonts w:ascii="Times New Roman" w:hAnsi="Times New Roman"/>
          <w:szCs w:val="24"/>
          <w:lang w:val="lt-LT"/>
        </w:rPr>
        <w:t xml:space="preserve"> instituto </w:t>
      </w:r>
      <w:proofErr w:type="spellStart"/>
      <w:r w:rsidRPr="002A580C">
        <w:rPr>
          <w:rFonts w:ascii="Times New Roman" w:hAnsi="Times New Roman"/>
          <w:szCs w:val="24"/>
          <w:lang w:val="lt-LT"/>
        </w:rPr>
        <w:t>Neurotoksikologijos</w:t>
      </w:r>
      <w:proofErr w:type="spellEnd"/>
      <w:r w:rsidRPr="002A580C">
        <w:rPr>
          <w:rFonts w:ascii="Times New Roman" w:hAnsi="Times New Roman"/>
          <w:szCs w:val="24"/>
          <w:lang w:val="lt-LT"/>
        </w:rPr>
        <w:t xml:space="preserve"> laboratorijoje atlikus visiems teismo darbuotojams gyvsidabrio tyrimus, </w:t>
      </w:r>
      <w:proofErr w:type="spellStart"/>
      <w:r w:rsidRPr="002A580C">
        <w:rPr>
          <w:rFonts w:ascii="Times New Roman" w:hAnsi="Times New Roman"/>
          <w:szCs w:val="24"/>
          <w:lang w:val="lt-LT"/>
        </w:rPr>
        <w:t>toksikologai</w:t>
      </w:r>
      <w:proofErr w:type="spellEnd"/>
      <w:r w:rsidRPr="002A580C">
        <w:rPr>
          <w:rFonts w:ascii="Times New Roman" w:hAnsi="Times New Roman"/>
          <w:szCs w:val="24"/>
          <w:lang w:val="lt-LT"/>
        </w:rPr>
        <w:t xml:space="preserve"> rekomendavo darbuotojams, kurių organizme buvo rasta padidėjusi gyvsidabrio koncentracija, atlikti biologinį monitoringą ir pakartoti gyvsidabrio tyrimą po vieno mėnesio. Planuojama, kad šie tyrimai bus apmokėti iš Vyriausybės rezervo lėšų.</w:t>
      </w:r>
    </w:p>
    <w:p w:rsidR="00F05255" w:rsidRDefault="00F05255" w:rsidP="00F05255">
      <w:pPr>
        <w:spacing w:line="360" w:lineRule="auto"/>
        <w:ind w:firstLine="720"/>
        <w:jc w:val="both"/>
        <w:rPr>
          <w:rFonts w:ascii="Times New Roman" w:hAnsi="Times New Roman"/>
          <w:szCs w:val="24"/>
          <w:lang w:val="lt-LT"/>
        </w:rPr>
      </w:pPr>
    </w:p>
    <w:p w:rsidR="00F05255" w:rsidRPr="000C3258" w:rsidRDefault="00F05255" w:rsidP="00F05255">
      <w:pPr>
        <w:spacing w:line="360" w:lineRule="auto"/>
        <w:ind w:firstLine="720"/>
        <w:jc w:val="both"/>
        <w:rPr>
          <w:rFonts w:ascii="Times New Roman" w:hAnsi="Times New Roman"/>
          <w:szCs w:val="24"/>
          <w:lang w:val="lt-LT"/>
        </w:rPr>
      </w:pPr>
      <w:r>
        <w:rPr>
          <w:rFonts w:ascii="Times New Roman" w:hAnsi="Times New Roman"/>
          <w:szCs w:val="24"/>
          <w:lang w:val="lt-LT"/>
        </w:rPr>
        <w:t xml:space="preserve">2.3. 2013 m. sausio 16 d. Teisės ir teisėtvarkos komitetas svarstė 2013 m. Europos komisijos darbų programą ir </w:t>
      </w:r>
      <w:r w:rsidRPr="000C3258">
        <w:rPr>
          <w:rFonts w:ascii="Times New Roman" w:hAnsi="Times New Roman"/>
          <w:bCs/>
          <w:szCs w:val="24"/>
          <w:lang w:val="lt-LT"/>
        </w:rPr>
        <w:t>Vyriausybės 2013 m. sausio 9 d. pasitarime patvirtintą Lietuvos pirmininkavimo Europos Sąjungos Tarybai klausimų sąvadą bei derybinių aprašų projektus. Komitetas pagal savo kuruojamas sritis įvertino 2013 m. Europos Komisijos planuojamų iniciatyvų aktualumą, taip pat Vyriausybės patvirtintas Lietuvos derybines pozicijas dėl prioritetinių Europos Sąjungos iniciatyvų, kurios Lietuvai ypač aktualios besirengiant Lietuvos pirmininkavimui Europos Tarybai 2013 m. II pusmetyje.</w:t>
      </w:r>
    </w:p>
    <w:p w:rsidR="00F05255" w:rsidRDefault="00F05255" w:rsidP="00F05255">
      <w:pPr>
        <w:spacing w:line="276" w:lineRule="auto"/>
        <w:ind w:firstLine="720"/>
        <w:jc w:val="both"/>
        <w:rPr>
          <w:rFonts w:ascii="Times New Roman" w:hAnsi="Times New Roman"/>
          <w:color w:val="000000"/>
          <w:szCs w:val="24"/>
          <w:lang w:val="lt-LT"/>
        </w:rPr>
      </w:pPr>
    </w:p>
    <w:p w:rsidR="00F05255" w:rsidRDefault="00F05255" w:rsidP="00F05255">
      <w:pPr>
        <w:spacing w:line="276" w:lineRule="auto"/>
        <w:ind w:left="360"/>
        <w:jc w:val="center"/>
        <w:rPr>
          <w:rFonts w:ascii="Times New Roman" w:hAnsi="Times New Roman"/>
          <w:b/>
          <w:caps/>
          <w:color w:val="000000"/>
          <w:szCs w:val="24"/>
          <w:lang w:val="lt-LT"/>
        </w:rPr>
      </w:pPr>
      <w:r>
        <w:rPr>
          <w:rFonts w:ascii="Times New Roman" w:hAnsi="Times New Roman"/>
          <w:b/>
          <w:caps/>
          <w:color w:val="000000"/>
          <w:szCs w:val="24"/>
          <w:lang w:val="lt-LT"/>
        </w:rPr>
        <w:t xml:space="preserve">3. </w:t>
      </w:r>
      <w:r w:rsidRPr="008407BE">
        <w:rPr>
          <w:rFonts w:ascii="Times New Roman" w:hAnsi="Times New Roman"/>
          <w:b/>
          <w:caps/>
          <w:color w:val="000000"/>
          <w:szCs w:val="24"/>
          <w:lang w:val="lt-LT"/>
        </w:rPr>
        <w:t>Pareiškimų ir raštų nagrinėjimas</w:t>
      </w:r>
    </w:p>
    <w:p w:rsidR="00F05255" w:rsidRPr="008407BE" w:rsidRDefault="00F05255" w:rsidP="00F05255">
      <w:pPr>
        <w:spacing w:line="276" w:lineRule="auto"/>
        <w:ind w:left="360"/>
        <w:rPr>
          <w:rFonts w:ascii="Times New Roman" w:hAnsi="Times New Roman"/>
          <w:b/>
          <w:caps/>
          <w:color w:val="000000"/>
          <w:szCs w:val="24"/>
          <w:lang w:val="lt-LT"/>
        </w:rPr>
      </w:pPr>
    </w:p>
    <w:p w:rsidR="00F05255" w:rsidRPr="0015737E" w:rsidRDefault="00F05255" w:rsidP="00F05255">
      <w:pPr>
        <w:spacing w:line="360" w:lineRule="auto"/>
        <w:ind w:firstLine="720"/>
        <w:jc w:val="both"/>
        <w:rPr>
          <w:rFonts w:ascii="Times New Roman" w:hAnsi="Times New Roman"/>
          <w:szCs w:val="24"/>
          <w:lang w:val="lt-LT"/>
        </w:rPr>
      </w:pPr>
      <w:r w:rsidRPr="0015737E">
        <w:rPr>
          <w:rFonts w:ascii="Times New Roman" w:hAnsi="Times New Roman"/>
          <w:szCs w:val="24"/>
          <w:lang w:val="lt-LT"/>
        </w:rPr>
        <w:t>Teisės ir teisėtvarkos komitete gaunamuose raštuose, laiškuose keliamos įvairios problemos, dalis jų Komitetui pris</w:t>
      </w:r>
      <w:r>
        <w:rPr>
          <w:rFonts w:ascii="Times New Roman" w:hAnsi="Times New Roman"/>
          <w:szCs w:val="24"/>
          <w:lang w:val="lt-LT"/>
        </w:rPr>
        <w:t xml:space="preserve">kirtais klausimais, dalis – ne, </w:t>
      </w:r>
      <w:r w:rsidRPr="0015737E">
        <w:rPr>
          <w:rFonts w:ascii="Times New Roman" w:hAnsi="Times New Roman"/>
          <w:szCs w:val="24"/>
          <w:lang w:val="lt-LT"/>
        </w:rPr>
        <w:t xml:space="preserve">tačiau daugiausiai buvo kreiptasi šiais klausimais: </w:t>
      </w:r>
    </w:p>
    <w:p w:rsidR="00F05255" w:rsidRPr="0015737E" w:rsidRDefault="00F05255" w:rsidP="00F05255">
      <w:pPr>
        <w:spacing w:line="360" w:lineRule="auto"/>
        <w:ind w:firstLine="720"/>
        <w:jc w:val="both"/>
        <w:rPr>
          <w:rFonts w:ascii="Times New Roman" w:hAnsi="Times New Roman"/>
          <w:szCs w:val="24"/>
          <w:lang w:val="lt-LT"/>
        </w:rPr>
      </w:pPr>
      <w:r w:rsidRPr="0015737E">
        <w:rPr>
          <w:rFonts w:ascii="Times New Roman" w:hAnsi="Times New Roman"/>
          <w:szCs w:val="24"/>
          <w:lang w:val="lt-LT"/>
        </w:rPr>
        <w:t xml:space="preserve">1) prašoma informuoti apie priimtus įstatymus; teikiami siūlymai keisti įstatymus ar kitus teisės aktus bei prašoma pateikti galiojančių teisės aktų išaiškinimus; </w:t>
      </w:r>
    </w:p>
    <w:p w:rsidR="00F05255" w:rsidRPr="0015737E" w:rsidRDefault="00F05255" w:rsidP="00F05255">
      <w:pPr>
        <w:spacing w:line="360" w:lineRule="auto"/>
        <w:ind w:firstLine="720"/>
        <w:jc w:val="both"/>
        <w:rPr>
          <w:rFonts w:ascii="Times New Roman" w:hAnsi="Times New Roman"/>
          <w:szCs w:val="24"/>
          <w:lang w:val="lt-LT"/>
        </w:rPr>
      </w:pPr>
      <w:r w:rsidRPr="0015737E">
        <w:rPr>
          <w:rFonts w:ascii="Times New Roman" w:hAnsi="Times New Roman"/>
          <w:szCs w:val="24"/>
          <w:lang w:val="lt-LT"/>
        </w:rPr>
        <w:t>2) skundžiamasi teismų priimtais sprendimais; keliamos teismų sprendimų vykdymo problemos; prašoma spręsti teisėjų atsakomybės klausimus; prašoma įvesti visuomeninių teisėjų (tarėjų) institutą; dėstomi probleminiai klausimai dėl situacijos Lietuvos teism</w:t>
      </w:r>
      <w:r>
        <w:rPr>
          <w:rFonts w:ascii="Times New Roman" w:hAnsi="Times New Roman"/>
          <w:szCs w:val="24"/>
          <w:lang w:val="lt-LT"/>
        </w:rPr>
        <w:t>o</w:t>
      </w:r>
      <w:r w:rsidRPr="0015737E">
        <w:rPr>
          <w:rFonts w:ascii="Times New Roman" w:hAnsi="Times New Roman"/>
          <w:szCs w:val="24"/>
          <w:lang w:val="lt-LT"/>
        </w:rPr>
        <w:t xml:space="preserve"> ekspertiz</w:t>
      </w:r>
      <w:r>
        <w:rPr>
          <w:rFonts w:ascii="Times New Roman" w:hAnsi="Times New Roman"/>
          <w:szCs w:val="24"/>
          <w:lang w:val="lt-LT"/>
        </w:rPr>
        <w:t>ės įstaigose</w:t>
      </w:r>
      <w:r w:rsidRPr="0015737E">
        <w:rPr>
          <w:rFonts w:ascii="Times New Roman" w:hAnsi="Times New Roman"/>
          <w:szCs w:val="24"/>
          <w:lang w:val="lt-LT"/>
        </w:rPr>
        <w:t xml:space="preserve">; </w:t>
      </w:r>
    </w:p>
    <w:p w:rsidR="00F05255" w:rsidRPr="0015737E" w:rsidRDefault="00F05255" w:rsidP="00F05255">
      <w:pPr>
        <w:spacing w:line="360" w:lineRule="auto"/>
        <w:ind w:firstLine="720"/>
        <w:jc w:val="both"/>
        <w:rPr>
          <w:rFonts w:ascii="Times New Roman" w:hAnsi="Times New Roman"/>
          <w:szCs w:val="24"/>
          <w:lang w:val="lt-LT"/>
        </w:rPr>
      </w:pPr>
      <w:r w:rsidRPr="0015737E">
        <w:rPr>
          <w:rFonts w:ascii="Times New Roman" w:hAnsi="Times New Roman"/>
          <w:szCs w:val="24"/>
          <w:lang w:val="lt-LT"/>
        </w:rPr>
        <w:lastRenderedPageBreak/>
        <w:t xml:space="preserve">3) skundžiamasi apygardų prokuratūrų prokurorų </w:t>
      </w:r>
      <w:r>
        <w:rPr>
          <w:rFonts w:ascii="Times New Roman" w:hAnsi="Times New Roman"/>
          <w:szCs w:val="24"/>
          <w:lang w:val="lt-LT"/>
        </w:rPr>
        <w:t xml:space="preserve">galimai </w:t>
      </w:r>
      <w:r w:rsidRPr="0015737E">
        <w:rPr>
          <w:rFonts w:ascii="Times New Roman" w:hAnsi="Times New Roman"/>
          <w:szCs w:val="24"/>
          <w:lang w:val="lt-LT"/>
        </w:rPr>
        <w:t>neteisėtais veiksmais; keliamas žemesnės grandies prokurorų darbo kontrolės trūkum</w:t>
      </w:r>
      <w:r>
        <w:rPr>
          <w:rFonts w:ascii="Times New Roman" w:hAnsi="Times New Roman"/>
          <w:szCs w:val="24"/>
          <w:lang w:val="lt-LT"/>
        </w:rPr>
        <w:t>o</w:t>
      </w:r>
      <w:r w:rsidRPr="0015737E">
        <w:rPr>
          <w:rFonts w:ascii="Times New Roman" w:hAnsi="Times New Roman"/>
          <w:szCs w:val="24"/>
          <w:lang w:val="lt-LT"/>
        </w:rPr>
        <w:t xml:space="preserve"> klausimas; skundžiamasi aukščiausiosios grandies – Generalinės prokuratūros veiksmais; prašoma steigti Nepriklausomo prokuroro instituciją; </w:t>
      </w:r>
    </w:p>
    <w:p w:rsidR="00F05255" w:rsidRPr="0015737E" w:rsidRDefault="00F05255" w:rsidP="00F05255">
      <w:pPr>
        <w:spacing w:line="360" w:lineRule="auto"/>
        <w:ind w:firstLine="720"/>
        <w:jc w:val="both"/>
        <w:rPr>
          <w:rFonts w:ascii="Times New Roman" w:hAnsi="Times New Roman"/>
          <w:szCs w:val="24"/>
          <w:lang w:val="lt-LT"/>
        </w:rPr>
      </w:pPr>
      <w:r>
        <w:rPr>
          <w:rFonts w:ascii="Times New Roman" w:hAnsi="Times New Roman"/>
          <w:szCs w:val="24"/>
          <w:lang w:val="lt-LT"/>
        </w:rPr>
        <w:t>4</w:t>
      </w:r>
      <w:r w:rsidRPr="0015737E">
        <w:rPr>
          <w:rFonts w:ascii="Times New Roman" w:hAnsi="Times New Roman"/>
          <w:szCs w:val="24"/>
          <w:lang w:val="lt-LT"/>
        </w:rPr>
        <w:t>) skundžiamasi valstybės pareigūnų, policijos pareigūnų, pataisos įstaigų administracijų darbuotojų, antstolių</w:t>
      </w:r>
      <w:r>
        <w:rPr>
          <w:rFonts w:ascii="Times New Roman" w:hAnsi="Times New Roman"/>
          <w:szCs w:val="24"/>
          <w:lang w:val="lt-LT"/>
        </w:rPr>
        <w:t>, advokatų bei bankroto administratorių</w:t>
      </w:r>
      <w:r w:rsidRPr="0015737E">
        <w:rPr>
          <w:rFonts w:ascii="Times New Roman" w:hAnsi="Times New Roman"/>
          <w:szCs w:val="24"/>
          <w:lang w:val="lt-LT"/>
        </w:rPr>
        <w:t xml:space="preserve"> veiksmais</w:t>
      </w:r>
      <w:r>
        <w:rPr>
          <w:rFonts w:ascii="Times New Roman" w:hAnsi="Times New Roman"/>
          <w:szCs w:val="24"/>
          <w:lang w:val="lt-LT"/>
        </w:rPr>
        <w:t>.</w:t>
      </w:r>
    </w:p>
    <w:p w:rsidR="00F05255" w:rsidRPr="008407BE" w:rsidRDefault="00F05255" w:rsidP="00F05255">
      <w:pPr>
        <w:spacing w:line="276" w:lineRule="auto"/>
        <w:jc w:val="both"/>
        <w:rPr>
          <w:rFonts w:ascii="Times New Roman" w:hAnsi="Times New Roman"/>
          <w:b/>
          <w:caps/>
          <w:color w:val="000000"/>
          <w:szCs w:val="24"/>
          <w:lang w:val="lt-LT"/>
        </w:rPr>
      </w:pPr>
    </w:p>
    <w:p w:rsidR="00F05255" w:rsidRDefault="00F05255" w:rsidP="00F05255">
      <w:pPr>
        <w:spacing w:line="276" w:lineRule="auto"/>
        <w:ind w:firstLine="720"/>
        <w:jc w:val="center"/>
        <w:rPr>
          <w:rFonts w:ascii="Times New Roman" w:hAnsi="Times New Roman"/>
          <w:b/>
          <w:caps/>
          <w:color w:val="000000"/>
          <w:szCs w:val="24"/>
          <w:lang w:val="lt-LT"/>
        </w:rPr>
      </w:pPr>
      <w:r w:rsidRPr="008407BE">
        <w:rPr>
          <w:rFonts w:ascii="Times New Roman" w:hAnsi="Times New Roman"/>
          <w:b/>
          <w:caps/>
          <w:color w:val="000000"/>
          <w:szCs w:val="24"/>
          <w:lang w:val="lt-LT"/>
        </w:rPr>
        <w:t>4. Tarptautiniai ryšiai</w:t>
      </w:r>
    </w:p>
    <w:p w:rsidR="00F05255" w:rsidRPr="008407BE" w:rsidRDefault="00F05255" w:rsidP="00F05255">
      <w:pPr>
        <w:spacing w:line="276" w:lineRule="auto"/>
        <w:ind w:firstLine="720"/>
        <w:jc w:val="center"/>
        <w:rPr>
          <w:rFonts w:ascii="Times New Roman" w:hAnsi="Times New Roman"/>
          <w:b/>
          <w:caps/>
          <w:color w:val="000000"/>
          <w:szCs w:val="24"/>
          <w:lang w:val="lt-LT"/>
        </w:rPr>
      </w:pPr>
    </w:p>
    <w:p w:rsidR="00F05255" w:rsidRPr="00723536" w:rsidRDefault="00F05255" w:rsidP="00F05255">
      <w:pPr>
        <w:spacing w:line="360" w:lineRule="auto"/>
        <w:ind w:firstLine="567"/>
        <w:jc w:val="both"/>
        <w:rPr>
          <w:rFonts w:ascii="Times New Roman" w:hAnsi="Times New Roman"/>
          <w:szCs w:val="24"/>
          <w:lang w:val="lt-LT" w:eastAsia="lt-LT"/>
        </w:rPr>
      </w:pPr>
      <w:r w:rsidRPr="00723536">
        <w:rPr>
          <w:rFonts w:ascii="Times New Roman" w:hAnsi="Times New Roman"/>
          <w:szCs w:val="24"/>
          <w:lang w:val="lt-LT" w:eastAsia="lt-LT"/>
        </w:rPr>
        <w:t xml:space="preserve">2013 m. sausio 25 d. Teisės ir teisėtvarkos komiteto pirmininkas Julius Sabatauskas susitiko su Europos Sąjungos pagrindinių teisių agentūros direktoriumi </w:t>
      </w:r>
      <w:proofErr w:type="spellStart"/>
      <w:r w:rsidRPr="00723536">
        <w:rPr>
          <w:rFonts w:ascii="Times New Roman" w:hAnsi="Times New Roman"/>
          <w:szCs w:val="24"/>
          <w:lang w:val="lt-LT" w:eastAsia="lt-LT"/>
        </w:rPr>
        <w:t>Mortenu</w:t>
      </w:r>
      <w:proofErr w:type="spellEnd"/>
      <w:r w:rsidRPr="00723536">
        <w:rPr>
          <w:rFonts w:ascii="Times New Roman" w:hAnsi="Times New Roman"/>
          <w:szCs w:val="24"/>
          <w:lang w:val="lt-LT" w:eastAsia="lt-LT"/>
        </w:rPr>
        <w:t xml:space="preserve"> </w:t>
      </w:r>
      <w:proofErr w:type="spellStart"/>
      <w:r w:rsidRPr="00723536">
        <w:rPr>
          <w:rFonts w:ascii="Times New Roman" w:hAnsi="Times New Roman"/>
          <w:szCs w:val="24"/>
          <w:lang w:val="lt-LT" w:eastAsia="lt-LT"/>
        </w:rPr>
        <w:t>Kjaerumu</w:t>
      </w:r>
      <w:proofErr w:type="spellEnd"/>
      <w:r w:rsidRPr="00723536">
        <w:rPr>
          <w:rFonts w:ascii="Times New Roman" w:hAnsi="Times New Roman"/>
          <w:szCs w:val="24"/>
          <w:lang w:val="lt-LT" w:eastAsia="lt-LT"/>
        </w:rPr>
        <w:t xml:space="preserve"> (</w:t>
      </w:r>
      <w:proofErr w:type="spellStart"/>
      <w:r w:rsidRPr="00723536">
        <w:rPr>
          <w:rFonts w:ascii="Times New Roman" w:hAnsi="Times New Roman"/>
          <w:szCs w:val="24"/>
          <w:lang w:val="lt-LT" w:eastAsia="lt-LT"/>
        </w:rPr>
        <w:t>Morten</w:t>
      </w:r>
      <w:proofErr w:type="spellEnd"/>
      <w:r w:rsidRPr="00723536">
        <w:rPr>
          <w:rFonts w:ascii="Times New Roman" w:hAnsi="Times New Roman"/>
          <w:szCs w:val="24"/>
          <w:lang w:val="lt-LT" w:eastAsia="lt-LT"/>
        </w:rPr>
        <w:t xml:space="preserve"> </w:t>
      </w:r>
      <w:proofErr w:type="spellStart"/>
      <w:r w:rsidRPr="00723536">
        <w:rPr>
          <w:rFonts w:ascii="Times New Roman" w:hAnsi="Times New Roman"/>
          <w:szCs w:val="24"/>
          <w:lang w:val="lt-LT" w:eastAsia="lt-LT"/>
        </w:rPr>
        <w:t>Kjaerum</w:t>
      </w:r>
      <w:proofErr w:type="spellEnd"/>
      <w:r w:rsidRPr="00723536">
        <w:rPr>
          <w:rFonts w:ascii="Times New Roman" w:hAnsi="Times New Roman"/>
          <w:szCs w:val="24"/>
          <w:lang w:val="lt-LT" w:eastAsia="lt-LT"/>
        </w:rPr>
        <w:t xml:space="preserve">) ir šios agentūros Komunikacijos departamento vadovu Frizu </w:t>
      </w:r>
      <w:proofErr w:type="spellStart"/>
      <w:r w:rsidRPr="00723536">
        <w:rPr>
          <w:rFonts w:ascii="Times New Roman" w:hAnsi="Times New Roman"/>
          <w:szCs w:val="24"/>
          <w:lang w:val="lt-LT" w:eastAsia="lt-LT"/>
        </w:rPr>
        <w:t>Roskamu</w:t>
      </w:r>
      <w:proofErr w:type="spellEnd"/>
      <w:r w:rsidRPr="00723536">
        <w:rPr>
          <w:rFonts w:ascii="Times New Roman" w:hAnsi="Times New Roman"/>
          <w:szCs w:val="24"/>
          <w:lang w:val="lt-LT" w:eastAsia="lt-LT"/>
        </w:rPr>
        <w:t xml:space="preserve"> </w:t>
      </w:r>
      <w:proofErr w:type="spellStart"/>
      <w:r w:rsidRPr="00723536">
        <w:rPr>
          <w:rFonts w:ascii="Times New Roman" w:hAnsi="Times New Roman"/>
          <w:szCs w:val="24"/>
          <w:lang w:val="lt-LT" w:eastAsia="lt-LT"/>
        </w:rPr>
        <w:t>Abingu</w:t>
      </w:r>
      <w:proofErr w:type="spellEnd"/>
      <w:r w:rsidRPr="00723536">
        <w:rPr>
          <w:rFonts w:ascii="Times New Roman" w:hAnsi="Times New Roman"/>
          <w:szCs w:val="24"/>
          <w:lang w:val="lt-LT" w:eastAsia="lt-LT"/>
        </w:rPr>
        <w:t xml:space="preserve"> (</w:t>
      </w:r>
      <w:proofErr w:type="spellStart"/>
      <w:r w:rsidRPr="00723536">
        <w:rPr>
          <w:rFonts w:ascii="Times New Roman" w:hAnsi="Times New Roman"/>
          <w:szCs w:val="24"/>
          <w:lang w:val="lt-LT" w:eastAsia="lt-LT"/>
        </w:rPr>
        <w:t>Friso</w:t>
      </w:r>
      <w:proofErr w:type="spellEnd"/>
      <w:r w:rsidRPr="00723536">
        <w:rPr>
          <w:rFonts w:ascii="Times New Roman" w:hAnsi="Times New Roman"/>
          <w:szCs w:val="24"/>
          <w:lang w:val="lt-LT" w:eastAsia="lt-LT"/>
        </w:rPr>
        <w:t xml:space="preserve"> </w:t>
      </w:r>
      <w:proofErr w:type="spellStart"/>
      <w:r w:rsidRPr="00723536">
        <w:rPr>
          <w:rFonts w:ascii="Times New Roman" w:hAnsi="Times New Roman"/>
          <w:szCs w:val="24"/>
          <w:lang w:val="lt-LT" w:eastAsia="lt-LT"/>
        </w:rPr>
        <w:t>Roscam</w:t>
      </w:r>
      <w:proofErr w:type="spellEnd"/>
      <w:r w:rsidRPr="00723536">
        <w:rPr>
          <w:rFonts w:ascii="Times New Roman" w:hAnsi="Times New Roman"/>
          <w:szCs w:val="24"/>
          <w:lang w:val="lt-LT" w:eastAsia="lt-LT"/>
        </w:rPr>
        <w:t>).</w:t>
      </w:r>
    </w:p>
    <w:p w:rsidR="00F05255" w:rsidRPr="00723536" w:rsidRDefault="00F05255" w:rsidP="00F05255">
      <w:pPr>
        <w:spacing w:line="360" w:lineRule="auto"/>
        <w:ind w:firstLine="567"/>
        <w:jc w:val="both"/>
        <w:rPr>
          <w:rFonts w:ascii="Times New Roman" w:hAnsi="Times New Roman"/>
          <w:szCs w:val="24"/>
          <w:lang w:val="lt-LT" w:eastAsia="lt-LT"/>
        </w:rPr>
      </w:pPr>
      <w:r w:rsidRPr="00723536">
        <w:rPr>
          <w:rFonts w:ascii="Times New Roman" w:hAnsi="Times New Roman"/>
          <w:szCs w:val="24"/>
          <w:lang w:val="lt-LT" w:eastAsia="lt-LT"/>
        </w:rPr>
        <w:t>Svečiai pristatė Europos Sąjungos pagrindinių teisių agentūros veiklą, domėjosi Seimo prioritetais žmogaus teisių apsaugos srityje. Komiteto pirmininkas iškėlė problemas, su kuriomis susiduria Lietuva, siekiant tinkamai reglamentuoti teisinio veiksnumo nustatymo klausimus įgyvendinant Jungtinių Tautų Neįgaliųjų teisių konvenciją, kurią Lietuva ratifikavo 2010 metais, domėjosi agentūros atliekamu tyrimu smurto prieš moteris draudimo srityje, kuri Lietuvai itin aktuali įgyvendinant Apsaugos nuo smurto artimoje aplinkoje įstatymą. Susitikimo metu svečiai domėjosi tautinių bei seksualinių mažumų teisių būkle Lietuvoje, taip pat pristatė savo atliekamą tyrimą neapykantos nusikaltimų, įskaitant antisemitizmo, totalitarinių režimų nusikaltimų srityje.</w:t>
      </w:r>
    </w:p>
    <w:p w:rsidR="00F05255" w:rsidRPr="008407BE" w:rsidRDefault="00F05255" w:rsidP="00F05255">
      <w:pPr>
        <w:spacing w:line="276" w:lineRule="auto"/>
        <w:jc w:val="both"/>
        <w:rPr>
          <w:rFonts w:ascii="Times New Roman" w:hAnsi="Times New Roman"/>
          <w:b/>
          <w:caps/>
          <w:color w:val="000000"/>
          <w:szCs w:val="24"/>
          <w:lang w:val="lt-LT"/>
        </w:rPr>
      </w:pPr>
    </w:p>
    <w:p w:rsidR="00F05255" w:rsidRPr="008407BE" w:rsidRDefault="00F05255" w:rsidP="00F05255">
      <w:pPr>
        <w:spacing w:line="276" w:lineRule="auto"/>
        <w:ind w:firstLine="720"/>
        <w:jc w:val="center"/>
        <w:rPr>
          <w:rFonts w:ascii="Times New Roman" w:hAnsi="Times New Roman"/>
          <w:b/>
          <w:caps/>
          <w:color w:val="000000"/>
          <w:szCs w:val="24"/>
          <w:lang w:val="lt-LT"/>
        </w:rPr>
      </w:pPr>
      <w:r w:rsidRPr="008407BE">
        <w:rPr>
          <w:rFonts w:ascii="Times New Roman" w:hAnsi="Times New Roman"/>
          <w:b/>
          <w:caps/>
          <w:color w:val="000000"/>
          <w:szCs w:val="24"/>
          <w:lang w:val="lt-LT"/>
        </w:rPr>
        <w:t>5. DISKUSIJOS, Kiti renginiai</w:t>
      </w:r>
    </w:p>
    <w:p w:rsidR="00F05255" w:rsidRPr="008407BE" w:rsidRDefault="00F05255" w:rsidP="00F05255">
      <w:pPr>
        <w:spacing w:line="276" w:lineRule="auto"/>
        <w:jc w:val="both"/>
        <w:rPr>
          <w:rFonts w:ascii="Times New Roman" w:hAnsi="Times New Roman"/>
          <w:color w:val="000000"/>
          <w:szCs w:val="24"/>
          <w:lang w:val="lt-LT"/>
        </w:rPr>
      </w:pPr>
    </w:p>
    <w:p w:rsidR="00F05255" w:rsidRPr="0015737E" w:rsidRDefault="00F05255" w:rsidP="00F05255">
      <w:pPr>
        <w:spacing w:line="360" w:lineRule="auto"/>
        <w:ind w:firstLine="720"/>
        <w:jc w:val="both"/>
        <w:rPr>
          <w:rFonts w:ascii="Times New Roman" w:hAnsi="Times New Roman"/>
          <w:szCs w:val="24"/>
          <w:lang w:val="lt-LT" w:eastAsia="lt-LT"/>
        </w:rPr>
      </w:pPr>
      <w:r w:rsidRPr="008407BE">
        <w:rPr>
          <w:rStyle w:val="Grietas"/>
          <w:b w:val="0"/>
          <w:iCs/>
          <w:lang w:val="lt-LT"/>
        </w:rPr>
        <w:t>5.1.</w:t>
      </w:r>
      <w:r w:rsidRPr="001D1F63">
        <w:rPr>
          <w:rFonts w:ascii="Times New Roman" w:hAnsi="Times New Roman"/>
          <w:szCs w:val="24"/>
          <w:lang w:val="lt-LT"/>
        </w:rPr>
        <w:t xml:space="preserve"> </w:t>
      </w:r>
      <w:r>
        <w:rPr>
          <w:rFonts w:ascii="Times New Roman" w:hAnsi="Times New Roman"/>
          <w:szCs w:val="24"/>
          <w:lang w:val="lt-LT"/>
        </w:rPr>
        <w:t xml:space="preserve">2012 m. </w:t>
      </w:r>
      <w:r w:rsidRPr="0015737E">
        <w:rPr>
          <w:rFonts w:ascii="Times New Roman" w:hAnsi="Times New Roman"/>
          <w:szCs w:val="24"/>
          <w:lang w:val="lt-LT" w:eastAsia="lt-LT"/>
        </w:rPr>
        <w:t xml:space="preserve">lapkričio 23 d. Kazimiero Simonavičiaus universitetas, E. </w:t>
      </w:r>
      <w:proofErr w:type="spellStart"/>
      <w:r w:rsidRPr="0015737E">
        <w:rPr>
          <w:rFonts w:ascii="Times New Roman" w:hAnsi="Times New Roman"/>
          <w:szCs w:val="24"/>
          <w:lang w:val="lt-LT" w:eastAsia="lt-LT"/>
        </w:rPr>
        <w:t>Kviatkovskio</w:t>
      </w:r>
      <w:proofErr w:type="spellEnd"/>
      <w:r w:rsidRPr="0015737E">
        <w:rPr>
          <w:rFonts w:ascii="Times New Roman" w:hAnsi="Times New Roman"/>
          <w:szCs w:val="24"/>
          <w:lang w:val="lt-LT" w:eastAsia="lt-LT"/>
        </w:rPr>
        <w:t xml:space="preserve"> verslo ir teisės aukštoji mokykla Gdynėje, Seimo Teisės ir teisėtvarkos komitetas ir Valstybinė vartotojų teisių apsaugos tarnyba kartu su Nacionaline finansinių paslaugų vartotojų asociacija ir Lietuvos žmogaus teisių lyga organizavo tarptautinę mokslinę konferencija „Alternatyvūs ginčų sprendimo būdai Vidurio ir Rytų Europoje“.</w:t>
      </w:r>
    </w:p>
    <w:p w:rsidR="00F05255" w:rsidRDefault="00F05255" w:rsidP="00F05255">
      <w:pPr>
        <w:tabs>
          <w:tab w:val="left" w:pos="709"/>
        </w:tabs>
        <w:spacing w:before="100" w:beforeAutospacing="1" w:after="100" w:afterAutospacing="1" w:line="360" w:lineRule="auto"/>
        <w:jc w:val="both"/>
        <w:rPr>
          <w:rFonts w:ascii="Times New Roman" w:hAnsi="Times New Roman"/>
          <w:szCs w:val="24"/>
          <w:lang w:val="lt-LT" w:eastAsia="lt-LT"/>
        </w:rPr>
      </w:pPr>
      <w:r w:rsidRPr="0015737E">
        <w:rPr>
          <w:rFonts w:ascii="Times New Roman" w:hAnsi="Times New Roman"/>
          <w:szCs w:val="24"/>
          <w:lang w:val="lt-LT" w:eastAsia="lt-LT"/>
        </w:rPr>
        <w:tab/>
        <w:t xml:space="preserve">Konferencijoje buvo nagrinėjama alternatyvaus ginčų sprendimo (AGS) būdų teorija ir praktika Europos Sąjungoje bei Vidurio ir Rytų Europos šalyse. Konferencija sutelkė mokslininkus, dirbančius AGS srityse, plėtoti AGS mokslinius tyrimus, dalintis moksline ir praktine patirtimi, analizuojant naujausias tendencijas ir gerąją praktiką. Konferencijoje buvo analizuojami AGS teoriniai ir praktiniai aspektai, santykis tarp AGS ir ES teisės, integracijos į ES keliami iššūkiai Vidurio ir Rytų Europos valstybėms, didžiausią dėmesį skiriant komerciniam arbitražui ir </w:t>
      </w:r>
      <w:proofErr w:type="spellStart"/>
      <w:r w:rsidRPr="0015737E">
        <w:rPr>
          <w:rFonts w:ascii="Times New Roman" w:hAnsi="Times New Roman"/>
          <w:szCs w:val="24"/>
          <w:lang w:val="lt-LT" w:eastAsia="lt-LT"/>
        </w:rPr>
        <w:t>mediacijai</w:t>
      </w:r>
      <w:proofErr w:type="spellEnd"/>
      <w:r w:rsidRPr="0015737E">
        <w:rPr>
          <w:rFonts w:ascii="Times New Roman" w:hAnsi="Times New Roman"/>
          <w:szCs w:val="24"/>
          <w:lang w:val="lt-LT" w:eastAsia="lt-LT"/>
        </w:rPr>
        <w:t xml:space="preserve"> (šie būdai yra labiausiai plėtojami ES). </w:t>
      </w:r>
    </w:p>
    <w:p w:rsidR="00F05255" w:rsidRPr="00723536" w:rsidRDefault="00F05255" w:rsidP="00F05255">
      <w:pPr>
        <w:spacing w:line="360" w:lineRule="auto"/>
        <w:jc w:val="both"/>
        <w:rPr>
          <w:rFonts w:ascii="Times New Roman" w:hAnsi="Times New Roman"/>
          <w:lang w:val="lt-LT"/>
        </w:rPr>
      </w:pPr>
      <w:r>
        <w:rPr>
          <w:rFonts w:ascii="Times New Roman" w:hAnsi="Times New Roman"/>
          <w:szCs w:val="24"/>
          <w:lang w:val="lt-LT" w:eastAsia="lt-LT"/>
        </w:rPr>
        <w:lastRenderedPageBreak/>
        <w:tab/>
        <w:t xml:space="preserve">5.2. </w:t>
      </w:r>
      <w:r w:rsidRPr="00723536">
        <w:rPr>
          <w:rFonts w:ascii="Times New Roman" w:hAnsi="Times New Roman"/>
          <w:szCs w:val="24"/>
          <w:lang w:val="lt-LT" w:eastAsia="lt-LT"/>
        </w:rPr>
        <w:t>2013 m.</w:t>
      </w:r>
      <w:r w:rsidRPr="00723536">
        <w:rPr>
          <w:rFonts w:ascii="Times New Roman" w:hAnsi="Times New Roman"/>
          <w:lang w:val="lt-LT"/>
        </w:rPr>
        <w:t xml:space="preserve"> vasario 21 d. Seimo Konstitucijos salėje apskritojo stalo diskusijoje buvo siekiama atsakyti į klausimą, ar pagrįstai taip dažnai prašoma skirti ir skiriama griežčiausioji kardomoji priemonė – suėmimas. </w:t>
      </w:r>
    </w:p>
    <w:p w:rsidR="00F05255" w:rsidRPr="00723536" w:rsidRDefault="00F05255" w:rsidP="00F05255">
      <w:pPr>
        <w:spacing w:line="360" w:lineRule="auto"/>
        <w:ind w:firstLine="540"/>
        <w:jc w:val="both"/>
        <w:rPr>
          <w:rFonts w:ascii="Times New Roman" w:hAnsi="Times New Roman"/>
          <w:lang w:val="lt-LT"/>
        </w:rPr>
      </w:pPr>
      <w:r w:rsidRPr="00723536">
        <w:rPr>
          <w:rFonts w:ascii="Times New Roman" w:hAnsi="Times New Roman"/>
          <w:lang w:val="lt-LT"/>
        </w:rPr>
        <w:t>Pastaraisiais metais vis dažniau keliamas klausimas, ar būtina taip dažnai suimti nusikalstamų veikų padarymu įtariamus asmenis, ar reikalinga juos iki teismo ir viso teismo proceso metu laikyti suimtus, ypač jeigu nusikaltimai, dėl kurių jie įtariami ar kaltinami, nėra smurtiniai. Kas tai: piktnaudžiavimas, lengvabūdiškumas ar visiškai normali praktika?</w:t>
      </w:r>
    </w:p>
    <w:p w:rsidR="00F05255" w:rsidRPr="00723536" w:rsidRDefault="00F05255" w:rsidP="00F05255">
      <w:pPr>
        <w:spacing w:line="360" w:lineRule="auto"/>
        <w:ind w:firstLine="540"/>
        <w:jc w:val="both"/>
        <w:rPr>
          <w:rFonts w:ascii="Times New Roman" w:hAnsi="Times New Roman"/>
          <w:lang w:val="lt-LT"/>
        </w:rPr>
      </w:pPr>
      <w:r w:rsidRPr="00723536">
        <w:rPr>
          <w:rFonts w:ascii="Times New Roman" w:hAnsi="Times New Roman"/>
          <w:lang w:val="lt-LT"/>
        </w:rPr>
        <w:t>Apie tai apskritojo stalo diskusijoje pakviesti pasisakyti ne tik teisėsaugos institucijų, kurios prašo skirti/naikinti suėmimus</w:t>
      </w:r>
      <w:r>
        <w:rPr>
          <w:rFonts w:ascii="Times New Roman" w:hAnsi="Times New Roman"/>
          <w:lang w:val="lt-LT"/>
        </w:rPr>
        <w:t xml:space="preserve"> ir teismai, kurie</w:t>
      </w:r>
      <w:r w:rsidRPr="00723536">
        <w:rPr>
          <w:rFonts w:ascii="Times New Roman" w:hAnsi="Times New Roman"/>
          <w:lang w:val="lt-LT"/>
        </w:rPr>
        <w:t xml:space="preserve"> juos skiria (</w:t>
      </w:r>
      <w:r>
        <w:rPr>
          <w:rFonts w:ascii="Times New Roman" w:hAnsi="Times New Roman"/>
          <w:lang w:val="lt-LT"/>
        </w:rPr>
        <w:t xml:space="preserve">pratęsia suėmimo terminus </w:t>
      </w:r>
      <w:r w:rsidRPr="00723536">
        <w:rPr>
          <w:rFonts w:ascii="Times New Roman" w:hAnsi="Times New Roman"/>
          <w:lang w:val="lt-LT"/>
        </w:rPr>
        <w:t xml:space="preserve">ar naikina), atstovai, bet ir politikai, mokslininkai ir visuomenės veikėjai. </w:t>
      </w:r>
    </w:p>
    <w:p w:rsidR="00F05255" w:rsidRPr="00723536" w:rsidRDefault="00F05255" w:rsidP="00F05255">
      <w:pPr>
        <w:spacing w:line="360" w:lineRule="auto"/>
        <w:ind w:firstLine="540"/>
        <w:jc w:val="both"/>
        <w:rPr>
          <w:rFonts w:ascii="Times New Roman" w:hAnsi="Times New Roman"/>
          <w:lang w:val="lt-LT"/>
        </w:rPr>
      </w:pPr>
      <w:r w:rsidRPr="00723536">
        <w:rPr>
          <w:rFonts w:ascii="Times New Roman" w:hAnsi="Times New Roman"/>
          <w:lang w:val="lt-LT"/>
        </w:rPr>
        <w:t xml:space="preserve">Renginį organizavo Teisės ir teisėtvarkos komitetas kartu su Lietuvos apeliaciniu teismu ir Lietuvos advokatūra. Diskusiją </w:t>
      </w:r>
      <w:proofErr w:type="spellStart"/>
      <w:r w:rsidRPr="00723536">
        <w:rPr>
          <w:rFonts w:ascii="Times New Roman" w:hAnsi="Times New Roman"/>
          <w:lang w:val="lt-LT"/>
        </w:rPr>
        <w:t>moderavo</w:t>
      </w:r>
      <w:proofErr w:type="spellEnd"/>
      <w:r w:rsidRPr="00723536">
        <w:rPr>
          <w:rFonts w:ascii="Times New Roman" w:hAnsi="Times New Roman"/>
          <w:lang w:val="lt-LT"/>
        </w:rPr>
        <w:t xml:space="preserve"> Teisės ir teisėtvarkos komiteto pirmininkas</w:t>
      </w:r>
      <w:r>
        <w:rPr>
          <w:rFonts w:ascii="Times New Roman" w:hAnsi="Times New Roman"/>
          <w:lang w:val="lt-LT"/>
        </w:rPr>
        <w:t xml:space="preserve"> </w:t>
      </w:r>
      <w:r w:rsidRPr="00723536">
        <w:rPr>
          <w:rFonts w:ascii="Times New Roman" w:hAnsi="Times New Roman"/>
          <w:lang w:val="lt-LT"/>
        </w:rPr>
        <w:t xml:space="preserve">Julius Sabatauskas. </w:t>
      </w:r>
    </w:p>
    <w:p w:rsidR="00F05255" w:rsidRDefault="00F05255" w:rsidP="00F05255">
      <w:pPr>
        <w:spacing w:line="276" w:lineRule="auto"/>
        <w:jc w:val="center"/>
        <w:rPr>
          <w:rFonts w:ascii="Times New Roman" w:hAnsi="Times New Roman"/>
          <w:b/>
          <w:bCs/>
          <w:caps/>
          <w:color w:val="000000"/>
          <w:szCs w:val="24"/>
          <w:lang w:val="lt-LT"/>
        </w:rPr>
      </w:pPr>
    </w:p>
    <w:p w:rsidR="00F05255" w:rsidRPr="008407BE" w:rsidRDefault="00F05255" w:rsidP="00F05255">
      <w:pPr>
        <w:spacing w:line="276" w:lineRule="auto"/>
        <w:jc w:val="center"/>
        <w:rPr>
          <w:rFonts w:ascii="Times New Roman" w:hAnsi="Times New Roman"/>
          <w:b/>
          <w:bCs/>
          <w:caps/>
          <w:szCs w:val="24"/>
          <w:lang w:val="lt-LT"/>
        </w:rPr>
      </w:pPr>
      <w:r w:rsidRPr="008407BE">
        <w:rPr>
          <w:rFonts w:ascii="Times New Roman" w:hAnsi="Times New Roman"/>
          <w:b/>
          <w:bCs/>
          <w:caps/>
          <w:color w:val="000000"/>
          <w:szCs w:val="24"/>
          <w:lang w:val="lt-LT"/>
        </w:rPr>
        <w:t xml:space="preserve">III. PRIORITETINIAI DARBAI, </w:t>
      </w:r>
      <w:r w:rsidRPr="008407BE">
        <w:rPr>
          <w:rFonts w:ascii="Times New Roman" w:hAnsi="Times New Roman"/>
          <w:b/>
          <w:bCs/>
          <w:caps/>
          <w:szCs w:val="24"/>
          <w:lang w:val="lt-LT"/>
        </w:rPr>
        <w:t>kurie planuojami ATLIKTI</w:t>
      </w:r>
    </w:p>
    <w:p w:rsidR="00F05255" w:rsidRDefault="00F05255" w:rsidP="00F05255">
      <w:pPr>
        <w:spacing w:line="276" w:lineRule="auto"/>
        <w:jc w:val="center"/>
        <w:rPr>
          <w:rFonts w:ascii="Times New Roman" w:hAnsi="Times New Roman"/>
          <w:b/>
          <w:bCs/>
          <w:caps/>
          <w:color w:val="000000"/>
          <w:szCs w:val="24"/>
          <w:lang w:val="lt-LT"/>
        </w:rPr>
      </w:pPr>
      <w:r w:rsidRPr="008407BE">
        <w:rPr>
          <w:rFonts w:ascii="Times New Roman" w:hAnsi="Times New Roman"/>
          <w:b/>
          <w:bCs/>
          <w:caps/>
          <w:color w:val="000000"/>
          <w:szCs w:val="24"/>
          <w:lang w:val="lt-LT"/>
        </w:rPr>
        <w:t>201</w:t>
      </w:r>
      <w:r>
        <w:rPr>
          <w:rFonts w:ascii="Times New Roman" w:hAnsi="Times New Roman"/>
          <w:b/>
          <w:bCs/>
          <w:caps/>
          <w:color w:val="000000"/>
          <w:szCs w:val="24"/>
          <w:lang w:val="lt-LT"/>
        </w:rPr>
        <w:t>3</w:t>
      </w:r>
      <w:r w:rsidRPr="008407BE">
        <w:rPr>
          <w:rFonts w:ascii="Times New Roman" w:hAnsi="Times New Roman"/>
          <w:b/>
          <w:bCs/>
          <w:caps/>
          <w:color w:val="000000"/>
          <w:szCs w:val="24"/>
          <w:lang w:val="lt-LT"/>
        </w:rPr>
        <w:t xml:space="preserve"> M. SEIMO </w:t>
      </w:r>
      <w:r>
        <w:rPr>
          <w:rFonts w:ascii="Times New Roman" w:hAnsi="Times New Roman"/>
          <w:b/>
          <w:bCs/>
          <w:caps/>
          <w:color w:val="000000"/>
          <w:szCs w:val="24"/>
          <w:lang w:val="lt-LT"/>
        </w:rPr>
        <w:t>PAVASARIO</w:t>
      </w:r>
      <w:r w:rsidRPr="008407BE">
        <w:rPr>
          <w:rFonts w:ascii="Times New Roman" w:hAnsi="Times New Roman"/>
          <w:b/>
          <w:bCs/>
          <w:caps/>
          <w:color w:val="000000"/>
          <w:szCs w:val="24"/>
          <w:lang w:val="lt-LT"/>
        </w:rPr>
        <w:t xml:space="preserve"> (I</w:t>
      </w:r>
      <w:r>
        <w:rPr>
          <w:rFonts w:ascii="Times New Roman" w:hAnsi="Times New Roman"/>
          <w:b/>
          <w:bCs/>
          <w:caps/>
          <w:color w:val="000000"/>
          <w:szCs w:val="24"/>
          <w:lang w:val="lt-LT"/>
        </w:rPr>
        <w:t>I</w:t>
      </w:r>
      <w:r w:rsidRPr="008407BE">
        <w:rPr>
          <w:rFonts w:ascii="Times New Roman" w:hAnsi="Times New Roman"/>
          <w:b/>
          <w:bCs/>
          <w:caps/>
          <w:color w:val="000000"/>
          <w:szCs w:val="24"/>
          <w:lang w:val="lt-LT"/>
        </w:rPr>
        <w:t>) SESIJOJE</w:t>
      </w:r>
    </w:p>
    <w:p w:rsidR="00F05255" w:rsidRDefault="00F05255" w:rsidP="00F05255">
      <w:pPr>
        <w:spacing w:line="360" w:lineRule="auto"/>
        <w:jc w:val="both"/>
        <w:rPr>
          <w:rFonts w:ascii="Times New Roman" w:hAnsi="Times New Roman"/>
          <w:lang w:val="lt-LT"/>
        </w:rPr>
      </w:pPr>
    </w:p>
    <w:p w:rsidR="00F05255" w:rsidRPr="009513E9" w:rsidRDefault="00F05255" w:rsidP="00F05255">
      <w:pPr>
        <w:spacing w:line="360" w:lineRule="auto"/>
        <w:ind w:firstLine="720"/>
        <w:jc w:val="both"/>
        <w:rPr>
          <w:rFonts w:ascii="Times New Roman" w:hAnsi="Times New Roman"/>
          <w:lang w:val="lt-LT"/>
        </w:rPr>
      </w:pPr>
      <w:r>
        <w:rPr>
          <w:rFonts w:ascii="Times New Roman" w:hAnsi="Times New Roman"/>
          <w:lang w:val="lt-LT"/>
        </w:rPr>
        <w:t>1.</w:t>
      </w:r>
      <w:r w:rsidRPr="009513E9">
        <w:rPr>
          <w:rFonts w:ascii="Times New Roman" w:hAnsi="Times New Roman"/>
          <w:lang w:val="lt-LT"/>
        </w:rPr>
        <w:t xml:space="preserve"> V</w:t>
      </w:r>
      <w:r w:rsidRPr="009513E9">
        <w:rPr>
          <w:rFonts w:ascii="Times New Roman" w:eastAsia="Calibri" w:hAnsi="Times New Roman"/>
          <w:lang w:val="lt-LT"/>
        </w:rPr>
        <w:t>idaus tarnybos statuto pakeitimai</w:t>
      </w:r>
      <w:r>
        <w:rPr>
          <w:rFonts w:ascii="Times New Roman" w:eastAsia="Calibri" w:hAnsi="Times New Roman"/>
          <w:lang w:val="lt-LT"/>
        </w:rPr>
        <w:t>.</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Lietuvos Respublikos Seimo valdybos 2012 m. sausio 20 d. sprendimu Nr. SV-S-1444 sudaryta darbo grupė parengė naujos redakcijos Policijos veiklos įstatymo pakeitimo įstatymo projektą, kuriame numatytos teisės normos, nustatančios palankesnę, nei dabar įtvirtinta ir taikoma visiems pareigūnams, policijos pareigūnų darbo užmokesčio sistemą, palankesnes socialines garantijas (paskolų kompensavimas), papildomų mokamų atostogų suteikimo tvarką.</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Remiantis Vidaus tarnybos statuto 60 straipsnio 1 dalimi, pagal kurią vidaus reikalų ministras įgyvendina vidaus tarnybos valdymą, bei siekiant vieningo vidaus tarnybos teisinių santykių reguliavimo, kad pareigūnai, vykdantys tapataus sunkumo funkcijas bei užduotis, turėtų tapačias socialines garantijas bei pareigas, o teisinė padėtis neturėtų esmingai skirtis, Vidaus reikalų ministerijoje buvo parengtas naujos redakcijos Vidaus tarnybos statuto pakeitimo įstatymo projektas.</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Naujos redakcijos Vidaus tarnybos statuto pakeitimo projektas (Nr. XIP-4701) yra pateiktas Lietuvos Respublikos Seimo valdybos 2012 m. gegužės 16 d. sprendimu Nr. SV-S-1593 „Dėl darbo grupės Vidaus tarnybos statuto pakeitimo įstatymo projektui tobulinti sudarymo“ sudarytai darbo grupei svarstyti.</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Įstatymo projekte siūloma:</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lastRenderedPageBreak/>
        <w:t xml:space="preserve">1) Vidaus tarnybos statute įtvirtinti vieningą visiems vidaus tarnybos sistemos pareigūnams taikomą darbo užmokesčio sistemą, skirtingą nei nustato dabar galiojantis Valstybės tarnybos įstatymas. </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 xml:space="preserve">2) Unifikuoti pareigūnų tarnybinės veiklos vertinimo sistemą vietoje dabar esamų dviejų atestavimo ir profesionalumo vertinimo procedūrų. </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 xml:space="preserve">3) Nustatyti vieningą vidaus reikalų ministro skiriamų vadovų ir jų pavaduotojų skyrimo į pareigas tvarką, nes šiuo metu šių pareigūnų skyrimo į pareigas procedūros įtvirtintos ne Vidaus tarnybos statute, o vidaus reikalų įstaigų veiklą reglamentuojančiuose įstatymuose ir yra skirtingos. </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4) Įtvirtinti teisės normas dėl vidaus tarnybos sistemos pareigūnų rengimo švietimo įstaigose finansavimo valstybės biudžeto lėšomis.</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5) Atsisakyti šiuo metu Vidaus tarnybos statute įtvirtinto</w:t>
      </w:r>
      <w:r>
        <w:rPr>
          <w:rFonts w:ascii="Times New Roman" w:hAnsi="Times New Roman"/>
          <w:lang w:val="lt-LT"/>
        </w:rPr>
        <w:t>s</w:t>
      </w:r>
      <w:r w:rsidRPr="009513E9">
        <w:rPr>
          <w:rFonts w:ascii="Times New Roman" w:hAnsi="Times New Roman"/>
          <w:lang w:val="lt-LT"/>
        </w:rPr>
        <w:t xml:space="preserve"> pareigūnų vidaus tarnybos trukmės pratęsimo procedūros, padidinant maksimalų amžių pirminės grandies pareigūnams nuo 50 iki 55 metų, viduriniosios ir aukštesniosios grandžių – nuo 55 iki 60 metų. Aukščiausiosios grandies pareigūnai, kaip ir šiuo metu, tarnautų kol sukaks 65 metus.</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 xml:space="preserve">6) Projekte siekiama spręsti ir kitus klausimus, susijusius su papildomų mokamų atostogų suteikimu, socialinėmis garantijomis nėštumo ir gimdymo atostogų, tėvystės atostogų, vaiko priežiūros atostogų išleistiems pareigūnams ir kt. </w:t>
      </w:r>
    </w:p>
    <w:p w:rsidR="00F05255" w:rsidRDefault="00F05255" w:rsidP="00F05255">
      <w:pPr>
        <w:spacing w:line="360" w:lineRule="auto"/>
        <w:ind w:firstLine="720"/>
        <w:jc w:val="both"/>
        <w:rPr>
          <w:rFonts w:ascii="Times New Roman" w:eastAsia="Calibri" w:hAnsi="Times New Roman"/>
          <w:lang w:val="lt-LT"/>
        </w:rPr>
      </w:pPr>
      <w:r w:rsidRPr="009513E9">
        <w:rPr>
          <w:rFonts w:ascii="Times New Roman" w:hAnsi="Times New Roman"/>
          <w:lang w:val="lt-LT"/>
        </w:rPr>
        <w:t xml:space="preserve">Darbo grupės posėdžių metu svarstant naujos redakcijos Vidaus tarnybos statuto pakeitimo projektą Nr. XIP-4701 kartu bus svarstomi Vidaus tarnybos statuto 2, 3, 15, 17, 18, 28, 36, 46, 52 ir 53 straipsnių pakeitimo ir papildymo įstatymo projektas Nr. XIP-1024 ir </w:t>
      </w:r>
      <w:r w:rsidRPr="009513E9">
        <w:rPr>
          <w:rFonts w:ascii="Times New Roman" w:eastAsia="Calibri" w:hAnsi="Times New Roman"/>
          <w:lang w:val="lt-LT"/>
        </w:rPr>
        <w:t>Vidaus tarnybos statuto patvirtinimo įstatymo įgyvendinimo įstatymo 1 straipsnio pakeitimo įstatymo projektas Nr. XIP-3419.</w:t>
      </w:r>
    </w:p>
    <w:p w:rsidR="00F05255" w:rsidRDefault="00F05255" w:rsidP="00F05255">
      <w:pPr>
        <w:spacing w:line="360" w:lineRule="auto"/>
        <w:ind w:firstLine="720"/>
        <w:jc w:val="both"/>
        <w:rPr>
          <w:rFonts w:ascii="Times New Roman" w:eastAsia="Calibri" w:hAnsi="Times New Roman"/>
          <w:lang w:val="lt-LT"/>
        </w:rPr>
      </w:pPr>
    </w:p>
    <w:p w:rsidR="00F05255" w:rsidRDefault="00F05255" w:rsidP="00F05255">
      <w:pPr>
        <w:spacing w:line="360" w:lineRule="auto"/>
        <w:ind w:left="709"/>
        <w:rPr>
          <w:rFonts w:ascii="Times New Roman" w:hAnsi="Times New Roman"/>
          <w:b/>
          <w:bCs/>
          <w:color w:val="000000"/>
          <w:szCs w:val="24"/>
          <w:lang w:val="lt-LT"/>
        </w:rPr>
      </w:pPr>
      <w:r>
        <w:rPr>
          <w:rFonts w:ascii="Times New Roman" w:hAnsi="Times New Roman"/>
          <w:bCs/>
          <w:color w:val="000000"/>
          <w:szCs w:val="24"/>
          <w:lang w:val="lt-LT"/>
        </w:rPr>
        <w:t>2. P</w:t>
      </w:r>
      <w:r w:rsidRPr="0092232E">
        <w:rPr>
          <w:rFonts w:ascii="Times New Roman" w:hAnsi="Times New Roman"/>
          <w:bCs/>
          <w:color w:val="000000"/>
          <w:szCs w:val="24"/>
          <w:lang w:val="lt-LT"/>
        </w:rPr>
        <w:t>olicijos veiklos įstatymo pakeitimai</w:t>
      </w:r>
      <w:r>
        <w:rPr>
          <w:rFonts w:ascii="Times New Roman" w:hAnsi="Times New Roman"/>
          <w:bCs/>
          <w:color w:val="000000"/>
          <w:szCs w:val="24"/>
          <w:lang w:val="lt-LT"/>
        </w:rPr>
        <w:t>.</w:t>
      </w:r>
    </w:p>
    <w:p w:rsidR="00F05255" w:rsidRPr="00745B54" w:rsidRDefault="00F05255" w:rsidP="00F05255">
      <w:pPr>
        <w:spacing w:line="360" w:lineRule="auto"/>
        <w:ind w:firstLine="720"/>
        <w:jc w:val="both"/>
        <w:rPr>
          <w:rFonts w:ascii="Times New Roman" w:hAnsi="Times New Roman"/>
          <w:szCs w:val="24"/>
          <w:lang w:val="lt-LT"/>
        </w:rPr>
      </w:pPr>
      <w:r w:rsidRPr="00745B54">
        <w:rPr>
          <w:rFonts w:ascii="Times New Roman" w:hAnsi="Times New Roman"/>
          <w:szCs w:val="24"/>
          <w:lang w:val="lt-LT"/>
        </w:rPr>
        <w:t>2012 m. sausio 20 d. Lietuvos Respublikos Seimo valdyba sprendimu Nr. SV-S-1444 sudarė darbo grupę naujos redakcijos Policijos veiklos įstatymo projektui tobulinti.</w:t>
      </w:r>
      <w:r>
        <w:rPr>
          <w:rFonts w:ascii="Times New Roman" w:hAnsi="Times New Roman"/>
          <w:szCs w:val="24"/>
          <w:lang w:val="lt-LT"/>
        </w:rPr>
        <w:t xml:space="preserve"> 2012 m. gegužės 31 d. darbo grupės vadovas raštu Nr. V-2012-3503 informavo Seimo valdybą, kad darbo grupė savo veiklą užbaigė ir teikia patobulintą naujos redakcijos Policijos veiklos įstatymo projektą. Seimo posėdžių sekretoriate projektui suteiktas XIP-4516 numeris.</w:t>
      </w:r>
    </w:p>
    <w:p w:rsidR="00F05255" w:rsidRPr="00745B54" w:rsidRDefault="00F05255" w:rsidP="00F05255">
      <w:pPr>
        <w:tabs>
          <w:tab w:val="left" w:pos="709"/>
        </w:tabs>
        <w:spacing w:line="360" w:lineRule="auto"/>
        <w:ind w:firstLine="709"/>
        <w:jc w:val="both"/>
        <w:rPr>
          <w:rFonts w:ascii="Times New Roman" w:hAnsi="Times New Roman"/>
          <w:szCs w:val="24"/>
          <w:lang w:val="lt-LT"/>
        </w:rPr>
      </w:pPr>
      <w:r w:rsidRPr="00745B54">
        <w:rPr>
          <w:rFonts w:ascii="Times New Roman" w:hAnsi="Times New Roman"/>
          <w:szCs w:val="24"/>
          <w:lang w:val="lt-LT"/>
        </w:rPr>
        <w:t>Nauj</w:t>
      </w:r>
      <w:r>
        <w:rPr>
          <w:rFonts w:ascii="Times New Roman" w:hAnsi="Times New Roman"/>
          <w:szCs w:val="24"/>
          <w:lang w:val="lt-LT"/>
        </w:rPr>
        <w:t xml:space="preserve">os </w:t>
      </w:r>
      <w:r w:rsidRPr="00745B54">
        <w:rPr>
          <w:rFonts w:ascii="Times New Roman" w:hAnsi="Times New Roman"/>
          <w:szCs w:val="24"/>
          <w:lang w:val="lt-LT"/>
        </w:rPr>
        <w:t>redakcijos Policijos veiklos įstatymo</w:t>
      </w:r>
      <w:r>
        <w:rPr>
          <w:rFonts w:ascii="Times New Roman" w:hAnsi="Times New Roman"/>
          <w:szCs w:val="24"/>
          <w:lang w:val="lt-LT"/>
        </w:rPr>
        <w:t xml:space="preserve"> </w:t>
      </w:r>
      <w:r w:rsidRPr="00745B54">
        <w:rPr>
          <w:rFonts w:ascii="Times New Roman" w:hAnsi="Times New Roman"/>
          <w:szCs w:val="24"/>
          <w:lang w:val="lt-LT"/>
        </w:rPr>
        <w:t>projektą parengti paskatino tai, kad</w:t>
      </w:r>
      <w:r w:rsidRPr="00745B54">
        <w:rPr>
          <w:rFonts w:ascii="Times New Roman" w:hAnsi="Times New Roman"/>
          <w:szCs w:val="24"/>
          <w:lang w:val="lt-LT" w:eastAsia="lt-LT"/>
        </w:rPr>
        <w:t xml:space="preserve"> p</w:t>
      </w:r>
      <w:r w:rsidRPr="00745B54">
        <w:rPr>
          <w:rFonts w:ascii="Times New Roman" w:hAnsi="Times New Roman"/>
          <w:szCs w:val="24"/>
          <w:lang w:val="lt-LT"/>
        </w:rPr>
        <w:t xml:space="preserve">olicijos veikla netenkina žmonių lūkesčių dėl neoperatyvaus reagavimo, pernelyg biurokratinių procedūrų viešajame administravime ir procesiniame tyrime, nepakankamos pareigūnų kvalifikacijos. Be to, valdomi ištekliai nuolat mažėja. Investicijos į informacines technologijas, darbo vietų gerinimą, </w:t>
      </w:r>
      <w:r w:rsidRPr="00745B54">
        <w:rPr>
          <w:rFonts w:ascii="Times New Roman" w:hAnsi="Times New Roman"/>
          <w:szCs w:val="24"/>
          <w:lang w:val="lt-LT"/>
        </w:rPr>
        <w:lastRenderedPageBreak/>
        <w:t xml:space="preserve">darbo užmokesčio didinimą ir policijos pareigūnų aprūpinimą ginkluote, tarnybine uniforma yra nepakankamos. </w:t>
      </w:r>
    </w:p>
    <w:p w:rsidR="00F05255" w:rsidRPr="00745B54" w:rsidRDefault="00F05255" w:rsidP="00F05255">
      <w:pPr>
        <w:tabs>
          <w:tab w:val="left" w:pos="709"/>
        </w:tabs>
        <w:spacing w:line="360" w:lineRule="auto"/>
        <w:ind w:firstLine="709"/>
        <w:jc w:val="both"/>
        <w:rPr>
          <w:rFonts w:ascii="Times New Roman" w:hAnsi="Times New Roman"/>
          <w:szCs w:val="24"/>
          <w:lang w:val="lt-LT"/>
        </w:rPr>
      </w:pPr>
      <w:r w:rsidRPr="00745B54">
        <w:rPr>
          <w:rFonts w:ascii="Times New Roman" w:hAnsi="Times New Roman"/>
          <w:szCs w:val="24"/>
          <w:lang w:val="lt-LT"/>
        </w:rPr>
        <w:t>Akivaizdu, kad tapo būtina policijos sistemą daryti konkurencingą kitoms statutinėms tarnyboms, šiuolaikišką, lankstesnę, skaidresnę ir patrauklesnę visuomenei bei joje tarnaujantiems policijos pareigūnams.</w:t>
      </w:r>
    </w:p>
    <w:p w:rsidR="00F05255" w:rsidRPr="00890A76" w:rsidRDefault="00F05255" w:rsidP="00F05255">
      <w:pPr>
        <w:spacing w:line="360" w:lineRule="auto"/>
        <w:ind w:firstLine="720"/>
        <w:jc w:val="both"/>
        <w:rPr>
          <w:rFonts w:ascii="Times New Roman" w:hAnsi="Times New Roman"/>
          <w:szCs w:val="24"/>
          <w:lang w:val="lt-LT"/>
        </w:rPr>
      </w:pPr>
      <w:r w:rsidRPr="00745B54">
        <w:rPr>
          <w:rFonts w:ascii="Times New Roman" w:hAnsi="Times New Roman"/>
          <w:szCs w:val="24"/>
          <w:lang w:val="lt-LT"/>
        </w:rPr>
        <w:t xml:space="preserve">Naujos redakcijos Policijos veiklos </w:t>
      </w:r>
      <w:r>
        <w:rPr>
          <w:rFonts w:ascii="Times New Roman" w:hAnsi="Times New Roman"/>
          <w:szCs w:val="24"/>
          <w:lang w:val="lt-LT"/>
        </w:rPr>
        <w:t>į</w:t>
      </w:r>
      <w:r w:rsidRPr="00745B54">
        <w:rPr>
          <w:rFonts w:ascii="Times New Roman" w:hAnsi="Times New Roman"/>
          <w:szCs w:val="24"/>
          <w:lang w:val="lt-LT"/>
        </w:rPr>
        <w:t xml:space="preserve">statymo projekto tikslas – </w:t>
      </w:r>
      <w:r w:rsidRPr="00745B54">
        <w:rPr>
          <w:rFonts w:ascii="Times New Roman" w:hAnsi="Times New Roman"/>
          <w:szCs w:val="24"/>
          <w:lang w:val="lt-LT" w:eastAsia="lt-LT"/>
        </w:rPr>
        <w:t xml:space="preserve">tobulinti tarnybos policijoje santykių teisinį reglamentavimą, reformuoti policiją veiksmingumo ir ekonomiškumo aspektais, padaryti policiją </w:t>
      </w:r>
      <w:r w:rsidRPr="00745B54">
        <w:rPr>
          <w:rFonts w:ascii="Times New Roman" w:hAnsi="Times New Roman"/>
          <w:szCs w:val="24"/>
          <w:lang w:val="lt-LT"/>
        </w:rPr>
        <w:t>patrauklią, motyvuotą (socialiai apsaugotą) ir veiksmingą žmogui ir valstybei, aiškiai apibrėžti sąvokas, tiksliai nustatyti policijos uždavinius ir funkcijas, tiksliau reglamentuoti policijos pareigūno statuso įgijimą, nustatyti papildomus apribojimus priimant į tarnybą policijoje, praplėsti stojimo į tarnybą policijoje sutarties sąlygas, aiškiau reglamentuoti policijos pareigūnų rotacijos, tarnybos eigos klausimus, atsisakius policijos pareigūnų atestacijos ir profesionalumo vertinimo tvarkos nustatyti kasmetinį pareigūnų tarnybinės veiklos vertinimą, aiškiai reglamentuoti policijos pareigūnų darbo užmokestį atsisakant priedų</w:t>
      </w:r>
      <w:r w:rsidRPr="00890A76">
        <w:rPr>
          <w:rFonts w:ascii="Times New Roman" w:hAnsi="Times New Roman"/>
          <w:szCs w:val="24"/>
          <w:lang w:val="lt-LT"/>
        </w:rPr>
        <w:t>.</w:t>
      </w:r>
    </w:p>
    <w:p w:rsidR="00F05255" w:rsidRPr="009513E9" w:rsidRDefault="00F05255" w:rsidP="00F05255">
      <w:pPr>
        <w:spacing w:line="360" w:lineRule="auto"/>
        <w:ind w:firstLine="720"/>
        <w:jc w:val="both"/>
        <w:rPr>
          <w:rFonts w:ascii="Times New Roman" w:eastAsia="Calibri" w:hAnsi="Times New Roman"/>
          <w:lang w:val="lt-LT"/>
        </w:rPr>
      </w:pPr>
    </w:p>
    <w:p w:rsidR="00F05255" w:rsidRPr="009513E9" w:rsidRDefault="00F05255" w:rsidP="00F05255">
      <w:pPr>
        <w:spacing w:line="360" w:lineRule="auto"/>
        <w:ind w:firstLine="720"/>
        <w:jc w:val="both"/>
        <w:rPr>
          <w:rFonts w:ascii="Times New Roman" w:hAnsi="Times New Roman"/>
          <w:lang w:val="lt-LT"/>
        </w:rPr>
      </w:pPr>
      <w:r>
        <w:rPr>
          <w:rFonts w:ascii="Times New Roman" w:hAnsi="Times New Roman"/>
          <w:lang w:val="lt-LT"/>
        </w:rPr>
        <w:t>3</w:t>
      </w:r>
      <w:r w:rsidRPr="009513E9">
        <w:rPr>
          <w:rFonts w:ascii="Times New Roman" w:hAnsi="Times New Roman"/>
          <w:lang w:val="lt-LT"/>
        </w:rPr>
        <w:t>. Saugaus eismo automobilių keliais įstatymo ir jį lydinčio teisės akto pakeitimai</w:t>
      </w:r>
      <w:r>
        <w:rPr>
          <w:rFonts w:ascii="Times New Roman" w:hAnsi="Times New Roman"/>
          <w:lang w:val="lt-LT"/>
        </w:rPr>
        <w:t>.</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Saugaus eismo automobilių keliais įstatymo 2, 6, 7, 9, 10, 11, 12, 13, 14, 16, 17, 18, 19, 21, 22, 23, 24, 25, 26, 27, 28, 29, 33 straipsnių pakeitimo ir papildymo 6</w:t>
      </w:r>
      <w:r w:rsidRPr="000C3258">
        <w:rPr>
          <w:rFonts w:ascii="Times New Roman" w:hAnsi="Times New Roman"/>
          <w:vertAlign w:val="superscript"/>
          <w:lang w:val="lt-LT"/>
        </w:rPr>
        <w:t>1</w:t>
      </w:r>
      <w:r w:rsidRPr="009513E9">
        <w:rPr>
          <w:rFonts w:ascii="Times New Roman" w:hAnsi="Times New Roman"/>
          <w:lang w:val="lt-LT"/>
        </w:rPr>
        <w:t xml:space="preserve"> ir 27</w:t>
      </w:r>
      <w:r w:rsidRPr="000C3258">
        <w:rPr>
          <w:rFonts w:ascii="Times New Roman" w:hAnsi="Times New Roman"/>
          <w:vertAlign w:val="superscript"/>
          <w:lang w:val="lt-LT"/>
        </w:rPr>
        <w:t>1</w:t>
      </w:r>
      <w:r w:rsidRPr="009513E9">
        <w:rPr>
          <w:rFonts w:ascii="Times New Roman" w:hAnsi="Times New Roman"/>
          <w:lang w:val="lt-LT"/>
        </w:rPr>
        <w:t xml:space="preserve"> straipsniais ir Įstatymo priedo papildymo įstatymo projektu Nr. XIP-3408ES siūloma numatyti, kad privalomoji transporto priemonių techninė apžiūra būtų atliekama prieš registraciją, tokiu būdu transporto priemonės registracija ir valstybinio numerio ženklo išdavimas patvirtintų, kad transporto priemonė yra techniškai tvarkinga ir tinkama dalyvauti viešajame eisme. Nauja tvarka apsunkintų eismo ar kitokio įvykio metu stipriai sugadintų ir iš esmės netinkamų remontui, nesaugių transporto priemonių patekimą į Lietuvos automobilių rinką. Taip pat siūloma įstatyme numatyti, kad tais atvejais, kai motorinių transporto priemonių ir jų priekabų, kurių privalomosios techninės apžiūros galiojimas yra pasibaigęs arba anuliuotas, savininkai nustatyta tvarka galėtų gauti ne ilgiau kaip vieną parą galiojantį leidimą nuvykti į techninių apžiūrų įmonę privalomajai techninei apžiūrai atlikti. Siūloma papildyti įstatymą nauju straipsniu, kuriame būtų išvardyti registrai ir duomenų bazės, kuriuose kaupiami duomenys apie transporto priemones ir jų valdytojus (vairuotojus), nustatoma prievolė keistis duomenimis bei patikslinti kitas įstatymo nuostatas pagal taikant įstatymą išaiškėjusius netikslumus.  Įstatymo projekto tikslas </w:t>
      </w:r>
      <w:r w:rsidRPr="009513E9">
        <w:rPr>
          <w:rFonts w:ascii="Times New Roman" w:hAnsi="Times New Roman"/>
          <w:lang w:val="lt-LT"/>
        </w:rPr>
        <w:noBreakHyphen/>
        <w:t xml:space="preserve"> siekti įstatymo nuostatų aiškumo ir geresnių eismo saugumo užtikrinimo rezultatų.</w:t>
      </w:r>
    </w:p>
    <w:p w:rsidR="00F05255" w:rsidRDefault="00F05255" w:rsidP="00F05255">
      <w:pPr>
        <w:spacing w:line="360" w:lineRule="auto"/>
        <w:ind w:firstLine="720"/>
        <w:jc w:val="both"/>
        <w:rPr>
          <w:rFonts w:ascii="Times New Roman" w:eastAsia="Calibri" w:hAnsi="Times New Roman"/>
          <w:lang w:val="lt-LT"/>
        </w:rPr>
      </w:pPr>
      <w:r w:rsidRPr="009513E9">
        <w:rPr>
          <w:rFonts w:ascii="Times New Roman" w:hAnsi="Times New Roman"/>
          <w:lang w:val="lt-LT"/>
        </w:rPr>
        <w:t xml:space="preserve">Atsižvelgiant į būtinybę užtikrinti Lietuvos teritorijoje parduodamų motorinių transporto priemonių atitikimą būtiniausiems saugos reikalavimams, patikslinti motorinių transporto priemonių pirkimo-pardavimo teisinį reguliavimą ir spręsti egzistuojančias problemas buvo </w:t>
      </w:r>
      <w:r w:rsidRPr="009513E9">
        <w:rPr>
          <w:rFonts w:ascii="Times New Roman" w:hAnsi="Times New Roman"/>
          <w:lang w:val="lt-LT"/>
        </w:rPr>
        <w:lastRenderedPageBreak/>
        <w:t>parengtas Lietuvos Respublikos civilinio kodekso 6.305 straipsnio papildymo ir Kodekso XXIII skyriaus papildymo penkioliktuoju skirsniu įstatymo projektas</w:t>
      </w:r>
      <w:r w:rsidRPr="009513E9">
        <w:rPr>
          <w:rFonts w:ascii="Times New Roman" w:eastAsia="Calibri" w:hAnsi="Times New Roman"/>
          <w:lang w:val="lt-LT"/>
        </w:rPr>
        <w:t xml:space="preserve"> Nr. XIP-3532.</w:t>
      </w:r>
    </w:p>
    <w:p w:rsidR="00F05255" w:rsidRPr="009513E9" w:rsidRDefault="00F05255" w:rsidP="00F05255">
      <w:pPr>
        <w:spacing w:line="360" w:lineRule="auto"/>
        <w:ind w:firstLine="720"/>
        <w:jc w:val="both"/>
        <w:rPr>
          <w:rFonts w:ascii="Times New Roman" w:hAnsi="Times New Roman"/>
          <w:lang w:val="lt-LT"/>
        </w:rPr>
      </w:pPr>
    </w:p>
    <w:p w:rsidR="00F05255" w:rsidRPr="009513E9" w:rsidRDefault="00F05255" w:rsidP="00F05255">
      <w:pPr>
        <w:spacing w:line="360" w:lineRule="auto"/>
        <w:ind w:firstLine="720"/>
        <w:jc w:val="both"/>
        <w:rPr>
          <w:rFonts w:ascii="Times New Roman" w:hAnsi="Times New Roman"/>
          <w:lang w:val="lt-LT"/>
        </w:rPr>
      </w:pPr>
      <w:r>
        <w:rPr>
          <w:rFonts w:ascii="Times New Roman" w:hAnsi="Times New Roman"/>
          <w:lang w:val="lt-LT"/>
        </w:rPr>
        <w:t>4</w:t>
      </w:r>
      <w:r w:rsidRPr="009513E9">
        <w:rPr>
          <w:rFonts w:ascii="Times New Roman" w:hAnsi="Times New Roman"/>
          <w:lang w:val="lt-LT"/>
        </w:rPr>
        <w:t>. Seimo statuto ir jį lydinčių teisės aktų pakeitimai</w:t>
      </w:r>
      <w:r>
        <w:rPr>
          <w:rFonts w:ascii="Times New Roman" w:hAnsi="Times New Roman"/>
          <w:lang w:val="lt-LT"/>
        </w:rPr>
        <w:t>.</w:t>
      </w:r>
    </w:p>
    <w:p w:rsidR="00F05255" w:rsidRPr="009513E9" w:rsidRDefault="00F05255" w:rsidP="00F05255">
      <w:pPr>
        <w:spacing w:line="360" w:lineRule="auto"/>
        <w:jc w:val="both"/>
        <w:rPr>
          <w:rFonts w:ascii="Times New Roman" w:hAnsi="Times New Roman"/>
          <w:lang w:val="lt-LT"/>
        </w:rPr>
      </w:pPr>
      <w:r w:rsidRPr="009513E9">
        <w:rPr>
          <w:rFonts w:ascii="Times New Roman" w:hAnsi="Times New Roman"/>
          <w:lang w:val="lt-LT"/>
        </w:rPr>
        <w:tab/>
        <w:t xml:space="preserve">Siūlomais pakeitimais (Nr. XIP-2383–XIP-2387, Nr. XIP-2113(2), Nr. XIP-2185, Nr. XIP-2389, Nr. XIP-2408, Nr. XIP-2661, Nr. XIP-2751, Nr. XIP-3011(2), Nr. XIP-3534 ir kt. ), tarp jų ir  Seimo valdybos 2009 m. birželio 10 d. sprendimu Nr. SV-S-284 sudarytos darbo grupės naujai Seimo statuto redakcijai parengti pateiktais Seimo statuto pakeitimo projektais, siekiama tobulinti Seimo statuto nuostatas atsižvelgiant į nūdienos realijas, į gautus Seimo frakcijų, Seimo narių, Seimo komitetų ir komisijų, Seimo kanclerio, Seimo kanceliarijos struktūrinių padalinių siūlymus. </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 xml:space="preserve">2013 m. Seimo pavasario (II) sesijoje numatoma intensyviai svarstyti ir apjungus Seimo statutų pakeitimų projektus teikti naują Seimo statuto redakciją. </w:t>
      </w:r>
    </w:p>
    <w:p w:rsidR="00F05255" w:rsidRPr="009513E9" w:rsidRDefault="00F05255" w:rsidP="00F05255">
      <w:pPr>
        <w:spacing w:line="360" w:lineRule="auto"/>
        <w:jc w:val="both"/>
        <w:rPr>
          <w:rFonts w:ascii="Times New Roman" w:hAnsi="Times New Roman"/>
          <w:lang w:val="lt-LT"/>
        </w:rPr>
      </w:pPr>
    </w:p>
    <w:p w:rsidR="00F05255" w:rsidRPr="009513E9" w:rsidRDefault="00F05255" w:rsidP="00F05255">
      <w:pPr>
        <w:spacing w:line="360" w:lineRule="auto"/>
        <w:ind w:firstLine="720"/>
        <w:jc w:val="both"/>
        <w:rPr>
          <w:rFonts w:ascii="Times New Roman" w:hAnsi="Times New Roman"/>
          <w:lang w:val="lt-LT"/>
        </w:rPr>
      </w:pPr>
      <w:r>
        <w:rPr>
          <w:rFonts w:ascii="Times New Roman" w:eastAsia="Calibri" w:hAnsi="Times New Roman"/>
          <w:lang w:val="lt-LT"/>
        </w:rPr>
        <w:t>5</w:t>
      </w:r>
      <w:r w:rsidRPr="009513E9">
        <w:rPr>
          <w:rFonts w:ascii="Times New Roman" w:eastAsia="Calibri" w:hAnsi="Times New Roman"/>
          <w:lang w:val="lt-LT"/>
        </w:rPr>
        <w:t>. Baudžiamojo kodekso ir Baudžiamojo proceso kodekso pakeitimai</w:t>
      </w:r>
      <w:r>
        <w:rPr>
          <w:rFonts w:ascii="Times New Roman" w:eastAsia="Calibri" w:hAnsi="Times New Roman"/>
          <w:lang w:val="lt-LT"/>
        </w:rPr>
        <w:t>.</w:t>
      </w:r>
    </w:p>
    <w:p w:rsidR="00F05255" w:rsidRPr="009513E9"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t>Lietuvos Respublikos baudžiamojo kodekso 7, 8, 60, 95, 151, 1511, 153, 162, 307, 308, 309 straipsnių pakeitimo ir papildymo, kodekso papildymo 100</w:t>
      </w:r>
      <w:r w:rsidRPr="000F6C68">
        <w:rPr>
          <w:rFonts w:ascii="Times New Roman" w:hAnsi="Times New Roman"/>
          <w:vertAlign w:val="superscript"/>
          <w:lang w:val="lt-LT"/>
        </w:rPr>
        <w:t>1</w:t>
      </w:r>
      <w:r w:rsidRPr="009513E9">
        <w:rPr>
          <w:rFonts w:ascii="Times New Roman" w:hAnsi="Times New Roman"/>
          <w:lang w:val="lt-LT"/>
        </w:rPr>
        <w:t>, 100</w:t>
      </w:r>
      <w:r w:rsidRPr="000F6C68">
        <w:rPr>
          <w:rFonts w:ascii="Times New Roman" w:hAnsi="Times New Roman"/>
          <w:vertAlign w:val="superscript"/>
          <w:lang w:val="lt-LT"/>
        </w:rPr>
        <w:t>2</w:t>
      </w:r>
      <w:r w:rsidRPr="009513E9">
        <w:rPr>
          <w:rFonts w:ascii="Times New Roman" w:hAnsi="Times New Roman"/>
          <w:lang w:val="lt-LT"/>
        </w:rPr>
        <w:t>, 152</w:t>
      </w:r>
      <w:r w:rsidRPr="000F6C68">
        <w:rPr>
          <w:rFonts w:ascii="Times New Roman" w:hAnsi="Times New Roman"/>
          <w:vertAlign w:val="superscript"/>
          <w:lang w:val="lt-LT"/>
        </w:rPr>
        <w:t>1</w:t>
      </w:r>
      <w:r w:rsidRPr="009513E9">
        <w:rPr>
          <w:rFonts w:ascii="Times New Roman" w:hAnsi="Times New Roman"/>
          <w:lang w:val="lt-LT"/>
        </w:rPr>
        <w:t xml:space="preserve"> ir 252</w:t>
      </w:r>
      <w:r w:rsidRPr="000F6C68">
        <w:rPr>
          <w:rFonts w:ascii="Times New Roman" w:hAnsi="Times New Roman"/>
          <w:vertAlign w:val="superscript"/>
          <w:lang w:val="lt-LT"/>
        </w:rPr>
        <w:t>1</w:t>
      </w:r>
      <w:r w:rsidRPr="009513E9">
        <w:rPr>
          <w:rFonts w:ascii="Times New Roman" w:hAnsi="Times New Roman"/>
          <w:lang w:val="lt-LT"/>
        </w:rPr>
        <w:t xml:space="preserve"> straipsniais ir kodekso priedo papildymo įstatymo projektas Nr. XIP-4796 ir Lietuvos Respublikos baudžiamojo proceso kodekso 9, 154, 186, 280, 283 straipsnių pakeitimo ir papildymo ir kodekso priedo papildymo įstatymo projektas Nr. XIP-4797 parengti, siekiant įgyvendinti 2011 m. gruodžio 13 d. įsigaliojusią Europos Parlamento ir Tarybos direktyvą dėl kovos su seksualine prievarta prieš vaikus, jų seksualiniu išnaudojimu ir vaikų pornografija, kuria panaikinamas Tarybos pamatinis sprendimas 2004/68/TVR, taip pat atsižvelgiant į Jungtinių Tautų Vaiko teisių komiteto 2008 m. spalio 3 d. pateiktas išvadas ir rekomendacijas dėl Lietuvos Respublikos pirminės ataskaitos dėl 1989 m. Jungtinių Tautų Vaiko teisių konvencijos 2000 m. fakultatyvinio protokolo dėl vaikų pardavimo, vaikų prostitucijos ir vaikų pornografijos įgyvendinimo. Šiais įstatymų projektais taip pat siekiama suderinti Baudžiamojo kodekso, Baudžiamojo proceso kodekso galiojančias nuostatas su Europos Tarybos konvencija dėl vaikų apsaugos nuo seksualinio išnaudojimo ir seksualinės prievartos. Projektais siekiama įgyvendinti ir 2010 m. gruodžio 23 d. įsigaliojusią Jungtinių Tautų tarptautinę konvenciją dėl asmenų apsaugos nuo priverstinio dingimo, Jungtinių Tautų jūrų teisės konvencijas, siekiant užkirsti kelią piratavimui, nuo kurio  nemažai nukentėjusių yra ir Lietuvos Respublikos piliečių. Baudžiamojo proceso kodekso pakeitimais siekiama patikslinti ar naujai nustatyti nepilnamečių dalyvavimo baudžiamajame procese ypatumus (nepilnamečių nukentėjusiųjų ar liudytojų apklausą, neviešus posėdžius).</w:t>
      </w:r>
    </w:p>
    <w:p w:rsidR="00F05255" w:rsidRDefault="00F05255" w:rsidP="00F05255">
      <w:pPr>
        <w:spacing w:line="360" w:lineRule="auto"/>
        <w:ind w:firstLine="720"/>
        <w:jc w:val="both"/>
        <w:rPr>
          <w:rFonts w:ascii="Times New Roman" w:hAnsi="Times New Roman"/>
          <w:lang w:val="lt-LT"/>
        </w:rPr>
      </w:pPr>
      <w:r w:rsidRPr="009513E9">
        <w:rPr>
          <w:rFonts w:ascii="Times New Roman" w:hAnsi="Times New Roman"/>
          <w:lang w:val="lt-LT"/>
        </w:rPr>
        <w:lastRenderedPageBreak/>
        <w:t xml:space="preserve">Lietuvos Respublikos baudžiamojo proceso kodekso 71, 75, 82, 120, 121, 126, 132, 139, 167, 179, 183, 218, 219, 233, 236, 261, 273, 279, 285, 286, 317, 319, 407, 426, 427, 428, 429, 432 straipsnių pakeitimo ir papildymo ir Kodekso papildymo 91, </w:t>
      </w:r>
      <w:r w:rsidRPr="000F6C68">
        <w:rPr>
          <w:rFonts w:ascii="Times New Roman" w:hAnsi="Times New Roman"/>
          <w:lang w:val="lt-LT"/>
        </w:rPr>
        <w:t>131</w:t>
      </w:r>
      <w:r w:rsidRPr="000F6C68">
        <w:rPr>
          <w:rFonts w:ascii="Times New Roman" w:hAnsi="Times New Roman"/>
          <w:vertAlign w:val="superscript"/>
          <w:lang w:val="lt-LT"/>
        </w:rPr>
        <w:t>1</w:t>
      </w:r>
      <w:r w:rsidRPr="000F6C68">
        <w:rPr>
          <w:rFonts w:ascii="Times New Roman" w:hAnsi="Times New Roman"/>
          <w:lang w:val="lt-LT"/>
        </w:rPr>
        <w:t>, 430</w:t>
      </w:r>
      <w:r w:rsidRPr="000F6C68">
        <w:rPr>
          <w:rFonts w:ascii="Times New Roman" w:hAnsi="Times New Roman"/>
          <w:vertAlign w:val="superscript"/>
          <w:lang w:val="lt-LT"/>
        </w:rPr>
        <w:t>1</w:t>
      </w:r>
      <w:r w:rsidRPr="009513E9">
        <w:rPr>
          <w:rFonts w:ascii="Times New Roman" w:hAnsi="Times New Roman"/>
          <w:lang w:val="lt-LT"/>
        </w:rPr>
        <w:t xml:space="preserve"> straipsniais įstatymo projektas Nr. XIP-4759 ir Lietuvos Respublikos baudžiamojo kodekso papildymo 64</w:t>
      </w:r>
      <w:r w:rsidRPr="000C3258">
        <w:rPr>
          <w:rFonts w:ascii="Times New Roman" w:hAnsi="Times New Roman"/>
          <w:vertAlign w:val="superscript"/>
          <w:lang w:val="lt-LT"/>
        </w:rPr>
        <w:t>1</w:t>
      </w:r>
      <w:r w:rsidRPr="009513E9">
        <w:rPr>
          <w:rFonts w:ascii="Times New Roman" w:hAnsi="Times New Roman"/>
          <w:lang w:val="lt-LT"/>
        </w:rPr>
        <w:t xml:space="preserve"> straipsniu įstatymo projektas Nr. XIP-4760  parengti, atsižvelgus į proceso teoretikų bei praktikų iškeltas problemas,  siekiant įgyvendinti Baudžiamojo proceso kodekso 2 straipsnyje numatytą principą per trumpiausią laiką atlikti tyrimus ir atskleisti nusikalstamas veikas, optimizuoti ir supaprastinti baudžiamąjį procesą, sprendžiant Europos arešto orderio išdavimo klausimus, patobulinti galiojančių Baudžiamojo proceso kodekso nuostatų, susijusių su asmens išdavimu iš Lietuvos Respublikos (ekstradicija), reglamentavimą, pagreitinti supaprastinto perdavimo pagal Europos arešto orderį procesą, padidinti praktines galimybes taikyti supaprastintą įrodymų tyrimą bei pagreitintą procesą, taip pat įvesti dar vieną kardomąją priemonę – intensyvią priežiūrą, kuri galėtų tapti alternatyva kitoms kardomosioms priemonėms, kurios skiriamos, kai nėra suėmimo pagrindų ir sąlygų. Kartu projektu siekiama modernizuoti baudžiamąjį procesą, įvedant galimybę apklausų metu (tiek ikiteisminio tyrimo metu, tiek baudžiamąją bylą nagrinėjant teisme) naudoti garso ir vaizdo nuotolinio perdavimo priemones, viešus pranešimus skelbti ne laikraštyje, o internetiniame tinklalapyje. Taip pat siekiama garso įrašą padaryti sudedamąja baudžiamosios bylos protokolo dalimi. Baudžiamojo kodekso pataisos  būtinos, kadangi šiuo metu nėra reglamentuojamos specialios bausmių skyrimo taisyklės tais atvejais, kai baudžiamoji byla išnagrinėta pagreitinto proceso tvarka ar taikant sutrumpintą įrodymų tyrimą, taip pat</w:t>
      </w:r>
      <w:r>
        <w:rPr>
          <w:rFonts w:ascii="Times New Roman" w:hAnsi="Times New Roman"/>
          <w:lang w:val="lt-LT"/>
        </w:rPr>
        <w:t>,</w:t>
      </w:r>
      <w:r w:rsidRPr="009513E9">
        <w:rPr>
          <w:rFonts w:ascii="Times New Roman" w:hAnsi="Times New Roman"/>
          <w:lang w:val="lt-LT"/>
        </w:rPr>
        <w:t xml:space="preserve"> kai baudžiamoji byla baigiama teismo baudžiamuoju įsakymu.</w:t>
      </w:r>
    </w:p>
    <w:p w:rsidR="00F05255" w:rsidRDefault="00F05255" w:rsidP="00F05255">
      <w:pPr>
        <w:spacing w:line="360" w:lineRule="auto"/>
        <w:jc w:val="both"/>
        <w:rPr>
          <w:rFonts w:ascii="Times New Roman" w:hAnsi="Times New Roman"/>
          <w:lang w:val="lt-LT"/>
        </w:rPr>
      </w:pPr>
    </w:p>
    <w:p w:rsidR="00F05255" w:rsidRPr="00C97C0A" w:rsidRDefault="00F05255" w:rsidP="00F05255">
      <w:pPr>
        <w:spacing w:line="360" w:lineRule="auto"/>
        <w:ind w:firstLine="851"/>
        <w:jc w:val="both"/>
        <w:rPr>
          <w:lang w:val="lt-LT"/>
        </w:rPr>
      </w:pPr>
      <w:r>
        <w:rPr>
          <w:rFonts w:ascii="Times New Roman" w:hAnsi="Times New Roman"/>
          <w:lang w:val="lt-LT"/>
        </w:rPr>
        <w:t xml:space="preserve">6. </w:t>
      </w:r>
      <w:r w:rsidRPr="000F6C68">
        <w:rPr>
          <w:rFonts w:ascii="Times New Roman" w:hAnsi="Times New Roman"/>
          <w:szCs w:val="24"/>
          <w:lang w:val="lt-LT"/>
        </w:rPr>
        <w:t>Lietuvos Respublikos administracinių teisės pažeidimų kodekso 30</w:t>
      </w:r>
      <w:r w:rsidRPr="000F6C68">
        <w:rPr>
          <w:rFonts w:ascii="Times New Roman" w:hAnsi="Times New Roman"/>
          <w:szCs w:val="24"/>
          <w:vertAlign w:val="superscript"/>
          <w:lang w:val="lt-LT"/>
        </w:rPr>
        <w:t xml:space="preserve">1 </w:t>
      </w:r>
      <w:r w:rsidRPr="000F6C68">
        <w:rPr>
          <w:rFonts w:ascii="Times New Roman" w:hAnsi="Times New Roman"/>
          <w:szCs w:val="24"/>
          <w:lang w:val="lt-LT"/>
        </w:rPr>
        <w:t xml:space="preserve">straipsnio pakeitimo įstatymo projektas Nr. XIIP-154 parengtas atsižvelgiant į </w:t>
      </w:r>
      <w:r w:rsidRPr="000F6C68">
        <w:rPr>
          <w:lang w:val="lt-LT"/>
        </w:rPr>
        <w:t>Lietuvos Respublikos Konstitucinio Teismo 2012 m. rugsėjo 25 d. nutarimą.</w:t>
      </w:r>
      <w:r w:rsidRPr="000F6C68">
        <w:rPr>
          <w:rFonts w:ascii="Times New Roman" w:hAnsi="Times New Roman"/>
          <w:szCs w:val="24"/>
        </w:rPr>
        <w:t xml:space="preserve"> </w:t>
      </w:r>
      <w:r w:rsidRPr="000F6C68">
        <w:rPr>
          <w:rFonts w:ascii="Times New Roman" w:hAnsi="Times New Roman"/>
          <w:szCs w:val="24"/>
          <w:lang w:val="lt-LT"/>
        </w:rPr>
        <w:t>L</w:t>
      </w:r>
      <w:r w:rsidRPr="00C97C0A">
        <w:rPr>
          <w:lang w:val="lt-LT"/>
        </w:rPr>
        <w:t>ietuvos Respublikos Konstitucinis Teismas 2012 m. rugsėjo 25 d. nutarimu pripažino, kad Lietuvos Respublikos administracinių teisės pažeidimų kodekso (toliau - ATPK) 30</w:t>
      </w:r>
      <w:r w:rsidRPr="00C97C0A">
        <w:rPr>
          <w:vertAlign w:val="superscript"/>
          <w:lang w:val="lt-LT"/>
        </w:rPr>
        <w:t>1</w:t>
      </w:r>
      <w:r w:rsidRPr="00C97C0A">
        <w:rPr>
          <w:lang w:val="lt-LT"/>
        </w:rPr>
        <w:t xml:space="preserve"> straipsnio 2 dalies nuostata, pagal kurią asmenims už pakartotinį vairavimą apsvaigus negali būti paskirta mažesnė nuobauda nei numatyta sankcijoje, arba visai neskirta administracinė nuobauda (2007 m. gruodžio 13 d. redakcija) prieštarauja Lietuvos Respublikos Konstitucijos 109 straipsnio 1 daliai, konstituciniam teisinės valstybės principui.</w:t>
      </w:r>
    </w:p>
    <w:p w:rsidR="00F05255" w:rsidRPr="00C97C0A" w:rsidRDefault="00F05255" w:rsidP="00F05255">
      <w:pPr>
        <w:spacing w:line="360" w:lineRule="auto"/>
        <w:ind w:firstLine="720"/>
        <w:jc w:val="both"/>
        <w:rPr>
          <w:lang w:val="lt-LT"/>
        </w:rPr>
      </w:pPr>
      <w:r w:rsidRPr="00C97C0A">
        <w:rPr>
          <w:lang w:val="lt-LT"/>
        </w:rPr>
        <w:t>Lietuvos Respublikos Konstitucinis Teismas minėtame nutarime pripažino, kad ATPK 30</w:t>
      </w:r>
      <w:r w:rsidRPr="00C97C0A">
        <w:rPr>
          <w:vertAlign w:val="superscript"/>
          <w:lang w:val="lt-LT"/>
        </w:rPr>
        <w:t>1</w:t>
      </w:r>
      <w:r w:rsidRPr="00C97C0A">
        <w:rPr>
          <w:lang w:val="lt-LT"/>
        </w:rPr>
        <w:t xml:space="preserve"> straipsnio 2 dalyje nustatytu teisiniu reguliavimu sudaromos prielaidos susidaryti situacijoms, kai teismas negalės, atsižvelgdamas į visas turinčias reikšmės bylos aplinkybes ir </w:t>
      </w:r>
      <w:r w:rsidRPr="00C97C0A">
        <w:rPr>
          <w:lang w:val="lt-LT"/>
        </w:rPr>
        <w:lastRenderedPageBreak/>
        <w:t>vadovaudamasis teise, nenusižengdamas iš Konstitucijos kylantiems teisingumo, protingumo imperatyvams, priimti teisingo sprendimo byloje ir šitaip įvykdyti teisingumo.</w:t>
      </w:r>
    </w:p>
    <w:p w:rsidR="00F05255" w:rsidRDefault="00F05255" w:rsidP="00F05255">
      <w:pPr>
        <w:spacing w:line="360" w:lineRule="auto"/>
        <w:ind w:firstLine="720"/>
        <w:jc w:val="both"/>
        <w:rPr>
          <w:noProof/>
          <w:lang w:val="lt-LT"/>
        </w:rPr>
      </w:pPr>
    </w:p>
    <w:p w:rsidR="00F05255" w:rsidRDefault="00F05255" w:rsidP="00F05255">
      <w:pPr>
        <w:spacing w:line="360" w:lineRule="auto"/>
        <w:ind w:firstLine="567"/>
        <w:jc w:val="both"/>
        <w:rPr>
          <w:rFonts w:ascii="Times New Roman" w:hAnsi="Times New Roman"/>
          <w:szCs w:val="24"/>
          <w:lang w:val="lt-LT" w:eastAsia="lt-LT"/>
        </w:rPr>
      </w:pPr>
      <w:r>
        <w:rPr>
          <w:noProof/>
          <w:lang w:val="lt-LT"/>
        </w:rPr>
        <w:t xml:space="preserve">7. </w:t>
      </w:r>
      <w:r w:rsidRPr="00BF3C62">
        <w:rPr>
          <w:rFonts w:ascii="Times New Roman" w:hAnsi="Times New Roman"/>
          <w:szCs w:val="24"/>
          <w:lang w:val="lt-LT"/>
        </w:rPr>
        <w:t>Lietuvos Respublikos administracinių teisės pažeidimų kodekso papildymo 257</w:t>
      </w:r>
      <w:r w:rsidRPr="00BF3C62">
        <w:rPr>
          <w:rFonts w:ascii="Times New Roman" w:hAnsi="Times New Roman"/>
          <w:szCs w:val="24"/>
          <w:vertAlign w:val="superscript"/>
          <w:lang w:val="lt-LT"/>
        </w:rPr>
        <w:t>2</w:t>
      </w:r>
      <w:r w:rsidRPr="00BF3C62">
        <w:rPr>
          <w:rFonts w:ascii="Times New Roman" w:hAnsi="Times New Roman"/>
          <w:szCs w:val="24"/>
          <w:lang w:val="lt-LT"/>
        </w:rPr>
        <w:t xml:space="preserve"> straipsniu ir 257</w:t>
      </w:r>
      <w:r w:rsidRPr="00BF3C62">
        <w:rPr>
          <w:rFonts w:ascii="Times New Roman" w:hAnsi="Times New Roman"/>
          <w:szCs w:val="24"/>
          <w:vertAlign w:val="superscript"/>
          <w:lang w:val="lt-LT"/>
        </w:rPr>
        <w:t>1</w:t>
      </w:r>
      <w:r w:rsidRPr="00BF3C62">
        <w:rPr>
          <w:rFonts w:ascii="Times New Roman" w:hAnsi="Times New Roman"/>
          <w:szCs w:val="24"/>
          <w:lang w:val="lt-LT"/>
        </w:rPr>
        <w:t>,</w:t>
      </w:r>
      <w:r w:rsidRPr="00BF3C62">
        <w:rPr>
          <w:rFonts w:ascii="Times New Roman" w:hAnsi="Times New Roman"/>
          <w:b/>
          <w:szCs w:val="24"/>
          <w:lang w:val="lt-LT"/>
        </w:rPr>
        <w:t xml:space="preserve"> </w:t>
      </w:r>
      <w:r w:rsidRPr="00BF3C62">
        <w:rPr>
          <w:rFonts w:ascii="Times New Roman" w:hAnsi="Times New Roman"/>
          <w:szCs w:val="24"/>
          <w:lang w:val="lt-LT"/>
        </w:rPr>
        <w:t xml:space="preserve">260, </w:t>
      </w:r>
      <w:r w:rsidRPr="00BF3C62">
        <w:rPr>
          <w:rFonts w:ascii="Times New Roman" w:hAnsi="Times New Roman"/>
          <w:kern w:val="1"/>
          <w:szCs w:val="24"/>
          <w:lang w:val="lt-LT"/>
        </w:rPr>
        <w:t xml:space="preserve">272, 288, 292, 294, </w:t>
      </w:r>
      <w:r w:rsidRPr="00BF3C62">
        <w:rPr>
          <w:rFonts w:ascii="Times New Roman" w:eastAsia="Arial" w:hAnsi="Times New Roman"/>
          <w:kern w:val="1"/>
          <w:szCs w:val="24"/>
          <w:lang w:val="lt-LT"/>
        </w:rPr>
        <w:t>299, 302, 302</w:t>
      </w:r>
      <w:r w:rsidRPr="00BF3C62">
        <w:rPr>
          <w:rFonts w:ascii="Times New Roman" w:eastAsia="Arial" w:hAnsi="Times New Roman"/>
          <w:kern w:val="1"/>
          <w:szCs w:val="24"/>
          <w:vertAlign w:val="superscript"/>
          <w:lang w:val="lt-LT"/>
        </w:rPr>
        <w:t>5</w:t>
      </w:r>
      <w:r w:rsidRPr="00BF3C62">
        <w:rPr>
          <w:rFonts w:ascii="Times New Roman" w:eastAsia="Arial" w:hAnsi="Times New Roman"/>
          <w:kern w:val="1"/>
          <w:szCs w:val="24"/>
          <w:lang w:val="lt-LT"/>
        </w:rPr>
        <w:t>, 302</w:t>
      </w:r>
      <w:r w:rsidRPr="00BF3C62">
        <w:rPr>
          <w:rFonts w:ascii="Times New Roman" w:eastAsia="Arial" w:hAnsi="Times New Roman"/>
          <w:kern w:val="1"/>
          <w:szCs w:val="24"/>
          <w:vertAlign w:val="superscript"/>
          <w:lang w:val="lt-LT"/>
        </w:rPr>
        <w:t>8</w:t>
      </w:r>
      <w:r w:rsidRPr="00BF3C62">
        <w:rPr>
          <w:rFonts w:ascii="Times New Roman" w:eastAsia="Arial" w:hAnsi="Times New Roman"/>
          <w:kern w:val="1"/>
          <w:szCs w:val="24"/>
          <w:lang w:val="lt-LT"/>
        </w:rPr>
        <w:t>,</w:t>
      </w:r>
      <w:r w:rsidRPr="00BF3C62">
        <w:rPr>
          <w:rFonts w:ascii="Times New Roman" w:eastAsia="Arial" w:hAnsi="Times New Roman"/>
          <w:b/>
          <w:kern w:val="1"/>
          <w:szCs w:val="24"/>
          <w:lang w:val="lt-LT"/>
        </w:rPr>
        <w:t xml:space="preserve"> </w:t>
      </w:r>
      <w:r w:rsidRPr="00BF3C62">
        <w:rPr>
          <w:rFonts w:ascii="Times New Roman" w:hAnsi="Times New Roman"/>
          <w:kern w:val="1"/>
          <w:szCs w:val="24"/>
          <w:lang w:val="lt-LT"/>
        </w:rPr>
        <w:t xml:space="preserve">306, 308, 309, 312, 313 ir 314 straipsnių pakeitimo ir papildymo įstatymo projekto </w:t>
      </w:r>
      <w:r w:rsidRPr="00BF3C62">
        <w:rPr>
          <w:rFonts w:ascii="Times New Roman" w:hAnsi="Times New Roman"/>
          <w:szCs w:val="24"/>
          <w:lang w:val="lt-LT"/>
        </w:rPr>
        <w:t>bei kitų įstatymų projektų paketu Nr. XIP-4718 – XIP-4720</w:t>
      </w:r>
      <w:r w:rsidRPr="00BF3C62">
        <w:rPr>
          <w:rFonts w:ascii="Times New Roman" w:hAnsi="Times New Roman"/>
          <w:szCs w:val="24"/>
          <w:lang w:val="lt-LT" w:eastAsia="lt-LT"/>
        </w:rPr>
        <w:t xml:space="preserve"> siekiama sukurti elektroninio informavimo ir už administracinius teisės pažeidimus paskirtų baudų mokėjimo administravimo paslaugų sistemą, kuri skatintų savanorišką už administracinius teisės pažeidimus paskirtų baudų mokėjimą, gerintų paskirtų baudų administravimo procesą, sudarytų galimybes elektroniniu būdu informuoti asmenis apie paskirtas baudas bei užtikrintų priemones jas sumokėti, taip pat užtikrintų efektyvų valstybės institucijų vykdomą už administracinius teisės pažeidimus paskirtų baudų administravimo procesą. Pagrindinis tikslas – valstybės mastu sujungti į vieną visumą už administracinius teisės pažeidimus paskirtų baudų informaciją ir administravimą bei perkelti šias funkcijas (procesus) į elektroninę erdvę.</w:t>
      </w:r>
    </w:p>
    <w:p w:rsidR="00F05255" w:rsidRDefault="00F05255" w:rsidP="00F05255">
      <w:pPr>
        <w:spacing w:line="360" w:lineRule="auto"/>
        <w:ind w:firstLine="567"/>
        <w:jc w:val="both"/>
        <w:rPr>
          <w:rFonts w:ascii="Times New Roman" w:hAnsi="Times New Roman"/>
          <w:szCs w:val="24"/>
          <w:lang w:val="lt-LT" w:eastAsia="lt-LT"/>
        </w:rPr>
      </w:pPr>
    </w:p>
    <w:p w:rsidR="00F05255" w:rsidRPr="00CA5B05" w:rsidRDefault="00F05255" w:rsidP="00F05255">
      <w:pPr>
        <w:spacing w:line="360" w:lineRule="auto"/>
        <w:ind w:firstLine="720"/>
        <w:jc w:val="both"/>
        <w:rPr>
          <w:rFonts w:ascii="Times New Roman" w:hAnsi="Times New Roman"/>
          <w:szCs w:val="24"/>
          <w:lang w:val="lt-LT" w:eastAsia="lt-LT"/>
        </w:rPr>
      </w:pPr>
      <w:r>
        <w:rPr>
          <w:rFonts w:ascii="Times New Roman" w:hAnsi="Times New Roman"/>
          <w:szCs w:val="24"/>
          <w:lang w:val="lt-LT" w:eastAsia="lt-LT"/>
        </w:rPr>
        <w:t xml:space="preserve">8. </w:t>
      </w:r>
      <w:r w:rsidRPr="00CA5B05">
        <w:rPr>
          <w:rFonts w:ascii="Times New Roman" w:hAnsi="Times New Roman"/>
          <w:szCs w:val="24"/>
          <w:lang w:val="lt-LT" w:eastAsia="lt-LT"/>
        </w:rPr>
        <w:t>Lietuvos Respublikos valstybės garantuojamos teisi</w:t>
      </w:r>
      <w:r>
        <w:rPr>
          <w:rFonts w:ascii="Times New Roman" w:hAnsi="Times New Roman"/>
          <w:szCs w:val="24"/>
          <w:lang w:val="lt-LT" w:eastAsia="lt-LT"/>
        </w:rPr>
        <w:t>nės pagalbos pakeitimo įstatymo projektas Nr. XIP-4364ES ir jį lydintys</w:t>
      </w:r>
      <w:r w:rsidRPr="00CA5B05">
        <w:rPr>
          <w:rFonts w:ascii="Times New Roman" w:hAnsi="Times New Roman"/>
          <w:szCs w:val="24"/>
          <w:lang w:val="lt-LT" w:eastAsia="lt-LT"/>
        </w:rPr>
        <w:t xml:space="preserve"> Lietuvos Respublikos baudžiamojo proceso kodekso 50, 51 ir 106 straipsnių pakeitimo ir papildymo įstatymo projekt</w:t>
      </w:r>
      <w:r>
        <w:rPr>
          <w:rFonts w:ascii="Times New Roman" w:hAnsi="Times New Roman"/>
          <w:szCs w:val="24"/>
          <w:lang w:val="lt-LT" w:eastAsia="lt-LT"/>
        </w:rPr>
        <w:t>as Nr. XIP-4369</w:t>
      </w:r>
      <w:r w:rsidRPr="00CA5B05">
        <w:rPr>
          <w:rFonts w:ascii="Times New Roman" w:hAnsi="Times New Roman"/>
          <w:szCs w:val="24"/>
          <w:lang w:val="lt-LT" w:eastAsia="lt-LT"/>
        </w:rPr>
        <w:t>, Lietuvos Respublikos administracinių bylų teisenos įstatymo papildymo 45</w:t>
      </w:r>
      <w:r w:rsidRPr="00CA5B05">
        <w:rPr>
          <w:rFonts w:ascii="Times New Roman" w:hAnsi="Times New Roman"/>
          <w:szCs w:val="24"/>
          <w:vertAlign w:val="superscript"/>
          <w:lang w:val="lt-LT" w:eastAsia="lt-LT"/>
        </w:rPr>
        <w:t xml:space="preserve">1 </w:t>
      </w:r>
      <w:r w:rsidRPr="00CA5B05">
        <w:rPr>
          <w:rFonts w:ascii="Times New Roman" w:hAnsi="Times New Roman"/>
          <w:szCs w:val="24"/>
          <w:lang w:val="lt-LT" w:eastAsia="lt-LT"/>
        </w:rPr>
        <w:t>straipsniu įstatym</w:t>
      </w:r>
      <w:r>
        <w:rPr>
          <w:rFonts w:ascii="Times New Roman" w:hAnsi="Times New Roman"/>
          <w:szCs w:val="24"/>
          <w:lang w:val="lt-LT" w:eastAsia="lt-LT"/>
        </w:rPr>
        <w:t>o</w:t>
      </w:r>
      <w:r w:rsidRPr="00CA5B05">
        <w:rPr>
          <w:rFonts w:ascii="Times New Roman" w:hAnsi="Times New Roman"/>
          <w:szCs w:val="24"/>
          <w:lang w:val="lt-LT" w:eastAsia="lt-LT"/>
        </w:rPr>
        <w:t xml:space="preserve"> projekt</w:t>
      </w:r>
      <w:r>
        <w:rPr>
          <w:rFonts w:ascii="Times New Roman" w:hAnsi="Times New Roman"/>
          <w:szCs w:val="24"/>
          <w:lang w:val="lt-LT" w:eastAsia="lt-LT"/>
        </w:rPr>
        <w:t>as Nr. XIP-4371</w:t>
      </w:r>
      <w:r w:rsidRPr="00CA5B05">
        <w:rPr>
          <w:rFonts w:ascii="Times New Roman" w:hAnsi="Times New Roman"/>
          <w:szCs w:val="24"/>
          <w:lang w:val="lt-LT" w:eastAsia="lt-LT"/>
        </w:rPr>
        <w:t>,</w:t>
      </w:r>
      <w:r w:rsidRPr="00CA5B05">
        <w:rPr>
          <w:rFonts w:ascii="Times New Roman" w:hAnsi="Times New Roman"/>
          <w:b/>
          <w:bCs/>
          <w:szCs w:val="24"/>
          <w:lang w:val="lt-LT" w:eastAsia="lt-LT"/>
        </w:rPr>
        <w:t xml:space="preserve"> </w:t>
      </w:r>
      <w:r w:rsidRPr="00CA5B05">
        <w:rPr>
          <w:rFonts w:ascii="Times New Roman" w:hAnsi="Times New Roman"/>
          <w:szCs w:val="24"/>
          <w:lang w:val="lt-LT" w:eastAsia="lt-LT"/>
        </w:rPr>
        <w:t>Lietuvos Respublikos civilinio proceso kodekso 99, 466, 467, 472, 506 ir 507 straipsnių pakeitimo ir papildymo įstatymo</w:t>
      </w:r>
      <w:r>
        <w:rPr>
          <w:rFonts w:ascii="Times New Roman" w:hAnsi="Times New Roman"/>
          <w:szCs w:val="24"/>
          <w:lang w:val="lt-LT" w:eastAsia="lt-LT"/>
        </w:rPr>
        <w:t xml:space="preserve"> pr</w:t>
      </w:r>
      <w:r w:rsidRPr="00CA5B05">
        <w:rPr>
          <w:rFonts w:ascii="Times New Roman" w:hAnsi="Times New Roman"/>
          <w:szCs w:val="24"/>
          <w:lang w:val="lt-LT" w:eastAsia="lt-LT"/>
        </w:rPr>
        <w:t>ojekt</w:t>
      </w:r>
      <w:r>
        <w:rPr>
          <w:rFonts w:ascii="Times New Roman" w:hAnsi="Times New Roman"/>
          <w:szCs w:val="24"/>
          <w:lang w:val="lt-LT" w:eastAsia="lt-LT"/>
        </w:rPr>
        <w:t>as Nr. XIP-4370</w:t>
      </w:r>
      <w:r w:rsidRPr="00CA5B05">
        <w:rPr>
          <w:rFonts w:ascii="Times New Roman" w:hAnsi="Times New Roman"/>
          <w:szCs w:val="24"/>
          <w:lang w:val="lt-LT" w:eastAsia="lt-LT"/>
        </w:rPr>
        <w:t>, Lietuvos Respublikos administracinių teisės pažeidimų kodekso 224, 259</w:t>
      </w:r>
      <w:r w:rsidRPr="00CA5B05">
        <w:rPr>
          <w:rFonts w:ascii="Times New Roman" w:hAnsi="Times New Roman"/>
          <w:szCs w:val="24"/>
          <w:vertAlign w:val="superscript"/>
          <w:lang w:val="lt-LT" w:eastAsia="lt-LT"/>
        </w:rPr>
        <w:t>1</w:t>
      </w:r>
      <w:r w:rsidRPr="00CA5B05">
        <w:rPr>
          <w:rFonts w:ascii="Times New Roman" w:hAnsi="Times New Roman"/>
          <w:szCs w:val="24"/>
          <w:lang w:val="lt-LT" w:eastAsia="lt-LT"/>
        </w:rPr>
        <w:t xml:space="preserve"> straipsnių pakeitimo ir kodekso papildymo 201</w:t>
      </w:r>
      <w:r w:rsidRPr="00CA5B05">
        <w:rPr>
          <w:rFonts w:ascii="Times New Roman" w:hAnsi="Times New Roman"/>
          <w:szCs w:val="24"/>
          <w:vertAlign w:val="superscript"/>
          <w:lang w:val="lt-LT" w:eastAsia="lt-LT"/>
        </w:rPr>
        <w:t>3</w:t>
      </w:r>
      <w:r w:rsidRPr="00CA5B05">
        <w:rPr>
          <w:rFonts w:ascii="Times New Roman" w:hAnsi="Times New Roman"/>
          <w:szCs w:val="24"/>
          <w:lang w:val="lt-LT" w:eastAsia="lt-LT"/>
        </w:rPr>
        <w:t xml:space="preserve"> straipsniu įstatym</w:t>
      </w:r>
      <w:r>
        <w:rPr>
          <w:rFonts w:ascii="Times New Roman" w:hAnsi="Times New Roman"/>
          <w:szCs w:val="24"/>
          <w:lang w:val="lt-LT" w:eastAsia="lt-LT"/>
        </w:rPr>
        <w:t>o</w:t>
      </w:r>
      <w:r w:rsidRPr="00CA5B05">
        <w:rPr>
          <w:rFonts w:ascii="Times New Roman" w:hAnsi="Times New Roman"/>
          <w:szCs w:val="24"/>
          <w:lang w:val="lt-LT" w:eastAsia="lt-LT"/>
        </w:rPr>
        <w:t xml:space="preserve"> projekt</w:t>
      </w:r>
      <w:r>
        <w:rPr>
          <w:rFonts w:ascii="Times New Roman" w:hAnsi="Times New Roman"/>
          <w:szCs w:val="24"/>
          <w:lang w:val="lt-LT" w:eastAsia="lt-LT"/>
        </w:rPr>
        <w:t>as Nr. XIP-4368</w:t>
      </w:r>
      <w:r w:rsidRPr="00CA5B05">
        <w:rPr>
          <w:rFonts w:ascii="Times New Roman" w:hAnsi="Times New Roman"/>
          <w:szCs w:val="24"/>
          <w:lang w:val="lt-LT" w:eastAsia="lt-LT"/>
        </w:rPr>
        <w:t>, Lietuvos Respublikos gyventojų pajamų mokesčio įstatymo 27 straipsnio pakeitimo įstatymo</w:t>
      </w:r>
      <w:r>
        <w:rPr>
          <w:rFonts w:ascii="Times New Roman" w:hAnsi="Times New Roman"/>
          <w:szCs w:val="24"/>
          <w:lang w:val="lt-LT" w:eastAsia="lt-LT"/>
        </w:rPr>
        <w:t xml:space="preserve"> projektas Nr. XIP-4367</w:t>
      </w:r>
      <w:r w:rsidRPr="00CA5B05">
        <w:rPr>
          <w:rFonts w:ascii="Times New Roman" w:hAnsi="Times New Roman"/>
          <w:szCs w:val="24"/>
          <w:lang w:val="lt-LT" w:eastAsia="lt-LT"/>
        </w:rPr>
        <w:t>, Lietuvos Respublikos advokatūros įstatymo 50 ir 60 straipsnio pakeitimo įstatymo projekt</w:t>
      </w:r>
      <w:r>
        <w:rPr>
          <w:rFonts w:ascii="Times New Roman" w:hAnsi="Times New Roman"/>
          <w:szCs w:val="24"/>
          <w:lang w:val="lt-LT" w:eastAsia="lt-LT"/>
        </w:rPr>
        <w:t>as Nr. XIP-4367</w:t>
      </w:r>
      <w:r w:rsidRPr="00CA5B05">
        <w:rPr>
          <w:rFonts w:ascii="Times New Roman" w:hAnsi="Times New Roman"/>
          <w:szCs w:val="24"/>
          <w:lang w:val="lt-LT" w:eastAsia="lt-LT"/>
        </w:rPr>
        <w:t xml:space="preserve"> ir Lietuvos Respublikos gyventojų turto deklaravimo įstatymo 1, 2, 3, 7 ir 9 straipsnių pakeitimo įstatymo projektas</w:t>
      </w:r>
      <w:r>
        <w:rPr>
          <w:rFonts w:ascii="Times New Roman" w:hAnsi="Times New Roman"/>
          <w:szCs w:val="24"/>
          <w:lang w:val="lt-LT" w:eastAsia="lt-LT"/>
        </w:rPr>
        <w:t xml:space="preserve"> Nr. XIP-4365</w:t>
      </w:r>
      <w:r w:rsidRPr="00CA5B05">
        <w:rPr>
          <w:rFonts w:ascii="Times New Roman" w:hAnsi="Times New Roman"/>
          <w:szCs w:val="24"/>
          <w:lang w:val="lt-LT" w:eastAsia="lt-LT"/>
        </w:rPr>
        <w:t xml:space="preserve"> parengti Teisingumo ministerijos iniciatyva, atsižvelgiant į valstybės garantuojamos teisinės pagalbos teikimo </w:t>
      </w:r>
      <w:proofErr w:type="spellStart"/>
      <w:r w:rsidRPr="00CA5B05">
        <w:rPr>
          <w:rFonts w:ascii="Times New Roman" w:hAnsi="Times New Roman"/>
          <w:szCs w:val="24"/>
          <w:lang w:val="lt-LT" w:eastAsia="lt-LT"/>
        </w:rPr>
        <w:t>stebėsenos</w:t>
      </w:r>
      <w:proofErr w:type="spellEnd"/>
      <w:r w:rsidRPr="00CA5B05">
        <w:rPr>
          <w:rFonts w:ascii="Times New Roman" w:hAnsi="Times New Roman"/>
          <w:szCs w:val="24"/>
          <w:lang w:val="lt-LT" w:eastAsia="lt-LT"/>
        </w:rPr>
        <w:t xml:space="preserve"> metu nustatytas valstybės garantuojamos teisinės pagalbos organizavimo problemas.</w:t>
      </w:r>
    </w:p>
    <w:p w:rsidR="00F05255" w:rsidRPr="00CA5B05" w:rsidRDefault="00F05255" w:rsidP="00F05255">
      <w:pPr>
        <w:spacing w:line="360" w:lineRule="auto"/>
        <w:ind w:firstLine="720"/>
        <w:jc w:val="both"/>
        <w:rPr>
          <w:rFonts w:ascii="Times New Roman" w:hAnsi="Times New Roman"/>
          <w:szCs w:val="24"/>
          <w:lang w:val="lt-LT" w:eastAsia="lt-LT"/>
        </w:rPr>
      </w:pPr>
      <w:r>
        <w:rPr>
          <w:rFonts w:ascii="Times New Roman" w:hAnsi="Times New Roman"/>
          <w:szCs w:val="24"/>
          <w:lang w:val="lt-LT" w:eastAsia="lt-LT"/>
        </w:rPr>
        <w:t>P</w:t>
      </w:r>
      <w:r w:rsidRPr="00CA5B05">
        <w:rPr>
          <w:rFonts w:ascii="Times New Roman" w:hAnsi="Times New Roman"/>
          <w:szCs w:val="24"/>
          <w:lang w:val="lt-LT" w:eastAsia="lt-LT"/>
        </w:rPr>
        <w:t>rojekto</w:t>
      </w:r>
      <w:r>
        <w:rPr>
          <w:rFonts w:ascii="Times New Roman" w:hAnsi="Times New Roman"/>
          <w:szCs w:val="24"/>
          <w:lang w:val="lt-LT" w:eastAsia="lt-LT"/>
        </w:rPr>
        <w:t xml:space="preserve"> Nr. XIP-4364ES</w:t>
      </w:r>
      <w:r w:rsidRPr="00CA5B05">
        <w:rPr>
          <w:rFonts w:ascii="Times New Roman" w:hAnsi="Times New Roman"/>
          <w:szCs w:val="24"/>
          <w:lang w:val="lt-LT" w:eastAsia="lt-LT"/>
        </w:rPr>
        <w:t xml:space="preserve"> tikslas – užtikrinti, kad valstybės garantuojama teisinė pagalba būtų teikiama vadovaujantis ekonomiškumo principu, supaprastinti kreipimosi dėl antrinės teisinės pagalbos suteikimo tvarką, sudaryti sąlygas racionaliam valstybės biudžeto lėšų naudojimui, apmokant advokatams už suteiktą antrinę teisinę pagalbą, įgyvendinti Lietuvos Respublikos valstybės kontrolės rekomendacijas, sudaryti sąlygas taikinamojo tarpininkavimo </w:t>
      </w:r>
      <w:r w:rsidRPr="00CA5B05">
        <w:rPr>
          <w:rFonts w:ascii="Times New Roman" w:hAnsi="Times New Roman"/>
          <w:szCs w:val="24"/>
          <w:lang w:val="lt-LT" w:eastAsia="lt-LT"/>
        </w:rPr>
        <w:lastRenderedPageBreak/>
        <w:t>taikymui valstybės garantuojamos teisinės pagalbos srityje bei išspręsti kitas problemas, susijusias su valstybės garantuojamos teisinės pagalbos organizavimu.</w:t>
      </w:r>
    </w:p>
    <w:p w:rsidR="00F05255" w:rsidRDefault="00F05255" w:rsidP="00F05255">
      <w:pPr>
        <w:spacing w:line="276" w:lineRule="auto"/>
        <w:jc w:val="both"/>
        <w:rPr>
          <w:rFonts w:ascii="Times New Roman" w:hAnsi="Times New Roman"/>
          <w:szCs w:val="24"/>
          <w:lang w:val="lt-LT" w:eastAsia="lt-LT"/>
        </w:rPr>
      </w:pPr>
    </w:p>
    <w:p w:rsidR="00F05255" w:rsidRDefault="00F05255" w:rsidP="00F05255">
      <w:pPr>
        <w:spacing w:line="276" w:lineRule="auto"/>
        <w:jc w:val="both"/>
        <w:rPr>
          <w:rFonts w:ascii="Times New Roman" w:hAnsi="Times New Roman"/>
          <w:szCs w:val="24"/>
          <w:lang w:val="lt-LT" w:eastAsia="lt-LT"/>
        </w:rPr>
      </w:pPr>
    </w:p>
    <w:p w:rsidR="00F05255" w:rsidRPr="008407BE" w:rsidRDefault="00F05255" w:rsidP="00F05255">
      <w:pPr>
        <w:spacing w:line="276" w:lineRule="auto"/>
        <w:jc w:val="both"/>
        <w:rPr>
          <w:rFonts w:ascii="Times New Roman" w:hAnsi="Times New Roman"/>
          <w:szCs w:val="24"/>
          <w:lang w:val="lt-LT" w:eastAsia="lt-LT"/>
        </w:rPr>
      </w:pPr>
    </w:p>
    <w:p w:rsidR="00F05255" w:rsidRPr="004D17A9" w:rsidRDefault="00F05255" w:rsidP="00F05255">
      <w:pPr>
        <w:spacing w:line="276" w:lineRule="auto"/>
        <w:jc w:val="both"/>
        <w:rPr>
          <w:rFonts w:ascii="Times New Roman" w:hAnsi="Times New Roman"/>
          <w:szCs w:val="24"/>
          <w:lang w:val="lt-LT" w:eastAsia="lt-LT"/>
        </w:rPr>
      </w:pPr>
      <w:r w:rsidRPr="008407BE">
        <w:rPr>
          <w:rFonts w:ascii="Times New Roman" w:hAnsi="Times New Roman"/>
          <w:bCs/>
          <w:color w:val="000000"/>
          <w:szCs w:val="24"/>
          <w:lang w:val="lt-LT"/>
        </w:rPr>
        <w:t>Komiteto pirmininkas</w:t>
      </w:r>
      <w:r w:rsidRPr="008407BE">
        <w:rPr>
          <w:rFonts w:ascii="Times New Roman" w:hAnsi="Times New Roman"/>
          <w:bCs/>
          <w:color w:val="000000"/>
          <w:szCs w:val="24"/>
          <w:lang w:val="lt-LT"/>
        </w:rPr>
        <w:tab/>
      </w:r>
      <w:r w:rsidRPr="008407BE">
        <w:rPr>
          <w:rFonts w:ascii="Times New Roman" w:hAnsi="Times New Roman"/>
          <w:bCs/>
          <w:color w:val="000000"/>
          <w:szCs w:val="24"/>
          <w:lang w:val="lt-LT"/>
        </w:rPr>
        <w:tab/>
      </w:r>
      <w:r w:rsidRPr="008407BE">
        <w:rPr>
          <w:rFonts w:ascii="Times New Roman" w:hAnsi="Times New Roman"/>
          <w:bCs/>
          <w:color w:val="000000"/>
          <w:szCs w:val="24"/>
          <w:lang w:val="lt-LT"/>
        </w:rPr>
        <w:tab/>
      </w:r>
      <w:r>
        <w:rPr>
          <w:rFonts w:ascii="Times New Roman" w:hAnsi="Times New Roman"/>
          <w:bCs/>
          <w:color w:val="000000"/>
          <w:lang w:val="lt-LT"/>
        </w:rPr>
        <w:tab/>
        <w:t xml:space="preserve">      Julius Sabatauskas</w:t>
      </w:r>
    </w:p>
    <w:p w:rsidR="002C1707" w:rsidRDefault="002C1707"/>
    <w:sectPr w:rsidR="002C1707" w:rsidSect="00F65F27">
      <w:headerReference w:type="even" r:id="rId8"/>
      <w:headerReference w:type="default" r:id="rId9"/>
      <w:pgSz w:w="11906" w:h="16838"/>
      <w:pgMar w:top="1134" w:right="79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55" w:rsidRDefault="00F05255" w:rsidP="00F05255">
      <w:r>
        <w:separator/>
      </w:r>
    </w:p>
  </w:endnote>
  <w:endnote w:type="continuationSeparator" w:id="0">
    <w:p w:rsidR="00F05255" w:rsidRDefault="00F05255" w:rsidP="00F0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55" w:rsidRDefault="00F05255" w:rsidP="00F05255">
      <w:r>
        <w:separator/>
      </w:r>
    </w:p>
  </w:footnote>
  <w:footnote w:type="continuationSeparator" w:id="0">
    <w:p w:rsidR="00F05255" w:rsidRDefault="00F05255" w:rsidP="00F05255">
      <w:r>
        <w:continuationSeparator/>
      </w:r>
    </w:p>
  </w:footnote>
  <w:footnote w:id="1">
    <w:p w:rsidR="00F05255" w:rsidRPr="002D333D" w:rsidRDefault="00F05255" w:rsidP="00F05255">
      <w:pPr>
        <w:pStyle w:val="Puslapioinaostekstas"/>
        <w:rPr>
          <w:lang w:val="lt-LT"/>
        </w:rPr>
      </w:pPr>
      <w:r w:rsidRPr="002D333D">
        <w:rPr>
          <w:rStyle w:val="Puslapioinaosnuoroda"/>
          <w:vertAlign w:val="superscript"/>
        </w:rPr>
        <w:footnoteRef/>
      </w:r>
      <w:r w:rsidRPr="002D333D">
        <w:rPr>
          <w:vertAlign w:val="superscript"/>
        </w:rPr>
        <w:t xml:space="preserve"> </w:t>
      </w:r>
      <w:proofErr w:type="spellStart"/>
      <w:r>
        <w:t>iš</w:t>
      </w:r>
      <w:proofErr w:type="spellEnd"/>
      <w:r>
        <w:t xml:space="preserve"> </w:t>
      </w:r>
      <w:proofErr w:type="spellStart"/>
      <w:r>
        <w:t>jų</w:t>
      </w:r>
      <w:proofErr w:type="spellEnd"/>
      <w:r>
        <w:t xml:space="preserve"> 4 </w:t>
      </w:r>
      <w:proofErr w:type="spellStart"/>
      <w:r>
        <w:t>dėl</w:t>
      </w:r>
      <w:proofErr w:type="spellEnd"/>
      <w:r>
        <w:t xml:space="preserve"> </w:t>
      </w:r>
      <w:proofErr w:type="spellStart"/>
      <w:r>
        <w:t>atitikimų</w:t>
      </w:r>
      <w:proofErr w:type="spellEnd"/>
      <w:r>
        <w:t xml:space="preserve"> </w:t>
      </w:r>
      <w:proofErr w:type="spellStart"/>
      <w:r>
        <w:t>Konstitucijai</w:t>
      </w:r>
      <w:proofErr w:type="spellEnd"/>
    </w:p>
  </w:footnote>
  <w:footnote w:id="2">
    <w:p w:rsidR="00F05255" w:rsidRPr="002D333D" w:rsidRDefault="00F05255" w:rsidP="00F05255">
      <w:pPr>
        <w:pStyle w:val="Puslapioinaostekstas"/>
        <w:rPr>
          <w:lang w:val="lt-LT"/>
        </w:rPr>
      </w:pPr>
      <w:r w:rsidRPr="002D333D">
        <w:rPr>
          <w:rStyle w:val="Puslapioinaosnuoroda"/>
          <w:vertAlign w:val="superscript"/>
        </w:rPr>
        <w:footnoteRef/>
      </w:r>
      <w:r w:rsidRPr="002D333D">
        <w:rPr>
          <w:vertAlign w:val="superscript"/>
        </w:rPr>
        <w:t xml:space="preserve"> </w:t>
      </w:r>
      <w:proofErr w:type="spellStart"/>
      <w:r>
        <w:t>iš</w:t>
      </w:r>
      <w:proofErr w:type="spellEnd"/>
      <w:r>
        <w:t xml:space="preserve"> </w:t>
      </w:r>
      <w:proofErr w:type="spellStart"/>
      <w:r>
        <w:t>jų</w:t>
      </w:r>
      <w:proofErr w:type="spellEnd"/>
      <w:r>
        <w:t xml:space="preserve"> 5 </w:t>
      </w:r>
      <w:proofErr w:type="spellStart"/>
      <w:r>
        <w:t>dėl</w:t>
      </w:r>
      <w:proofErr w:type="spellEnd"/>
      <w:r>
        <w:t xml:space="preserve"> </w:t>
      </w:r>
      <w:proofErr w:type="spellStart"/>
      <w:r>
        <w:t>Konstitucinio</w:t>
      </w:r>
      <w:proofErr w:type="spellEnd"/>
      <w:r>
        <w:t xml:space="preserve"> </w:t>
      </w:r>
      <w:proofErr w:type="spellStart"/>
      <w:r>
        <w:t>teismo</w:t>
      </w:r>
      <w:proofErr w:type="spellEnd"/>
      <w:r>
        <w:t xml:space="preserve"> </w:t>
      </w:r>
      <w:proofErr w:type="spellStart"/>
      <w:r>
        <w:t>nutarimų</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4D" w:rsidRDefault="00F0525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9514D" w:rsidRDefault="00F0525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4D" w:rsidRDefault="00F05255">
    <w:pPr>
      <w:pStyle w:val="Antrats"/>
      <w:framePr w:wrap="around" w:vAnchor="text" w:hAnchor="margin" w:xAlign="center" w:y="1"/>
      <w:rPr>
        <w:rStyle w:val="Puslapionumeris"/>
      </w:rPr>
    </w:pPr>
    <w:r>
      <w:rPr>
        <w:rStyle w:val="Puslapionumeris"/>
      </w:rPr>
      <w:fldChar w:fldCharType="begin"/>
    </w:r>
    <w:r>
      <w:rPr>
        <w:rStyle w:val="Puslapionumeris"/>
      </w:rPr>
      <w:instrText>PAG</w:instrText>
    </w:r>
    <w:r>
      <w:rPr>
        <w:rStyle w:val="Puslapionumeris"/>
      </w:rPr>
      <w:instrText xml:space="preserve">E  </w:instrText>
    </w:r>
    <w:r>
      <w:rPr>
        <w:rStyle w:val="Puslapionumeris"/>
      </w:rPr>
      <w:fldChar w:fldCharType="separate"/>
    </w:r>
    <w:r>
      <w:rPr>
        <w:rStyle w:val="Puslapionumeris"/>
        <w:noProof/>
      </w:rPr>
      <w:t>11</w:t>
    </w:r>
    <w:r>
      <w:rPr>
        <w:rStyle w:val="Puslapionumeris"/>
      </w:rPr>
      <w:fldChar w:fldCharType="end"/>
    </w:r>
  </w:p>
  <w:p w:rsidR="0039514D" w:rsidRDefault="00F0525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B0563"/>
    <w:multiLevelType w:val="multilevel"/>
    <w:tmpl w:val="39DE8B70"/>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1069" w:hanging="360"/>
      </w:pPr>
      <w:rPr>
        <w:rFonts w:eastAsia="Times New Roman" w:hint="default"/>
        <w:color w:val="auto"/>
      </w:rPr>
    </w:lvl>
    <w:lvl w:ilvl="2">
      <w:start w:val="1"/>
      <w:numFmt w:val="decimal"/>
      <w:lvlText w:val="%1.%2.%3."/>
      <w:lvlJc w:val="left"/>
      <w:pPr>
        <w:ind w:left="2138" w:hanging="720"/>
      </w:pPr>
      <w:rPr>
        <w:rFonts w:eastAsia="Times New Roman" w:hint="default"/>
        <w:color w:val="auto"/>
      </w:rPr>
    </w:lvl>
    <w:lvl w:ilvl="3">
      <w:start w:val="1"/>
      <w:numFmt w:val="decimal"/>
      <w:lvlText w:val="%1.%2.%3.%4."/>
      <w:lvlJc w:val="left"/>
      <w:pPr>
        <w:ind w:left="2847" w:hanging="720"/>
      </w:pPr>
      <w:rPr>
        <w:rFonts w:eastAsia="Times New Roman" w:hint="default"/>
        <w:color w:val="auto"/>
      </w:rPr>
    </w:lvl>
    <w:lvl w:ilvl="4">
      <w:start w:val="1"/>
      <w:numFmt w:val="decimal"/>
      <w:lvlText w:val="%1.%2.%3.%4.%5."/>
      <w:lvlJc w:val="left"/>
      <w:pPr>
        <w:ind w:left="3916" w:hanging="1080"/>
      </w:pPr>
      <w:rPr>
        <w:rFonts w:eastAsia="Times New Roman" w:hint="default"/>
        <w:color w:val="auto"/>
      </w:rPr>
    </w:lvl>
    <w:lvl w:ilvl="5">
      <w:start w:val="1"/>
      <w:numFmt w:val="decimal"/>
      <w:lvlText w:val="%1.%2.%3.%4.%5.%6."/>
      <w:lvlJc w:val="left"/>
      <w:pPr>
        <w:ind w:left="4625" w:hanging="1080"/>
      </w:pPr>
      <w:rPr>
        <w:rFonts w:eastAsia="Times New Roman" w:hint="default"/>
        <w:color w:val="auto"/>
      </w:rPr>
    </w:lvl>
    <w:lvl w:ilvl="6">
      <w:start w:val="1"/>
      <w:numFmt w:val="decimal"/>
      <w:lvlText w:val="%1.%2.%3.%4.%5.%6.%7."/>
      <w:lvlJc w:val="left"/>
      <w:pPr>
        <w:ind w:left="5694" w:hanging="1440"/>
      </w:pPr>
      <w:rPr>
        <w:rFonts w:eastAsia="Times New Roman" w:hint="default"/>
        <w:color w:val="auto"/>
      </w:rPr>
    </w:lvl>
    <w:lvl w:ilvl="7">
      <w:start w:val="1"/>
      <w:numFmt w:val="decimal"/>
      <w:lvlText w:val="%1.%2.%3.%4.%5.%6.%7.%8."/>
      <w:lvlJc w:val="left"/>
      <w:pPr>
        <w:ind w:left="6403" w:hanging="1440"/>
      </w:pPr>
      <w:rPr>
        <w:rFonts w:eastAsia="Times New Roman" w:hint="default"/>
        <w:color w:val="auto"/>
      </w:rPr>
    </w:lvl>
    <w:lvl w:ilvl="8">
      <w:start w:val="1"/>
      <w:numFmt w:val="decimal"/>
      <w:lvlText w:val="%1.%2.%3.%4.%5.%6.%7.%8.%9."/>
      <w:lvlJc w:val="left"/>
      <w:pPr>
        <w:ind w:left="7472" w:hanging="1800"/>
      </w:pPr>
      <w:rPr>
        <w:rFonts w:eastAsia="Times New Roman"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55"/>
    <w:rsid w:val="002C1707"/>
    <w:rsid w:val="00F052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5255"/>
    <w:pPr>
      <w:spacing w:after="0" w:line="240" w:lineRule="auto"/>
    </w:pPr>
    <w:rPr>
      <w:rFonts w:ascii="TimesLT" w:eastAsia="Times New Roman" w:hAnsi="TimesLT" w:cs="Times New Roman"/>
      <w:sz w:val="24"/>
      <w:szCs w:val="20"/>
      <w:lang w:val="en-GB"/>
    </w:rPr>
  </w:style>
  <w:style w:type="paragraph" w:styleId="Antrat2">
    <w:name w:val="heading 2"/>
    <w:basedOn w:val="prastasis"/>
    <w:next w:val="prastasis"/>
    <w:link w:val="Antrat2Diagrama"/>
    <w:qFormat/>
    <w:rsid w:val="00F05255"/>
    <w:pPr>
      <w:keepNext/>
      <w:overflowPunct w:val="0"/>
      <w:autoSpaceDE w:val="0"/>
      <w:autoSpaceDN w:val="0"/>
      <w:adjustRightInd w:val="0"/>
      <w:spacing w:line="360" w:lineRule="auto"/>
      <w:outlineLvl w:val="1"/>
    </w:pPr>
    <w:rPr>
      <w:rFonts w:ascii="Times New Roman" w:hAnsi="Times New Roman"/>
      <w:b/>
      <w:bCs/>
      <w:caps/>
      <w:lang w:val="lt-LT"/>
    </w:rPr>
  </w:style>
  <w:style w:type="paragraph" w:styleId="Antrat3">
    <w:name w:val="heading 3"/>
    <w:basedOn w:val="prastasis"/>
    <w:next w:val="prastasis"/>
    <w:link w:val="Antrat3Diagrama"/>
    <w:qFormat/>
    <w:rsid w:val="00F05255"/>
    <w:pPr>
      <w:keepNext/>
      <w:jc w:val="center"/>
      <w:outlineLvl w:val="2"/>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F05255"/>
    <w:rPr>
      <w:rFonts w:ascii="Times New Roman" w:eastAsia="Times New Roman" w:hAnsi="Times New Roman" w:cs="Times New Roman"/>
      <w:b/>
      <w:bCs/>
      <w:caps/>
      <w:sz w:val="24"/>
      <w:szCs w:val="20"/>
    </w:rPr>
  </w:style>
  <w:style w:type="character" w:customStyle="1" w:styleId="Antrat3Diagrama">
    <w:name w:val="Antraštė 3 Diagrama"/>
    <w:basedOn w:val="Numatytasispastraiposriftas"/>
    <w:link w:val="Antrat3"/>
    <w:rsid w:val="00F05255"/>
    <w:rPr>
      <w:rFonts w:ascii="TimesLT" w:eastAsia="Times New Roman" w:hAnsi="TimesLT" w:cs="Times New Roman"/>
      <w:b/>
      <w:bCs/>
      <w:sz w:val="24"/>
      <w:szCs w:val="20"/>
    </w:rPr>
  </w:style>
  <w:style w:type="character" w:styleId="Hipersaitas">
    <w:name w:val="Hyperlink"/>
    <w:rsid w:val="00F05255"/>
    <w:rPr>
      <w:color w:val="0000FF"/>
      <w:u w:val="single"/>
    </w:rPr>
  </w:style>
  <w:style w:type="paragraph" w:styleId="Pagrindiniotekstotrauka">
    <w:name w:val="Body Text Indent"/>
    <w:basedOn w:val="prastasis"/>
    <w:link w:val="PagrindiniotekstotraukaDiagrama"/>
    <w:rsid w:val="00F05255"/>
    <w:pPr>
      <w:spacing w:before="100" w:beforeAutospacing="1" w:after="100" w:afterAutospacing="1"/>
      <w:ind w:firstLine="720"/>
      <w:jc w:val="both"/>
    </w:pPr>
    <w:rPr>
      <w:rFonts w:ascii="Times New Roman" w:hAnsi="Times New Roman"/>
      <w:lang w:val="lt-LT"/>
    </w:rPr>
  </w:style>
  <w:style w:type="character" w:customStyle="1" w:styleId="PagrindiniotekstotraukaDiagrama">
    <w:name w:val="Pagrindinio teksto įtrauka Diagrama"/>
    <w:basedOn w:val="Numatytasispastraiposriftas"/>
    <w:link w:val="Pagrindiniotekstotrauka"/>
    <w:rsid w:val="00F05255"/>
    <w:rPr>
      <w:rFonts w:ascii="Times New Roman" w:eastAsia="Times New Roman" w:hAnsi="Times New Roman" w:cs="Times New Roman"/>
      <w:sz w:val="24"/>
      <w:szCs w:val="20"/>
    </w:rPr>
  </w:style>
  <w:style w:type="paragraph" w:styleId="Antrats">
    <w:name w:val="header"/>
    <w:basedOn w:val="prastasis"/>
    <w:link w:val="AntratsDiagrama"/>
    <w:rsid w:val="00F05255"/>
    <w:pPr>
      <w:tabs>
        <w:tab w:val="center" w:pos="4153"/>
        <w:tab w:val="right" w:pos="8306"/>
      </w:tabs>
    </w:pPr>
    <w:rPr>
      <w:rFonts w:ascii="Times New Roman" w:hAnsi="Times New Roman"/>
      <w:szCs w:val="24"/>
    </w:rPr>
  </w:style>
  <w:style w:type="character" w:customStyle="1" w:styleId="AntratsDiagrama">
    <w:name w:val="Antraštės Diagrama"/>
    <w:basedOn w:val="Numatytasispastraiposriftas"/>
    <w:link w:val="Antrats"/>
    <w:rsid w:val="00F05255"/>
    <w:rPr>
      <w:rFonts w:ascii="Times New Roman" w:eastAsia="Times New Roman" w:hAnsi="Times New Roman" w:cs="Times New Roman"/>
      <w:sz w:val="24"/>
      <w:szCs w:val="24"/>
      <w:lang w:val="en-GB"/>
    </w:rPr>
  </w:style>
  <w:style w:type="paragraph" w:styleId="Pagrindinistekstas">
    <w:name w:val="Body Text"/>
    <w:aliases w:val=" Diagrama Diagrama Diagrama"/>
    <w:basedOn w:val="prastasis"/>
    <w:link w:val="PagrindinistekstasDiagrama"/>
    <w:rsid w:val="00F05255"/>
    <w:pPr>
      <w:jc w:val="both"/>
    </w:pPr>
    <w:rPr>
      <w:i/>
      <w:iCs/>
      <w:color w:val="000000"/>
      <w:lang w:val="lt-LT"/>
    </w:rPr>
  </w:style>
  <w:style w:type="character" w:customStyle="1" w:styleId="PagrindinistekstasDiagrama">
    <w:name w:val="Pagrindinis tekstas Diagrama"/>
    <w:basedOn w:val="Numatytasispastraiposriftas"/>
    <w:link w:val="Pagrindinistekstas"/>
    <w:rsid w:val="00F05255"/>
    <w:rPr>
      <w:rFonts w:ascii="TimesLT" w:eastAsia="Times New Roman" w:hAnsi="TimesLT" w:cs="Times New Roman"/>
      <w:i/>
      <w:iCs/>
      <w:color w:val="000000"/>
      <w:sz w:val="24"/>
      <w:szCs w:val="20"/>
    </w:rPr>
  </w:style>
  <w:style w:type="character" w:styleId="Grietas">
    <w:name w:val="Strong"/>
    <w:qFormat/>
    <w:rsid w:val="00F05255"/>
    <w:rPr>
      <w:b/>
      <w:bCs/>
    </w:rPr>
  </w:style>
  <w:style w:type="character" w:styleId="Puslapionumeris">
    <w:name w:val="page number"/>
    <w:basedOn w:val="Numatytasispastraiposriftas"/>
    <w:rsid w:val="00F05255"/>
  </w:style>
  <w:style w:type="paragraph" w:customStyle="1" w:styleId="statymopavad">
    <w:name w:val="statymopavad"/>
    <w:basedOn w:val="prastasis"/>
    <w:rsid w:val="00F05255"/>
    <w:pPr>
      <w:spacing w:before="100" w:beforeAutospacing="1" w:after="100" w:afterAutospacing="1"/>
    </w:pPr>
    <w:rPr>
      <w:rFonts w:ascii="Times New Roman" w:hAnsi="Times New Roman"/>
      <w:szCs w:val="24"/>
      <w:lang w:val="lt-LT" w:eastAsia="lt-LT"/>
    </w:rPr>
  </w:style>
  <w:style w:type="character" w:styleId="Puslapioinaosnuoroda">
    <w:name w:val="footnote reference"/>
    <w:uiPriority w:val="99"/>
    <w:unhideWhenUsed/>
    <w:rsid w:val="00F05255"/>
  </w:style>
  <w:style w:type="paragraph" w:customStyle="1" w:styleId="Default">
    <w:name w:val="Default"/>
    <w:rsid w:val="00F05255"/>
    <w:pPr>
      <w:autoSpaceDE w:val="0"/>
      <w:autoSpaceDN w:val="0"/>
      <w:adjustRightInd w:val="0"/>
      <w:spacing w:after="0" w:line="240" w:lineRule="auto"/>
    </w:pPr>
    <w:rPr>
      <w:rFonts w:ascii="Calibri" w:eastAsia="Calibri" w:hAnsi="Calibri" w:cs="Calibri"/>
      <w:color w:val="000000"/>
      <w:sz w:val="24"/>
      <w:szCs w:val="24"/>
      <w:lang w:val="sv-SE"/>
    </w:rPr>
  </w:style>
  <w:style w:type="character" w:customStyle="1" w:styleId="fontstyle51">
    <w:name w:val="fontstyle51"/>
    <w:rsid w:val="00F05255"/>
  </w:style>
  <w:style w:type="paragraph" w:styleId="Puslapioinaostekstas">
    <w:name w:val="footnote text"/>
    <w:basedOn w:val="prastasis"/>
    <w:link w:val="PuslapioinaostekstasDiagrama"/>
    <w:rsid w:val="00F05255"/>
    <w:rPr>
      <w:sz w:val="20"/>
    </w:rPr>
  </w:style>
  <w:style w:type="character" w:customStyle="1" w:styleId="PuslapioinaostekstasDiagrama">
    <w:name w:val="Puslapio išnašos tekstas Diagrama"/>
    <w:basedOn w:val="Numatytasispastraiposriftas"/>
    <w:link w:val="Puslapioinaostekstas"/>
    <w:rsid w:val="00F05255"/>
    <w:rPr>
      <w:rFonts w:ascii="TimesLT" w:eastAsia="Times New Roman" w:hAnsi="TimesLT" w:cs="Times New Roman"/>
      <w:sz w:val="20"/>
      <w:szCs w:val="20"/>
      <w:lang w:val="en-GB"/>
    </w:rPr>
  </w:style>
  <w:style w:type="paragraph" w:styleId="Debesliotekstas">
    <w:name w:val="Balloon Text"/>
    <w:basedOn w:val="prastasis"/>
    <w:link w:val="DebesliotekstasDiagrama"/>
    <w:uiPriority w:val="99"/>
    <w:semiHidden/>
    <w:unhideWhenUsed/>
    <w:rsid w:val="00F0525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525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5255"/>
    <w:pPr>
      <w:spacing w:after="0" w:line="240" w:lineRule="auto"/>
    </w:pPr>
    <w:rPr>
      <w:rFonts w:ascii="TimesLT" w:eastAsia="Times New Roman" w:hAnsi="TimesLT" w:cs="Times New Roman"/>
      <w:sz w:val="24"/>
      <w:szCs w:val="20"/>
      <w:lang w:val="en-GB"/>
    </w:rPr>
  </w:style>
  <w:style w:type="paragraph" w:styleId="Antrat2">
    <w:name w:val="heading 2"/>
    <w:basedOn w:val="prastasis"/>
    <w:next w:val="prastasis"/>
    <w:link w:val="Antrat2Diagrama"/>
    <w:qFormat/>
    <w:rsid w:val="00F05255"/>
    <w:pPr>
      <w:keepNext/>
      <w:overflowPunct w:val="0"/>
      <w:autoSpaceDE w:val="0"/>
      <w:autoSpaceDN w:val="0"/>
      <w:adjustRightInd w:val="0"/>
      <w:spacing w:line="360" w:lineRule="auto"/>
      <w:outlineLvl w:val="1"/>
    </w:pPr>
    <w:rPr>
      <w:rFonts w:ascii="Times New Roman" w:hAnsi="Times New Roman"/>
      <w:b/>
      <w:bCs/>
      <w:caps/>
      <w:lang w:val="lt-LT"/>
    </w:rPr>
  </w:style>
  <w:style w:type="paragraph" w:styleId="Antrat3">
    <w:name w:val="heading 3"/>
    <w:basedOn w:val="prastasis"/>
    <w:next w:val="prastasis"/>
    <w:link w:val="Antrat3Diagrama"/>
    <w:qFormat/>
    <w:rsid w:val="00F05255"/>
    <w:pPr>
      <w:keepNext/>
      <w:jc w:val="center"/>
      <w:outlineLvl w:val="2"/>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F05255"/>
    <w:rPr>
      <w:rFonts w:ascii="Times New Roman" w:eastAsia="Times New Roman" w:hAnsi="Times New Roman" w:cs="Times New Roman"/>
      <w:b/>
      <w:bCs/>
      <w:caps/>
      <w:sz w:val="24"/>
      <w:szCs w:val="20"/>
    </w:rPr>
  </w:style>
  <w:style w:type="character" w:customStyle="1" w:styleId="Antrat3Diagrama">
    <w:name w:val="Antraštė 3 Diagrama"/>
    <w:basedOn w:val="Numatytasispastraiposriftas"/>
    <w:link w:val="Antrat3"/>
    <w:rsid w:val="00F05255"/>
    <w:rPr>
      <w:rFonts w:ascii="TimesLT" w:eastAsia="Times New Roman" w:hAnsi="TimesLT" w:cs="Times New Roman"/>
      <w:b/>
      <w:bCs/>
      <w:sz w:val="24"/>
      <w:szCs w:val="20"/>
    </w:rPr>
  </w:style>
  <w:style w:type="character" w:styleId="Hipersaitas">
    <w:name w:val="Hyperlink"/>
    <w:rsid w:val="00F05255"/>
    <w:rPr>
      <w:color w:val="0000FF"/>
      <w:u w:val="single"/>
    </w:rPr>
  </w:style>
  <w:style w:type="paragraph" w:styleId="Pagrindiniotekstotrauka">
    <w:name w:val="Body Text Indent"/>
    <w:basedOn w:val="prastasis"/>
    <w:link w:val="PagrindiniotekstotraukaDiagrama"/>
    <w:rsid w:val="00F05255"/>
    <w:pPr>
      <w:spacing w:before="100" w:beforeAutospacing="1" w:after="100" w:afterAutospacing="1"/>
      <w:ind w:firstLine="720"/>
      <w:jc w:val="both"/>
    </w:pPr>
    <w:rPr>
      <w:rFonts w:ascii="Times New Roman" w:hAnsi="Times New Roman"/>
      <w:lang w:val="lt-LT"/>
    </w:rPr>
  </w:style>
  <w:style w:type="character" w:customStyle="1" w:styleId="PagrindiniotekstotraukaDiagrama">
    <w:name w:val="Pagrindinio teksto įtrauka Diagrama"/>
    <w:basedOn w:val="Numatytasispastraiposriftas"/>
    <w:link w:val="Pagrindiniotekstotrauka"/>
    <w:rsid w:val="00F05255"/>
    <w:rPr>
      <w:rFonts w:ascii="Times New Roman" w:eastAsia="Times New Roman" w:hAnsi="Times New Roman" w:cs="Times New Roman"/>
      <w:sz w:val="24"/>
      <w:szCs w:val="20"/>
    </w:rPr>
  </w:style>
  <w:style w:type="paragraph" w:styleId="Antrats">
    <w:name w:val="header"/>
    <w:basedOn w:val="prastasis"/>
    <w:link w:val="AntratsDiagrama"/>
    <w:rsid w:val="00F05255"/>
    <w:pPr>
      <w:tabs>
        <w:tab w:val="center" w:pos="4153"/>
        <w:tab w:val="right" w:pos="8306"/>
      </w:tabs>
    </w:pPr>
    <w:rPr>
      <w:rFonts w:ascii="Times New Roman" w:hAnsi="Times New Roman"/>
      <w:szCs w:val="24"/>
    </w:rPr>
  </w:style>
  <w:style w:type="character" w:customStyle="1" w:styleId="AntratsDiagrama">
    <w:name w:val="Antraštės Diagrama"/>
    <w:basedOn w:val="Numatytasispastraiposriftas"/>
    <w:link w:val="Antrats"/>
    <w:rsid w:val="00F05255"/>
    <w:rPr>
      <w:rFonts w:ascii="Times New Roman" w:eastAsia="Times New Roman" w:hAnsi="Times New Roman" w:cs="Times New Roman"/>
      <w:sz w:val="24"/>
      <w:szCs w:val="24"/>
      <w:lang w:val="en-GB"/>
    </w:rPr>
  </w:style>
  <w:style w:type="paragraph" w:styleId="Pagrindinistekstas">
    <w:name w:val="Body Text"/>
    <w:aliases w:val=" Diagrama Diagrama Diagrama"/>
    <w:basedOn w:val="prastasis"/>
    <w:link w:val="PagrindinistekstasDiagrama"/>
    <w:rsid w:val="00F05255"/>
    <w:pPr>
      <w:jc w:val="both"/>
    </w:pPr>
    <w:rPr>
      <w:i/>
      <w:iCs/>
      <w:color w:val="000000"/>
      <w:lang w:val="lt-LT"/>
    </w:rPr>
  </w:style>
  <w:style w:type="character" w:customStyle="1" w:styleId="PagrindinistekstasDiagrama">
    <w:name w:val="Pagrindinis tekstas Diagrama"/>
    <w:basedOn w:val="Numatytasispastraiposriftas"/>
    <w:link w:val="Pagrindinistekstas"/>
    <w:rsid w:val="00F05255"/>
    <w:rPr>
      <w:rFonts w:ascii="TimesLT" w:eastAsia="Times New Roman" w:hAnsi="TimesLT" w:cs="Times New Roman"/>
      <w:i/>
      <w:iCs/>
      <w:color w:val="000000"/>
      <w:sz w:val="24"/>
      <w:szCs w:val="20"/>
    </w:rPr>
  </w:style>
  <w:style w:type="character" w:styleId="Grietas">
    <w:name w:val="Strong"/>
    <w:qFormat/>
    <w:rsid w:val="00F05255"/>
    <w:rPr>
      <w:b/>
      <w:bCs/>
    </w:rPr>
  </w:style>
  <w:style w:type="character" w:styleId="Puslapionumeris">
    <w:name w:val="page number"/>
    <w:basedOn w:val="Numatytasispastraiposriftas"/>
    <w:rsid w:val="00F05255"/>
  </w:style>
  <w:style w:type="paragraph" w:customStyle="1" w:styleId="statymopavad">
    <w:name w:val="statymopavad"/>
    <w:basedOn w:val="prastasis"/>
    <w:rsid w:val="00F05255"/>
    <w:pPr>
      <w:spacing w:before="100" w:beforeAutospacing="1" w:after="100" w:afterAutospacing="1"/>
    </w:pPr>
    <w:rPr>
      <w:rFonts w:ascii="Times New Roman" w:hAnsi="Times New Roman"/>
      <w:szCs w:val="24"/>
      <w:lang w:val="lt-LT" w:eastAsia="lt-LT"/>
    </w:rPr>
  </w:style>
  <w:style w:type="character" w:styleId="Puslapioinaosnuoroda">
    <w:name w:val="footnote reference"/>
    <w:uiPriority w:val="99"/>
    <w:unhideWhenUsed/>
    <w:rsid w:val="00F05255"/>
  </w:style>
  <w:style w:type="paragraph" w:customStyle="1" w:styleId="Default">
    <w:name w:val="Default"/>
    <w:rsid w:val="00F05255"/>
    <w:pPr>
      <w:autoSpaceDE w:val="0"/>
      <w:autoSpaceDN w:val="0"/>
      <w:adjustRightInd w:val="0"/>
      <w:spacing w:after="0" w:line="240" w:lineRule="auto"/>
    </w:pPr>
    <w:rPr>
      <w:rFonts w:ascii="Calibri" w:eastAsia="Calibri" w:hAnsi="Calibri" w:cs="Calibri"/>
      <w:color w:val="000000"/>
      <w:sz w:val="24"/>
      <w:szCs w:val="24"/>
      <w:lang w:val="sv-SE"/>
    </w:rPr>
  </w:style>
  <w:style w:type="character" w:customStyle="1" w:styleId="fontstyle51">
    <w:name w:val="fontstyle51"/>
    <w:rsid w:val="00F05255"/>
  </w:style>
  <w:style w:type="paragraph" w:styleId="Puslapioinaostekstas">
    <w:name w:val="footnote text"/>
    <w:basedOn w:val="prastasis"/>
    <w:link w:val="PuslapioinaostekstasDiagrama"/>
    <w:rsid w:val="00F05255"/>
    <w:rPr>
      <w:sz w:val="20"/>
    </w:rPr>
  </w:style>
  <w:style w:type="character" w:customStyle="1" w:styleId="PuslapioinaostekstasDiagrama">
    <w:name w:val="Puslapio išnašos tekstas Diagrama"/>
    <w:basedOn w:val="Numatytasispastraiposriftas"/>
    <w:link w:val="Puslapioinaostekstas"/>
    <w:rsid w:val="00F05255"/>
    <w:rPr>
      <w:rFonts w:ascii="TimesLT" w:eastAsia="Times New Roman" w:hAnsi="TimesLT" w:cs="Times New Roman"/>
      <w:sz w:val="20"/>
      <w:szCs w:val="20"/>
      <w:lang w:val="en-GB"/>
    </w:rPr>
  </w:style>
  <w:style w:type="paragraph" w:styleId="Debesliotekstas">
    <w:name w:val="Balloon Text"/>
    <w:basedOn w:val="prastasis"/>
    <w:link w:val="DebesliotekstasDiagrama"/>
    <w:uiPriority w:val="99"/>
    <w:semiHidden/>
    <w:unhideWhenUsed/>
    <w:rsid w:val="00F0525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525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17996</Words>
  <Characters>10259</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BACEVIČIENĖ Aidena</dc:creator>
  <cp:lastModifiedBy>BACEVIČIENĖ Aidena</cp:lastModifiedBy>
  <cp:revision>1</cp:revision>
  <dcterms:created xsi:type="dcterms:W3CDTF">2013-11-19T07:40:00Z</dcterms:created>
  <dcterms:modified xsi:type="dcterms:W3CDTF">2013-11-19T07:41:00Z</dcterms:modified>
</cp:coreProperties>
</file>