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833" w:rsidRDefault="0073083E">
      <w:pPr>
        <w:jc w:val="center"/>
        <w:rPr>
          <w:rFonts w:ascii="Times New Roman" w:hAnsi="Times New Roman"/>
          <w:sz w:val="24"/>
        </w:rPr>
      </w:pPr>
      <w:bookmarkStart w:id="0" w:name="_GoBack"/>
      <w:bookmarkEnd w:id="0"/>
      <w:r>
        <w:rPr>
          <w:rFonts w:ascii="Times New Roman" w:hAnsi="Times New Roman"/>
          <w:noProof/>
          <w:sz w:val="24"/>
          <w:lang w:eastAsia="lt-LT"/>
        </w:rPr>
        <w:drawing>
          <wp:inline distT="0" distB="0" distL="0" distR="0">
            <wp:extent cx="525780" cy="6172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780" cy="617220"/>
                    </a:xfrm>
                    <a:prstGeom prst="rect">
                      <a:avLst/>
                    </a:prstGeom>
                    <a:noFill/>
                    <a:ln>
                      <a:noFill/>
                    </a:ln>
                  </pic:spPr>
                </pic:pic>
              </a:graphicData>
            </a:graphic>
          </wp:inline>
        </w:drawing>
      </w:r>
    </w:p>
    <w:p w:rsidR="00132833" w:rsidRPr="008C4CD4" w:rsidRDefault="00132833">
      <w:pPr>
        <w:jc w:val="center"/>
        <w:rPr>
          <w:rFonts w:ascii="Times New Roman" w:hAnsi="Times New Roman"/>
          <w:sz w:val="12"/>
          <w:szCs w:val="12"/>
        </w:rPr>
      </w:pPr>
    </w:p>
    <w:p w:rsidR="00E14704" w:rsidRDefault="002349D2" w:rsidP="002349D2">
      <w:pPr>
        <w:jc w:val="center"/>
        <w:rPr>
          <w:rFonts w:ascii="Times New Roman" w:hAnsi="Times New Roman"/>
          <w:b/>
          <w:sz w:val="24"/>
          <w:szCs w:val="24"/>
        </w:rPr>
      </w:pPr>
      <w:r>
        <w:rPr>
          <w:rFonts w:ascii="Times New Roman" w:hAnsi="Times New Roman"/>
          <w:b/>
          <w:sz w:val="24"/>
        </w:rPr>
        <w:t xml:space="preserve">LIETUVOS RESPUBLIKOS </w:t>
      </w:r>
      <w:r w:rsidR="00E14704">
        <w:rPr>
          <w:rFonts w:ascii="Times New Roman" w:hAnsi="Times New Roman"/>
          <w:b/>
          <w:sz w:val="24"/>
          <w:szCs w:val="24"/>
        </w:rPr>
        <w:t>SEIMO</w:t>
      </w:r>
    </w:p>
    <w:p w:rsidR="00132833" w:rsidRDefault="00132833" w:rsidP="002349D2">
      <w:pPr>
        <w:jc w:val="center"/>
        <w:rPr>
          <w:rFonts w:ascii="Times New Roman" w:hAnsi="Times New Roman"/>
          <w:b/>
          <w:sz w:val="24"/>
          <w:szCs w:val="24"/>
        </w:rPr>
      </w:pPr>
      <w:r w:rsidRPr="002349D2">
        <w:rPr>
          <w:rFonts w:ascii="Times New Roman" w:hAnsi="Times New Roman"/>
          <w:b/>
          <w:sz w:val="24"/>
          <w:szCs w:val="24"/>
        </w:rPr>
        <w:t>OPOZICIJOS LYDERIS</w:t>
      </w:r>
    </w:p>
    <w:p w:rsidR="00132833" w:rsidRPr="007F380B" w:rsidRDefault="00132833">
      <w:pPr>
        <w:jc w:val="center"/>
        <w:rPr>
          <w:rFonts w:ascii="Times New Roman" w:hAnsi="Times New Roman"/>
          <w:b/>
          <w:sz w:val="8"/>
          <w:szCs w:val="8"/>
        </w:rPr>
      </w:pPr>
    </w:p>
    <w:p w:rsidR="00132833" w:rsidRDefault="00132833">
      <w:pPr>
        <w:pBdr>
          <w:bottom w:val="single" w:sz="12" w:space="1" w:color="auto"/>
        </w:pBdr>
        <w:jc w:val="center"/>
        <w:rPr>
          <w:rFonts w:ascii="Times New Roman" w:hAnsi="Times New Roman"/>
          <w:sz w:val="18"/>
        </w:rPr>
      </w:pPr>
      <w:r>
        <w:rPr>
          <w:rFonts w:ascii="Times New Roman" w:hAnsi="Times New Roman"/>
          <w:sz w:val="18"/>
        </w:rPr>
        <w:t>Ge</w:t>
      </w:r>
      <w:r w:rsidR="00ED138F">
        <w:rPr>
          <w:rFonts w:ascii="Times New Roman" w:hAnsi="Times New Roman"/>
          <w:sz w:val="18"/>
        </w:rPr>
        <w:t>dimino pr. 53, LT-01109 Vilnius    Tel. (8</w:t>
      </w:r>
      <w:r>
        <w:rPr>
          <w:rFonts w:ascii="Times New Roman" w:hAnsi="Times New Roman"/>
          <w:sz w:val="18"/>
        </w:rPr>
        <w:t xml:space="preserve"> 5</w:t>
      </w:r>
      <w:r w:rsidR="00ED138F">
        <w:rPr>
          <w:rFonts w:ascii="Times New Roman" w:hAnsi="Times New Roman"/>
          <w:sz w:val="18"/>
        </w:rPr>
        <w:t>)</w:t>
      </w:r>
      <w:r>
        <w:rPr>
          <w:rFonts w:ascii="Times New Roman" w:hAnsi="Times New Roman"/>
          <w:sz w:val="18"/>
        </w:rPr>
        <w:t xml:space="preserve">  239 </w:t>
      </w:r>
      <w:r w:rsidR="00512D00">
        <w:rPr>
          <w:rFonts w:ascii="Times New Roman" w:hAnsi="Times New Roman"/>
          <w:sz w:val="18"/>
        </w:rPr>
        <w:t>6844</w:t>
      </w:r>
      <w:r w:rsidR="00ED138F">
        <w:rPr>
          <w:rFonts w:ascii="Times New Roman" w:hAnsi="Times New Roman"/>
          <w:sz w:val="18"/>
        </w:rPr>
        <w:t xml:space="preserve">       E</w:t>
      </w:r>
      <w:r>
        <w:rPr>
          <w:rFonts w:ascii="Times New Roman" w:hAnsi="Times New Roman"/>
          <w:sz w:val="18"/>
        </w:rPr>
        <w:t>l</w:t>
      </w:r>
      <w:r w:rsidR="00ED138F">
        <w:rPr>
          <w:rFonts w:ascii="Times New Roman" w:hAnsi="Times New Roman"/>
          <w:sz w:val="18"/>
        </w:rPr>
        <w:t>. p.</w:t>
      </w:r>
      <w:r>
        <w:rPr>
          <w:rFonts w:ascii="Times New Roman" w:hAnsi="Times New Roman"/>
          <w:sz w:val="18"/>
        </w:rPr>
        <w:t xml:space="preserve">  </w:t>
      </w:r>
      <w:r w:rsidR="00A81717">
        <w:rPr>
          <w:rFonts w:ascii="Times New Roman" w:hAnsi="Times New Roman"/>
          <w:sz w:val="18"/>
        </w:rPr>
        <w:t>andrius.kubilius</w:t>
      </w:r>
      <w:r>
        <w:rPr>
          <w:rFonts w:ascii="Times New Roman" w:hAnsi="Times New Roman"/>
          <w:noProof/>
          <w:sz w:val="18"/>
        </w:rPr>
        <w:t>@lrs.lt</w:t>
      </w:r>
    </w:p>
    <w:p w:rsidR="0073083E" w:rsidRDefault="0073083E" w:rsidP="0073083E">
      <w:pPr>
        <w:jc w:val="both"/>
        <w:rPr>
          <w:rFonts w:ascii="Times New Roman" w:hAnsi="Times New Roman"/>
          <w:sz w:val="16"/>
          <w:szCs w:val="16"/>
        </w:rPr>
      </w:pPr>
    </w:p>
    <w:p w:rsidR="0073083E" w:rsidRDefault="0073083E" w:rsidP="0073083E">
      <w:pPr>
        <w:spacing w:line="360" w:lineRule="auto"/>
        <w:jc w:val="both"/>
        <w:rPr>
          <w:rFonts w:ascii="Times New Roman" w:hAnsi="Times New Roman"/>
          <w:b/>
          <w:sz w:val="24"/>
          <w:szCs w:val="24"/>
        </w:rPr>
      </w:pPr>
    </w:p>
    <w:p w:rsidR="0073083E" w:rsidRPr="0073083E" w:rsidRDefault="0073083E" w:rsidP="0073083E">
      <w:pPr>
        <w:spacing w:line="360" w:lineRule="auto"/>
        <w:jc w:val="both"/>
        <w:rPr>
          <w:rFonts w:ascii="Times New Roman" w:hAnsi="Times New Roman"/>
          <w:b/>
          <w:sz w:val="24"/>
          <w:szCs w:val="24"/>
          <w:lang w:val="en-US"/>
        </w:rPr>
      </w:pPr>
      <w:r w:rsidRPr="0073083E">
        <w:rPr>
          <w:rFonts w:ascii="Times New Roman" w:hAnsi="Times New Roman"/>
          <w:b/>
          <w:sz w:val="24"/>
          <w:szCs w:val="24"/>
        </w:rPr>
        <w:t>LR Seimo Pirmininkei Loretai Graužinienei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73083E">
        <w:rPr>
          <w:rFonts w:ascii="Times New Roman" w:hAnsi="Times New Roman"/>
          <w:sz w:val="24"/>
          <w:szCs w:val="24"/>
          <w:lang w:val="en-US"/>
        </w:rPr>
        <w:t>2013-11-04</w:t>
      </w:r>
      <w:r w:rsidR="000C412B">
        <w:rPr>
          <w:rFonts w:ascii="Times New Roman" w:hAnsi="Times New Roman"/>
          <w:sz w:val="24"/>
          <w:szCs w:val="24"/>
          <w:lang w:val="en-US"/>
        </w:rPr>
        <w:t xml:space="preserve">, Nr.: </w:t>
      </w:r>
    </w:p>
    <w:p w:rsidR="0073083E" w:rsidRDefault="0073083E" w:rsidP="0073083E">
      <w:pPr>
        <w:spacing w:line="360" w:lineRule="auto"/>
        <w:jc w:val="both"/>
        <w:rPr>
          <w:rFonts w:ascii="Times New Roman" w:hAnsi="Times New Roman"/>
          <w:b/>
          <w:sz w:val="24"/>
          <w:szCs w:val="24"/>
        </w:rPr>
      </w:pPr>
    </w:p>
    <w:p w:rsidR="0073083E" w:rsidRPr="0073083E" w:rsidRDefault="0073083E" w:rsidP="0073083E">
      <w:pPr>
        <w:spacing w:line="360" w:lineRule="auto"/>
        <w:jc w:val="both"/>
        <w:rPr>
          <w:rFonts w:ascii="Times New Roman" w:hAnsi="Times New Roman"/>
          <w:b/>
          <w:sz w:val="24"/>
          <w:szCs w:val="24"/>
        </w:rPr>
      </w:pPr>
      <w:r w:rsidRPr="0073083E">
        <w:rPr>
          <w:rFonts w:ascii="Times New Roman" w:hAnsi="Times New Roman"/>
          <w:b/>
          <w:sz w:val="24"/>
          <w:szCs w:val="24"/>
        </w:rPr>
        <w:t>KREIPIMASIS Į SEIMO PIRMININKĘ DĖL PRIEVOLĖS LAIKYTIS SEIMO STATUTO</w:t>
      </w:r>
    </w:p>
    <w:p w:rsidR="0073083E" w:rsidRPr="0073083E" w:rsidRDefault="0073083E" w:rsidP="0073083E">
      <w:pPr>
        <w:spacing w:line="360" w:lineRule="auto"/>
        <w:jc w:val="both"/>
        <w:rPr>
          <w:rFonts w:ascii="Times New Roman" w:hAnsi="Times New Roman"/>
          <w:sz w:val="24"/>
          <w:szCs w:val="24"/>
        </w:rPr>
      </w:pPr>
    </w:p>
    <w:p w:rsidR="0073083E" w:rsidRPr="0073083E" w:rsidRDefault="0073083E" w:rsidP="0073083E">
      <w:pPr>
        <w:spacing w:line="360" w:lineRule="auto"/>
        <w:jc w:val="both"/>
        <w:rPr>
          <w:rFonts w:ascii="Times New Roman" w:hAnsi="Times New Roman"/>
          <w:sz w:val="24"/>
          <w:szCs w:val="24"/>
        </w:rPr>
      </w:pPr>
      <w:r w:rsidRPr="0073083E">
        <w:rPr>
          <w:rFonts w:ascii="Times New Roman" w:hAnsi="Times New Roman"/>
          <w:sz w:val="24"/>
          <w:szCs w:val="24"/>
        </w:rPr>
        <w:tab/>
        <w:t xml:space="preserve">Šiomis dienomis visuomenės informavimo priemonėse Jūs ne kartą išsakėte kategorišką poziciją, kad neteiksite Seimui svarstyti generalinio prokuroro prašymų leisti patraukti atsakomybėn keletą Seimo narių. </w:t>
      </w:r>
    </w:p>
    <w:p w:rsidR="0073083E" w:rsidRPr="0073083E" w:rsidRDefault="0073083E" w:rsidP="0073083E">
      <w:pPr>
        <w:spacing w:line="360" w:lineRule="auto"/>
        <w:jc w:val="both"/>
        <w:rPr>
          <w:rFonts w:ascii="Times New Roman" w:hAnsi="Times New Roman"/>
          <w:sz w:val="24"/>
          <w:szCs w:val="24"/>
        </w:rPr>
      </w:pPr>
      <w:r w:rsidRPr="0073083E">
        <w:rPr>
          <w:rFonts w:ascii="Times New Roman" w:hAnsi="Times New Roman"/>
          <w:sz w:val="24"/>
          <w:szCs w:val="24"/>
        </w:rPr>
        <w:tab/>
        <w:t>Tokie aukštas pareigas einančios valstybės pareigūnės veiksmai yra niekas kitas, kaip aukščiausiu lygiu demonstruojamas teisinis nihilizmas ir nepagarba Konstitucijai.</w:t>
      </w:r>
    </w:p>
    <w:p w:rsidR="0073083E" w:rsidRPr="0073083E" w:rsidRDefault="0073083E" w:rsidP="0073083E">
      <w:pPr>
        <w:spacing w:line="360" w:lineRule="auto"/>
        <w:jc w:val="both"/>
        <w:rPr>
          <w:rFonts w:ascii="Times New Roman" w:hAnsi="Times New Roman"/>
          <w:sz w:val="24"/>
          <w:szCs w:val="24"/>
        </w:rPr>
      </w:pPr>
      <w:r w:rsidRPr="0073083E">
        <w:rPr>
          <w:rFonts w:ascii="Times New Roman" w:hAnsi="Times New Roman"/>
          <w:sz w:val="24"/>
          <w:szCs w:val="24"/>
        </w:rPr>
        <w:tab/>
        <w:t>Bet kokios</w:t>
      </w:r>
      <w:r w:rsidR="005E3A4F">
        <w:rPr>
          <w:rFonts w:ascii="Times New Roman" w:hAnsi="Times New Roman"/>
          <w:sz w:val="24"/>
          <w:szCs w:val="24"/>
        </w:rPr>
        <w:t xml:space="preserve"> teisinės</w:t>
      </w:r>
      <w:r w:rsidRPr="0073083E">
        <w:rPr>
          <w:rFonts w:ascii="Times New Roman" w:hAnsi="Times New Roman"/>
          <w:sz w:val="24"/>
          <w:szCs w:val="24"/>
        </w:rPr>
        <w:t xml:space="preserve"> atsakomybės taikymo esmė – kuo greitesnis visų aplinkybių ištyrimas ir atsakomybės priemonių pritaikymas. Tik taip atstatoma tvarka valstybėje, o gyventojai skatinami nepažeisti teisės aktų reikalavimų. </w:t>
      </w:r>
    </w:p>
    <w:p w:rsidR="0073083E" w:rsidRPr="0073083E" w:rsidRDefault="0073083E" w:rsidP="0073083E">
      <w:pPr>
        <w:spacing w:line="360" w:lineRule="auto"/>
        <w:jc w:val="both"/>
        <w:rPr>
          <w:rFonts w:ascii="Times New Roman" w:hAnsi="Times New Roman"/>
          <w:sz w:val="24"/>
          <w:szCs w:val="24"/>
        </w:rPr>
      </w:pPr>
      <w:r w:rsidRPr="0073083E">
        <w:rPr>
          <w:rFonts w:ascii="Times New Roman" w:hAnsi="Times New Roman"/>
          <w:sz w:val="24"/>
          <w:szCs w:val="24"/>
        </w:rPr>
        <w:tab/>
        <w:t>Konstitucijos 62 straipsnio 2 dalyje nustatyta, kad Seimo narys be Seimo sutikimo negali būti traukiamas baudžiamojon atsakomybėn, suimamas, negali būti kitaip suvaržoma jo laisvė.</w:t>
      </w:r>
    </w:p>
    <w:p w:rsidR="0073083E" w:rsidRPr="0073083E" w:rsidRDefault="0073083E" w:rsidP="0073083E">
      <w:pPr>
        <w:spacing w:line="360" w:lineRule="auto"/>
        <w:jc w:val="both"/>
        <w:rPr>
          <w:rFonts w:ascii="Times New Roman" w:hAnsi="Times New Roman"/>
          <w:sz w:val="24"/>
          <w:szCs w:val="24"/>
        </w:rPr>
      </w:pPr>
      <w:r w:rsidRPr="0073083E">
        <w:rPr>
          <w:rFonts w:ascii="Times New Roman" w:hAnsi="Times New Roman"/>
          <w:sz w:val="24"/>
          <w:szCs w:val="24"/>
        </w:rPr>
        <w:tab/>
        <w:t>Akivaizdu, kad tai apsunkina atsakomybės priemonių taikymą, procesas trunka ilgiau. Todėl labai svarbu, kad visuomenei nesusidarytų įspūdis, kad Seimo nariai naudojasi nepagrįsta privilegija ir jiems, skirtingai negu kitiems gyventojams, atsakomybė gali būti ir netaikoma. Tam skirtos atitinkamos procedūros, numatytos Seimo statute.</w:t>
      </w:r>
    </w:p>
    <w:p w:rsidR="0073083E" w:rsidRPr="0073083E" w:rsidRDefault="0073083E" w:rsidP="0073083E">
      <w:pPr>
        <w:spacing w:line="360" w:lineRule="auto"/>
        <w:jc w:val="both"/>
        <w:rPr>
          <w:rFonts w:ascii="Times New Roman" w:hAnsi="Times New Roman"/>
          <w:sz w:val="24"/>
          <w:szCs w:val="24"/>
        </w:rPr>
      </w:pPr>
      <w:r w:rsidRPr="0073083E">
        <w:rPr>
          <w:rFonts w:ascii="Times New Roman" w:hAnsi="Times New Roman"/>
          <w:sz w:val="24"/>
          <w:szCs w:val="24"/>
        </w:rPr>
        <w:tab/>
        <w:t>Seimo statuto 23 ir kituose straipsniuose nustatyta, kad visus sprendimu, susijusius su Seimo nario neliečiamybės panaikinimu, sprendžia Seimas: išklausęs generalinio prokuroro pranešimą sudaro tyrimo komisiją, kuri parengia rezoliucijos projektą, po to priima galutinį sprendimą leisti ar neleisti traukti Seimo narį atsakomybė</w:t>
      </w:r>
      <w:r w:rsidR="005E3A4F">
        <w:rPr>
          <w:rFonts w:ascii="Times New Roman" w:hAnsi="Times New Roman"/>
          <w:sz w:val="24"/>
          <w:szCs w:val="24"/>
        </w:rPr>
        <w:t>n</w:t>
      </w:r>
      <w:r w:rsidRPr="0073083E">
        <w:rPr>
          <w:rFonts w:ascii="Times New Roman" w:hAnsi="Times New Roman"/>
          <w:sz w:val="24"/>
          <w:szCs w:val="24"/>
        </w:rPr>
        <w:t>, suvaržyti jo laisvę. Seimo Pirmininkas neturi jokių specialių galių šiame procese.</w:t>
      </w:r>
    </w:p>
    <w:p w:rsidR="0073083E" w:rsidRPr="0073083E" w:rsidRDefault="0073083E" w:rsidP="0073083E">
      <w:pPr>
        <w:spacing w:line="360" w:lineRule="auto"/>
        <w:jc w:val="both"/>
        <w:rPr>
          <w:rFonts w:ascii="Times New Roman" w:hAnsi="Times New Roman"/>
          <w:sz w:val="24"/>
          <w:szCs w:val="24"/>
        </w:rPr>
      </w:pPr>
      <w:r w:rsidRPr="0073083E">
        <w:rPr>
          <w:rFonts w:ascii="Times New Roman" w:hAnsi="Times New Roman"/>
          <w:sz w:val="24"/>
          <w:szCs w:val="24"/>
        </w:rPr>
        <w:tab/>
        <w:t>Vadinasi, yra pagrindo teigti, kad Jūs, neįtraukdama į Seimo posėdžio darbotvarkę klausimų dėl Seimo narių neliečiamybės, viršijote savo galias ir nevykdote Konstitucijos, įstatymų ir Seimo statuto nustatytų pareigų. Atkreiptinas dėmesys ir į tai, kad generalinio prokuroro prašymas leisti patraukti baudžiamojon atsakomybėn Darbo partijos, kurios lydere jūs esate, garbės pirmininką Viktorą Uspaskichą Seimo kanceliarijoje įregistruotas prieš keletą savaičių ir šį klausimą buvo galima išspręsti dar iki kitų metų valstybės biudžeto svarstymo.</w:t>
      </w:r>
    </w:p>
    <w:p w:rsidR="0073083E" w:rsidRPr="0073083E" w:rsidRDefault="0073083E" w:rsidP="0073083E">
      <w:pPr>
        <w:spacing w:line="360" w:lineRule="auto"/>
        <w:jc w:val="both"/>
        <w:rPr>
          <w:rFonts w:ascii="Times New Roman" w:hAnsi="Times New Roman"/>
          <w:sz w:val="24"/>
          <w:szCs w:val="24"/>
        </w:rPr>
      </w:pPr>
      <w:r w:rsidRPr="0073083E">
        <w:rPr>
          <w:rFonts w:ascii="Times New Roman" w:hAnsi="Times New Roman"/>
          <w:sz w:val="24"/>
          <w:szCs w:val="24"/>
        </w:rPr>
        <w:lastRenderedPageBreak/>
        <w:tab/>
        <w:t xml:space="preserve">Tenka priminti, kad pagal Seimo Statuto </w:t>
      </w:r>
      <w:r w:rsidRPr="0073083E">
        <w:rPr>
          <w:rFonts w:ascii="Times New Roman" w:hAnsi="Times New Roman"/>
          <w:sz w:val="24"/>
          <w:szCs w:val="24"/>
          <w:lang w:val="en-US"/>
        </w:rPr>
        <w:t xml:space="preserve">29 </w:t>
      </w:r>
      <w:r w:rsidRPr="0073083E">
        <w:rPr>
          <w:rFonts w:ascii="Times New Roman" w:hAnsi="Times New Roman"/>
          <w:sz w:val="24"/>
          <w:szCs w:val="24"/>
        </w:rPr>
        <w:t>straipsnio 1 dalies, 1 punktą Seimo Pirmininkas „vadovauja Seimo darbui ir atstovauja Seimui“. Primygtinai raginu Jus neperžengti šių Seimo statuto normų ir tinkamai atlikti Seimo Pirmininkės pareigas, nelaužant Konstitucijos ir Seimo Statuto nustatytų taisyklių.</w:t>
      </w:r>
    </w:p>
    <w:p w:rsidR="0073083E" w:rsidRPr="0073083E" w:rsidRDefault="0073083E" w:rsidP="0073083E">
      <w:pPr>
        <w:spacing w:line="360" w:lineRule="auto"/>
        <w:jc w:val="both"/>
        <w:rPr>
          <w:rFonts w:ascii="Times New Roman" w:hAnsi="Times New Roman"/>
          <w:sz w:val="24"/>
          <w:szCs w:val="24"/>
        </w:rPr>
      </w:pPr>
    </w:p>
    <w:p w:rsidR="0073083E" w:rsidRDefault="0073083E" w:rsidP="0073083E">
      <w:pPr>
        <w:spacing w:line="360" w:lineRule="auto"/>
        <w:jc w:val="both"/>
        <w:rPr>
          <w:rFonts w:ascii="Times New Roman" w:hAnsi="Times New Roman"/>
          <w:sz w:val="24"/>
          <w:szCs w:val="24"/>
        </w:rPr>
      </w:pPr>
      <w:r w:rsidRPr="0073083E">
        <w:rPr>
          <w:rFonts w:ascii="Times New Roman" w:hAnsi="Times New Roman"/>
          <w:sz w:val="24"/>
          <w:szCs w:val="24"/>
        </w:rPr>
        <w:t xml:space="preserve">Su pagarba </w:t>
      </w:r>
    </w:p>
    <w:p w:rsidR="0073083E" w:rsidRPr="0073083E" w:rsidRDefault="0073083E" w:rsidP="0073083E">
      <w:pPr>
        <w:spacing w:line="360" w:lineRule="auto"/>
        <w:jc w:val="both"/>
        <w:rPr>
          <w:rFonts w:ascii="Times New Roman" w:hAnsi="Times New Roman"/>
          <w:sz w:val="24"/>
          <w:szCs w:val="24"/>
          <w:lang w:val="en-US"/>
        </w:rPr>
      </w:pPr>
      <w:r>
        <w:rPr>
          <w:rFonts w:ascii="Times New Roman" w:hAnsi="Times New Roman"/>
          <w:sz w:val="24"/>
          <w:szCs w:val="24"/>
        </w:rPr>
        <w:t>Seimo opozicijos lyderis Andrius</w:t>
      </w:r>
      <w:r w:rsidRPr="0073083E">
        <w:rPr>
          <w:rFonts w:ascii="Times New Roman" w:hAnsi="Times New Roman"/>
          <w:sz w:val="24"/>
          <w:szCs w:val="24"/>
        </w:rPr>
        <w:t xml:space="preserve"> Kubilius</w:t>
      </w:r>
    </w:p>
    <w:p w:rsidR="008C4CD4" w:rsidRPr="0073083E" w:rsidRDefault="008C4CD4" w:rsidP="0073083E">
      <w:pPr>
        <w:spacing w:line="360" w:lineRule="auto"/>
        <w:jc w:val="both"/>
        <w:rPr>
          <w:rFonts w:ascii="Times New Roman" w:hAnsi="Times New Roman"/>
          <w:sz w:val="24"/>
          <w:szCs w:val="24"/>
        </w:rPr>
      </w:pPr>
    </w:p>
    <w:sectPr w:rsidR="008C4CD4" w:rsidRPr="0073083E" w:rsidSect="0073083E">
      <w:headerReference w:type="even" r:id="rId8"/>
      <w:headerReference w:type="default" r:id="rId9"/>
      <w:footerReference w:type="even" r:id="rId10"/>
      <w:footerReference w:type="default" r:id="rId11"/>
      <w:type w:val="continuous"/>
      <w:pgSz w:w="11906" w:h="16838"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E2C" w:rsidRDefault="00AB6E2C">
      <w:r>
        <w:separator/>
      </w:r>
    </w:p>
  </w:endnote>
  <w:endnote w:type="continuationSeparator" w:id="0">
    <w:p w:rsidR="00AB6E2C" w:rsidRDefault="00AB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833" w:rsidRDefault="00132833">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132833" w:rsidRDefault="0013283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833" w:rsidRDefault="00132833">
    <w:pPr>
      <w:pBdr>
        <w:top w:val="single" w:sz="6" w:space="1" w:color="auto"/>
      </w:pBdr>
      <w:spacing w:line="100" w:lineRule="exact"/>
    </w:pPr>
  </w:p>
  <w:p w:rsidR="00132833" w:rsidRDefault="00132833">
    <w:pPr>
      <w:pBdr>
        <w:top w:val="single" w:sz="6" w:space="1" w:color="auto"/>
      </w:pBdr>
      <w:spacing w:line="216" w:lineRule="exact"/>
      <w:rPr>
        <w:rFonts w:ascii="TimesLT" w:hAnsi="TimesLT"/>
        <w:sz w:val="18"/>
      </w:rPr>
    </w:pPr>
    <w:r>
      <w:rPr>
        <w:rFonts w:ascii="TimesLT" w:hAnsi="TimesLT"/>
        <w:sz w:val="18"/>
      </w:rPr>
      <w:t>Gedimino pr. 53, 2026 Vilnius</w:t>
    </w:r>
    <w:r>
      <w:rPr>
        <w:rFonts w:ascii="TimesLT" w:hAnsi="TimesLT"/>
        <w:sz w:val="18"/>
      </w:rPr>
      <w:tab/>
    </w:r>
    <w:r>
      <w:rPr>
        <w:rFonts w:ascii="TimesLT" w:hAnsi="TimesLT"/>
        <w:sz w:val="18"/>
      </w:rPr>
      <w:tab/>
    </w:r>
    <w:r>
      <w:rPr>
        <w:rFonts w:ascii="TimesLT" w:hAnsi="TimesLT"/>
        <w:sz w:val="18"/>
      </w:rPr>
      <w:tab/>
      <w:t>Tel. 62 71 97</w:t>
    </w:r>
    <w:r>
      <w:rPr>
        <w:rFonts w:ascii="TimesLT" w:hAnsi="TimesLT"/>
        <w:sz w:val="18"/>
      </w:rPr>
      <w:tab/>
    </w:r>
    <w:r>
      <w:rPr>
        <w:rFonts w:ascii="TimesLT" w:hAnsi="TimesLT"/>
        <w:sz w:val="18"/>
      </w:rPr>
      <w:tab/>
    </w:r>
    <w:r>
      <w:rPr>
        <w:rFonts w:ascii="TimesLT" w:hAnsi="TimesLT"/>
        <w:sz w:val="18"/>
      </w:rPr>
      <w:tab/>
    </w:r>
    <w:r>
      <w:rPr>
        <w:rFonts w:ascii="TimesLT" w:hAnsi="TimesLT"/>
        <w:sz w:val="18"/>
      </w:rPr>
      <w:tab/>
      <w:t>Faksas 224 698</w:t>
    </w:r>
  </w:p>
  <w:p w:rsidR="00132833" w:rsidRDefault="00132833">
    <w:pPr>
      <w:pBdr>
        <w:top w:val="single" w:sz="6" w:space="1" w:color="auto"/>
      </w:pBdr>
    </w:pPr>
    <w:r>
      <w:rPr>
        <w:rFonts w:ascii="TimesLT" w:hAnsi="TimesLT"/>
        <w:sz w:val="18"/>
      </w:rPr>
      <w:t>53 Gedimino Ale., Vilnius</w:t>
    </w:r>
    <w:r>
      <w:rPr>
        <w:rFonts w:ascii="TimesLT" w:hAnsi="TimesLT"/>
        <w:sz w:val="18"/>
      </w:rPr>
      <w:tab/>
    </w:r>
    <w:r>
      <w:rPr>
        <w:rFonts w:ascii="TimesLT" w:hAnsi="TimesLT"/>
        <w:sz w:val="18"/>
      </w:rPr>
      <w:tab/>
    </w:r>
    <w:r>
      <w:rPr>
        <w:rFonts w:ascii="TimesLT" w:hAnsi="TimesLT"/>
        <w:sz w:val="18"/>
      </w:rPr>
      <w:tab/>
    </w:r>
    <w:r>
      <w:rPr>
        <w:rFonts w:ascii="TimesLT" w:hAnsi="TimesLT"/>
        <w:sz w:val="18"/>
      </w:rPr>
      <w:tab/>
      <w:t>Pone (370-2) 62 71 97</w:t>
    </w:r>
    <w:r>
      <w:rPr>
        <w:rFonts w:ascii="TimesLT" w:hAnsi="TimesLT"/>
        <w:sz w:val="18"/>
      </w:rPr>
      <w:tab/>
    </w:r>
    <w:r>
      <w:rPr>
        <w:rFonts w:ascii="TimesLT" w:hAnsi="TimesLT"/>
        <w:sz w:val="18"/>
      </w:rPr>
      <w:tab/>
    </w:r>
    <w:r>
      <w:rPr>
        <w:rFonts w:ascii="TimesLT" w:hAnsi="TimesLT"/>
        <w:sz w:val="18"/>
      </w:rPr>
      <w:tab/>
      <w:t>Fa (370-2) 224 698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E2C" w:rsidRDefault="00AB6E2C">
      <w:r>
        <w:separator/>
      </w:r>
    </w:p>
  </w:footnote>
  <w:footnote w:type="continuationSeparator" w:id="0">
    <w:p w:rsidR="00AB6E2C" w:rsidRDefault="00AB6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833" w:rsidRDefault="0013283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132833" w:rsidRDefault="0013283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833" w:rsidRDefault="0013283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A7673">
      <w:rPr>
        <w:rStyle w:val="Puslapionumeris"/>
        <w:noProof/>
      </w:rPr>
      <w:t>1</w:t>
    </w:r>
    <w:r>
      <w:rPr>
        <w:rStyle w:val="Puslapionumeris"/>
      </w:rPr>
      <w:fldChar w:fldCharType="end"/>
    </w:r>
  </w:p>
  <w:p w:rsidR="00132833" w:rsidRDefault="0013283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defaultTabStop w:val="720"/>
  <w:hyphenationZone w:val="3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04"/>
    <w:rsid w:val="000C412B"/>
    <w:rsid w:val="00132833"/>
    <w:rsid w:val="001A1BC8"/>
    <w:rsid w:val="002349D2"/>
    <w:rsid w:val="0026461A"/>
    <w:rsid w:val="002E3BAB"/>
    <w:rsid w:val="00512D00"/>
    <w:rsid w:val="005A7C13"/>
    <w:rsid w:val="005E3A4F"/>
    <w:rsid w:val="0073083E"/>
    <w:rsid w:val="007F380B"/>
    <w:rsid w:val="008B5D89"/>
    <w:rsid w:val="008C4CD4"/>
    <w:rsid w:val="00A81717"/>
    <w:rsid w:val="00AB6E2C"/>
    <w:rsid w:val="00B42DD8"/>
    <w:rsid w:val="00C118D1"/>
    <w:rsid w:val="00CA7673"/>
    <w:rsid w:val="00D418C7"/>
    <w:rsid w:val="00E14704"/>
    <w:rsid w:val="00ED138F"/>
    <w:rsid w:val="00EE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lt-LT"/>
    </w:rPr>
  </w:style>
  <w:style w:type="paragraph" w:styleId="Antrat1">
    <w:name w:val="heading 1"/>
    <w:basedOn w:val="prastasis"/>
    <w:next w:val="prastasis"/>
    <w:qFormat/>
    <w:pPr>
      <w:keepNext/>
      <w:jc w:val="center"/>
      <w:outlineLvl w:val="0"/>
    </w:pPr>
    <w:rPr>
      <w:rFonts w:ascii="Times New Roman" w:hAnsi="Times New Roman"/>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320"/>
        <w:tab w:val="right" w:pos="8640"/>
      </w:tabs>
    </w:pPr>
  </w:style>
  <w:style w:type="paragraph" w:styleId="Porat">
    <w:name w:val="footer"/>
    <w:basedOn w:val="prastasis"/>
    <w:semiHidden/>
    <w:pPr>
      <w:tabs>
        <w:tab w:val="center" w:pos="4320"/>
        <w:tab w:val="right" w:pos="8640"/>
      </w:tabs>
    </w:pPr>
  </w:style>
  <w:style w:type="character" w:styleId="Puslapionumeris">
    <w:name w:val="page number"/>
    <w:basedOn w:val="Numatytasispastraiposriftas"/>
    <w:semiHidden/>
  </w:style>
  <w:style w:type="paragraph" w:styleId="Debesliotekstas">
    <w:name w:val="Balloon Text"/>
    <w:basedOn w:val="prastasis"/>
    <w:link w:val="DebesliotekstasDiagrama"/>
    <w:uiPriority w:val="99"/>
    <w:semiHidden/>
    <w:unhideWhenUsed/>
    <w:rsid w:val="005E3A4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E3A4F"/>
    <w:rPr>
      <w:rFonts w:ascii="Tahoma" w:hAnsi="Tahoma" w:cs="Tahoma"/>
      <w:sz w:val="16"/>
      <w:szCs w:val="16"/>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lt-LT"/>
    </w:rPr>
  </w:style>
  <w:style w:type="paragraph" w:styleId="Antrat1">
    <w:name w:val="heading 1"/>
    <w:basedOn w:val="prastasis"/>
    <w:next w:val="prastasis"/>
    <w:qFormat/>
    <w:pPr>
      <w:keepNext/>
      <w:jc w:val="center"/>
      <w:outlineLvl w:val="0"/>
    </w:pPr>
    <w:rPr>
      <w:rFonts w:ascii="Times New Roman" w:hAnsi="Times New Roman"/>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320"/>
        <w:tab w:val="right" w:pos="8640"/>
      </w:tabs>
    </w:pPr>
  </w:style>
  <w:style w:type="paragraph" w:styleId="Porat">
    <w:name w:val="footer"/>
    <w:basedOn w:val="prastasis"/>
    <w:semiHidden/>
    <w:pPr>
      <w:tabs>
        <w:tab w:val="center" w:pos="4320"/>
        <w:tab w:val="right" w:pos="8640"/>
      </w:tabs>
    </w:pPr>
  </w:style>
  <w:style w:type="character" w:styleId="Puslapionumeris">
    <w:name w:val="page number"/>
    <w:basedOn w:val="Numatytasispastraiposriftas"/>
    <w:semiHidden/>
  </w:style>
  <w:style w:type="paragraph" w:styleId="Debesliotekstas">
    <w:name w:val="Balloon Text"/>
    <w:basedOn w:val="prastasis"/>
    <w:link w:val="DebesliotekstasDiagrama"/>
    <w:uiPriority w:val="99"/>
    <w:semiHidden/>
    <w:unhideWhenUsed/>
    <w:rsid w:val="005E3A4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E3A4F"/>
    <w:rPr>
      <w:rFonts w:ascii="Tahoma" w:hAnsi="Tahoma" w:cs="Tahoma"/>
      <w:sz w:val="16"/>
      <w:szCs w:val="1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2384</Characters>
  <Application>Microsoft Office Word</Application>
  <DocSecurity>4</DocSecurity>
  <Lines>19</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Seimo kancleris</vt:lpstr>
      <vt:lpstr>Seimo kancleris</vt:lpstr>
    </vt:vector>
  </TitlesOfParts>
  <Company>LR Seimas</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Seimo kancleris</dc:title>
  <dc:subject>blankas liet.</dc:subject>
  <dc:creator>Seimas</dc:creator>
  <cp:lastModifiedBy>MOCKUVIENĖ Jūratė</cp:lastModifiedBy>
  <cp:revision>2</cp:revision>
  <cp:lastPrinted>2013-11-04T09:13:00Z</cp:lastPrinted>
  <dcterms:created xsi:type="dcterms:W3CDTF">2013-11-04T09:51:00Z</dcterms:created>
  <dcterms:modified xsi:type="dcterms:W3CDTF">2013-11-04T09:51:00Z</dcterms:modified>
</cp:coreProperties>
</file>