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84" w:rsidRPr="00A209DA" w:rsidRDefault="00E05A9D" w:rsidP="00E05A9D">
      <w:pPr>
        <w:pStyle w:val="p1"/>
        <w:spacing w:line="360" w:lineRule="auto"/>
        <w:jc w:val="right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Non-paper</w:t>
      </w:r>
    </w:p>
    <w:p w:rsidR="002F5484" w:rsidRPr="00A209DA" w:rsidRDefault="002F5484" w:rsidP="00E05A9D">
      <w:pPr>
        <w:pStyle w:val="p1"/>
        <w:spacing w:line="360" w:lineRule="auto"/>
        <w:jc w:val="center"/>
        <w:rPr>
          <w:rStyle w:val="s1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Default="00BF6E23" w:rsidP="00E05A9D">
      <w:pPr>
        <w:pStyle w:val="p1"/>
        <w:spacing w:line="360" w:lineRule="auto"/>
        <w:jc w:val="center"/>
        <w:rPr>
          <w:rStyle w:val="s1"/>
          <w:rFonts w:ascii="Times New Roman" w:hAnsi="Times New Roman"/>
          <w:b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b/>
          <w:color w:val="auto"/>
          <w:sz w:val="24"/>
          <w:szCs w:val="24"/>
          <w:lang w:val="en-GB"/>
        </w:rPr>
        <w:t>A NEW EUROPEAN PLAN FOR UKRAINE</w:t>
      </w:r>
    </w:p>
    <w:p w:rsidR="005E134E" w:rsidRPr="005E134E" w:rsidRDefault="000D6DEC" w:rsidP="00E05A9D">
      <w:pPr>
        <w:pStyle w:val="p1"/>
        <w:spacing w:line="360" w:lineRule="auto"/>
        <w:jc w:val="center"/>
        <w:rPr>
          <w:rStyle w:val="s1"/>
          <w:rFonts w:ascii="Times New Roman" w:hAnsi="Times New Roman"/>
          <w:i/>
          <w:color w:val="auto"/>
          <w:sz w:val="24"/>
          <w:szCs w:val="24"/>
          <w:lang w:val="en-GB"/>
        </w:rPr>
      </w:pPr>
      <w:r w:rsidRPr="005E134E">
        <w:rPr>
          <w:rStyle w:val="s1"/>
          <w:rFonts w:ascii="Times New Roman" w:hAnsi="Times New Roman"/>
          <w:i/>
          <w:color w:val="auto"/>
          <w:sz w:val="24"/>
          <w:szCs w:val="24"/>
          <w:lang w:val="en-GB"/>
        </w:rPr>
        <w:t>(approved by joint decision of Committee on European Affairs and Committee on Foreign Affairs</w:t>
      </w:r>
      <w:r w:rsidR="005E134E" w:rsidRPr="005E134E">
        <w:rPr>
          <w:rStyle w:val="s1"/>
          <w:rFonts w:ascii="Times New Roman" w:hAnsi="Times New Roman"/>
          <w:i/>
          <w:color w:val="auto"/>
          <w:sz w:val="24"/>
          <w:szCs w:val="24"/>
          <w:lang w:val="en-GB"/>
        </w:rPr>
        <w:t>,</w:t>
      </w:r>
    </w:p>
    <w:p w:rsidR="000D6DEC" w:rsidRPr="005E134E" w:rsidRDefault="005E134E" w:rsidP="00E05A9D">
      <w:pPr>
        <w:pStyle w:val="p1"/>
        <w:spacing w:line="360" w:lineRule="auto"/>
        <w:jc w:val="center"/>
        <w:rPr>
          <w:rStyle w:val="s1"/>
          <w:rFonts w:ascii="Times New Roman" w:hAnsi="Times New Roman"/>
          <w:i/>
          <w:color w:val="auto"/>
          <w:sz w:val="24"/>
          <w:szCs w:val="24"/>
          <w:lang w:val="en-GB"/>
        </w:rPr>
      </w:pPr>
      <w:r w:rsidRPr="005E134E">
        <w:rPr>
          <w:rStyle w:val="s1"/>
          <w:rFonts w:ascii="Times New Roman" w:hAnsi="Times New Roman"/>
          <w:i/>
          <w:color w:val="auto"/>
          <w:sz w:val="24"/>
          <w:szCs w:val="24"/>
          <w:lang w:val="en-GB"/>
        </w:rPr>
        <w:t xml:space="preserve">Seimas, Vilnius, </w:t>
      </w:r>
      <w:r w:rsidR="000D6DEC" w:rsidRPr="005E134E">
        <w:rPr>
          <w:rStyle w:val="s1"/>
          <w:rFonts w:ascii="Times New Roman" w:hAnsi="Times New Roman"/>
          <w:i/>
          <w:color w:val="auto"/>
          <w:sz w:val="24"/>
          <w:szCs w:val="24"/>
          <w:lang w:val="en-GB"/>
        </w:rPr>
        <w:t>2017 03 03)</w:t>
      </w:r>
    </w:p>
    <w:p w:rsidR="002F5484" w:rsidRPr="00A209DA" w:rsidRDefault="002F5484" w:rsidP="00E05A9D">
      <w:pPr>
        <w:pStyle w:val="p2"/>
        <w:spacing w:line="360" w:lineRule="auto"/>
        <w:rPr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8F6481" w:rsidP="00E05A9D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</w:t>
      </w:r>
      <w:r w:rsidR="001E178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is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non-paper 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is </w:t>
      </w:r>
      <w:r w:rsidR="001E178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aimed </w:t>
      </w:r>
      <w:r w:rsidR="00F20F95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at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1E178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offer</w:t>
      </w:r>
      <w:r w:rsidR="00F20F95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ing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a new long-term strategy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for </w:t>
      </w:r>
      <w:r w:rsidR="00FC65B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relations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F20F95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between the West and 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Ukraine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in view of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the annexation of Crimea</w:t>
      </w:r>
      <w:r w:rsidR="001E178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;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protracted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aggression 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of the Russian Federation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in </w:t>
      </w:r>
      <w:r w:rsidR="00F20F95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eastern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Ukraine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;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EU’s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crisis</w:t>
      </w:r>
      <w:r w:rsidR="001E178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;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its 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unpreparedness for enlargement in the 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nearest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decade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;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the 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possible new geopolitical objectives of the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new US 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Administration;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1E178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and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President Putin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’s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efforts to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recover 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Russia’s influence lost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after the collapse of the USSR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by undermining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the global order </w:t>
      </w:r>
      <w:r w:rsidR="001E178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established during 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past seven decades, by questioning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status 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quo 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of the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USA as the only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global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superpower, and 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by trying to undermine the trust in the US and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reduce 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its stabilising </w:t>
      </w:r>
      <w:r w:rsidR="00E05A9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role in ensuring European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security.</w:t>
      </w:r>
    </w:p>
    <w:p w:rsidR="005E134E" w:rsidRDefault="005E134E" w:rsidP="00E05A9D">
      <w:pPr>
        <w:pStyle w:val="p1"/>
        <w:spacing w:line="360" w:lineRule="auto"/>
        <w:jc w:val="center"/>
        <w:rPr>
          <w:rStyle w:val="s1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8F6481" w:rsidP="00E05A9D">
      <w:pPr>
        <w:pStyle w:val="p1"/>
        <w:spacing w:line="360" w:lineRule="auto"/>
        <w:jc w:val="center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* * * * *</w:t>
      </w:r>
    </w:p>
    <w:p w:rsidR="002F5484" w:rsidRPr="00A209DA" w:rsidRDefault="002F5484" w:rsidP="00E05A9D">
      <w:pPr>
        <w:pStyle w:val="p2"/>
        <w:spacing w:line="360" w:lineRule="auto"/>
        <w:rPr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605AEA" w:rsidP="00E05A9D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On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21 February 2017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,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we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marked the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third anniversary of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Maidan Revolution.</w:t>
      </w:r>
    </w:p>
    <w:p w:rsidR="002F5484" w:rsidRPr="00A209DA" w:rsidRDefault="002F5484" w:rsidP="00E05A9D">
      <w:pPr>
        <w:pStyle w:val="p2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1E1780" w:rsidP="00E05A9D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Major changes have taken place in Ukraine over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</w:t>
      </w:r>
      <w:r w:rsidR="00605AE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past three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year</w:t>
      </w:r>
      <w:r w:rsidR="00605AE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.</w:t>
      </w:r>
      <w:r w:rsidR="00605AE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Russia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has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occup</w:t>
      </w:r>
      <w:r w:rsidR="00605AE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ied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Crimea and </w:t>
      </w:r>
      <w:r w:rsidR="00605AE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initiated the </w:t>
      </w:r>
      <w:r w:rsidR="00FC65B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persistent</w:t>
      </w:r>
      <w:r w:rsidR="00605AE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war in eastern Ukraine</w:t>
      </w:r>
      <w:r w:rsidR="00605AE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However, the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democratically-elected government </w:t>
      </w:r>
      <w:r w:rsidR="00605AE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of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Ukraine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has </w:t>
      </w:r>
      <w:r w:rsidR="00F20F95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contained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military aggression, signed the Association </w:t>
      </w:r>
      <w:r w:rsidR="00F20F95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Agreement</w:t>
      </w:r>
      <w:r w:rsidR="00605AE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with the EU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, launched the implementation of key reforms, </w:t>
      </w:r>
      <w:r w:rsidR="00605AE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made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progress in stabilising public finance and economy, </w:t>
      </w:r>
      <w:r w:rsidR="00605AE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and embarked </w:t>
      </w:r>
      <w:r w:rsidR="00127A25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on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combating</w:t>
      </w:r>
      <w:r w:rsidR="00605AE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widespread corruption.</w:t>
      </w:r>
    </w:p>
    <w:p w:rsidR="002F5484" w:rsidRPr="00A209DA" w:rsidRDefault="002F5484" w:rsidP="00E05A9D">
      <w:pPr>
        <w:pStyle w:val="p2"/>
        <w:spacing w:line="360" w:lineRule="auto"/>
        <w:jc w:val="both"/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605AEA" w:rsidP="00E05A9D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The past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three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years have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also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witnessed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major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changes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around the world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.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Through its aggressive and unpredictable behaviour both i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n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Syria and </w:t>
      </w:r>
      <w:r w:rsidR="001E178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in the context of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US </w:t>
      </w:r>
      <w:r w:rsidR="00F20F95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presidential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elections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, Russia has demonstrated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its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determination to </w:t>
      </w:r>
      <w:r w:rsidR="00E2532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continue pursuing its global objective of impacting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global developments in a way beneficial to 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itself.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European Union and the West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are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still in the process of recovering from the global financial crisis of 2009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After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Brexit and the refugee crisis, it is unrealistic to expect that the EU </w:t>
      </w:r>
      <w:r w:rsidR="00E2532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would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be able to offer Ukraine a clear </w:t>
      </w:r>
      <w:r w:rsidR="00F93556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perspective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of EU membership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over the coming decade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On account of </w:t>
      </w:r>
      <w:r w:rsidR="00F20F95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Russia’s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aggressi</w:t>
      </w:r>
      <w:bookmarkStart w:id="0" w:name="_GoBack"/>
      <w:bookmarkEnd w:id="0"/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ve opposition,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Ukrain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e’s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E2532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NATO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membership may also be difficult to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achieve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.</w:t>
      </w:r>
    </w:p>
    <w:p w:rsidR="002F5484" w:rsidRPr="00A209DA" w:rsidRDefault="002F5484" w:rsidP="00E05A9D">
      <w:pPr>
        <w:pStyle w:val="p2"/>
        <w:spacing w:line="360" w:lineRule="auto"/>
        <w:jc w:val="both"/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605AEA" w:rsidP="00E05A9D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The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situation is dangerous for Ukraine,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beneficial for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Russia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,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and </w:t>
      </w:r>
      <w:r w:rsidR="00E2532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hazardous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for the West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The </w:t>
      </w:r>
      <w:r w:rsidR="00F20F95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Kremlin’s 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current objective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is clear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.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In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the long term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, </w:t>
      </w:r>
      <w:r w:rsidR="00E2532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the regime in Kremlin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aims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to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contain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expansion and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lastRenderedPageBreak/>
        <w:t xml:space="preserve">success of pro-European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transformation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in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Eastern Neighbourhood countries</w:t>
      </w:r>
      <w:r w:rsidR="00E2532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of the EU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and especially in Ukraine, since such transformation could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,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if successful, </w:t>
      </w:r>
      <w:r w:rsidR="00FA69DF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spill over to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Russian society.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While the West 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is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mired in its 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internal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problems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,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Kremlin has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already managed to achieve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 slow-down of the pace of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transformation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in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Georgia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and 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an election of a pro-Russian President in Moldova by the frustrated voters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Should this strategy be successful in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Ukraine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, this </w:t>
      </w:r>
      <w:r w:rsidR="00E2532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will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be the </w:t>
      </w:r>
      <w:r w:rsidR="00E2532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prime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strategic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victory 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for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Kremlin. Th</w:t>
      </w:r>
      <w:r w:rsidR="00E2532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at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, in turn,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may create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new major instabilities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in Ukraine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and may lead to increased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revanchist imperial aggressiveness of Russia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aimed at destroying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entire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Western security architecture.</w:t>
      </w:r>
    </w:p>
    <w:p w:rsidR="002F5484" w:rsidRPr="00A209DA" w:rsidRDefault="002F5484" w:rsidP="00E05A9D">
      <w:pPr>
        <w:pStyle w:val="p2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8F6481" w:rsidP="00E05A9D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In order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to prevent this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, Ukraine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should stay on track with pro-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Europe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an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reforms</w:t>
      </w:r>
      <w:r w:rsidR="005049F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over the next ten years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even though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the EU will probably be unable to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offer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an EU membership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p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e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r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spective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for Ukraine during this period of time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In order to 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become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 European 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state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,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Ukraine will have to implement </w:t>
      </w:r>
      <w:r w:rsidR="00E2532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sizeable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reform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 within the nearest decade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</w:t>
      </w:r>
      <w:r w:rsidR="00E2532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Similar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reforms 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were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successful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in Central European countries because,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following the fall of the Berlin Wall in 1989,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the EU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courageously offered </w:t>
      </w:r>
      <w:r w:rsidR="00E2532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them 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the p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e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r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spective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of membership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at an early stage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and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in due course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This was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an essential factor which helped to maintain a strong political consensus and public support for reform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across Central Europe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, despite all 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the dramatic political changes and various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crises that took place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at the time</w:t>
      </w:r>
      <w:r w:rsidR="00BF6E2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in all of</w:t>
      </w:r>
      <w:r w:rsidR="00E470AC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countries </w:t>
      </w:r>
      <w:r w:rsidR="00E2532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concerned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.</w:t>
      </w:r>
    </w:p>
    <w:p w:rsidR="002757F8" w:rsidRPr="00A209DA" w:rsidRDefault="002757F8" w:rsidP="00E05A9D">
      <w:pPr>
        <w:pStyle w:val="p1"/>
        <w:spacing w:line="360" w:lineRule="auto"/>
        <w:jc w:val="both"/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2757F8" w:rsidP="00E05A9D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Neither Ukraine itself, nor the Western community now ha</w:t>
      </w:r>
      <w:r w:rsidR="00877D05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ve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 a plan </w:t>
      </w:r>
      <w:r w:rsidR="00E2532A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as to how to preserve 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the motivation for extensive and fundamental reform in Ukraine, given that </w:t>
      </w:r>
      <w:r w:rsidR="00877D05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offering 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a</w:t>
      </w:r>
      <w:r w:rsidR="00E2532A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n EU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 membership p</w:t>
      </w:r>
      <w:r w:rsidR="000D6DEC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e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r</w:t>
      </w:r>
      <w:r w:rsidR="000D6DEC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spective</w:t>
      </w:r>
      <w:r w:rsidR="00877D05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 over the nearest decade is unrealistic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Moreover, the West also does not have a plan of h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ow to maintain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its own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motivation to support Ukraine in spite of the fact that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chaos and failures will inevitably occur during Ukraine’s political development and implementation of reforms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over the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coming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decade.</w:t>
      </w:r>
    </w:p>
    <w:p w:rsidR="002F5484" w:rsidRPr="00A209DA" w:rsidRDefault="002F5484" w:rsidP="00E05A9D">
      <w:pPr>
        <w:pStyle w:val="p2"/>
        <w:spacing w:line="360" w:lineRule="auto"/>
        <w:jc w:val="both"/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8F6481" w:rsidP="00E05A9D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Therefore, we believe that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,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in the light of the new geopolitical realities, </w:t>
      </w:r>
      <w:r w:rsidR="00E2532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we,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Western community, 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as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active proponents of</w:t>
      </w:r>
      <w:r w:rsidR="00C40A0B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the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Europe</w:t>
      </w:r>
      <w:r w:rsidR="00C40A0B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an track of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Ukraine, need to offer a </w:t>
      </w:r>
      <w:r w:rsidR="002757F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New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European Plan for Ukraine.</w:t>
      </w:r>
      <w:r w:rsidRPr="00A209DA">
        <w:rPr>
          <w:rStyle w:val="s1"/>
          <w:rFonts w:ascii="Times New Roman" w:hAnsi="Times New Roman"/>
          <w:b/>
          <w:color w:val="auto"/>
          <w:sz w:val="24"/>
          <w:szCs w:val="24"/>
          <w:lang w:val="en-GB"/>
        </w:rPr>
        <w:t xml:space="preserve">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The implementation of the Plan</w:t>
      </w:r>
      <w:r w:rsidR="002757F8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should be first and foremost a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European ambition, </w:t>
      </w:r>
      <w:r w:rsidR="00E2532A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helping</w:t>
      </w:r>
      <w:r w:rsidR="002757F8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Europe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to overcome </w:t>
      </w:r>
      <w:r w:rsidR="001C380E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the current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disappointment</w:t>
      </w:r>
      <w:r w:rsidR="001C380E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and fatigue associated with the European </w:t>
      </w:r>
      <w:r w:rsidR="00C40A0B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project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. </w:t>
      </w:r>
      <w:r w:rsidR="000D6DEC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“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Europe can be great</w:t>
      </w:r>
      <w:r w:rsidR="00E2532A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</w:t>
      </w:r>
      <w:r w:rsidR="001C380E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again</w:t>
      </w:r>
      <w:r w:rsidR="000D6DEC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”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if it </w:t>
      </w:r>
      <w:r w:rsidR="001C380E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summons the courage to launch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a </w:t>
      </w:r>
      <w:r w:rsidR="001C380E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Big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</w:t>
      </w:r>
      <w:r w:rsidR="001C380E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Plan for Ukraine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. </w:t>
      </w:r>
      <w:r w:rsidR="001C380E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The whole of the Western community, in particular the USA and Canada, should powerfully contribute to the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implementation of </w:t>
      </w:r>
      <w:r w:rsidR="001C380E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the said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Plan</w:t>
      </w:r>
      <w:r w:rsidR="001C380E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.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</w:t>
      </w:r>
    </w:p>
    <w:p w:rsidR="002F5484" w:rsidRPr="00A209DA" w:rsidRDefault="002F5484" w:rsidP="00E05A9D">
      <w:pPr>
        <w:pStyle w:val="p1"/>
        <w:spacing w:line="360" w:lineRule="auto"/>
        <w:jc w:val="both"/>
        <w:rPr>
          <w:rStyle w:val="s1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8F6481" w:rsidP="00E05A9D">
      <w:pPr>
        <w:pStyle w:val="p1"/>
        <w:spacing w:line="360" w:lineRule="auto"/>
        <w:jc w:val="both"/>
        <w:rPr>
          <w:rStyle w:val="s1"/>
          <w:rFonts w:ascii="Times New Roman" w:hAnsi="Times New Roman"/>
          <w:b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content of this Plan is </w:t>
      </w:r>
      <w:r w:rsidR="00A66D4F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formed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by the following principle-based provisions:</w:t>
      </w:r>
    </w:p>
    <w:p w:rsidR="002F5484" w:rsidRPr="00A209DA" w:rsidRDefault="00CA27E0" w:rsidP="001C380E">
      <w:pPr>
        <w:pStyle w:val="p1"/>
        <w:numPr>
          <w:ilvl w:val="0"/>
          <w:numId w:val="2"/>
        </w:numPr>
        <w:spacing w:line="360" w:lineRule="auto"/>
        <w:jc w:val="both"/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Sense of belonging to the European civilisation is</w:t>
      </w:r>
      <w:r w:rsidR="00E2532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the key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1C380E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prerequisite for the survival of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Ukraine as a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state. Currently, the EU is unable to grant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 membership p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r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pect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ive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to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Ukraine, but this should not constitute an insuperable obstacle to 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Ukraine’s motivation for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reform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By the same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lastRenderedPageBreak/>
        <w:t>token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, this should not impede Europe from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address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ing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the problem of Ukraine without leaving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country to fend </w:t>
      </w:r>
      <w:r w:rsidR="00C40A0B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off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for itself and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without writing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-off Ukraine on 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account of </w:t>
      </w:r>
      <w:r w:rsidR="00C40A0B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its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failure to pursue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course of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reform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.</w:t>
      </w:r>
      <w:r w:rsidR="008F6481" w:rsidRPr="00A209DA">
        <w:rPr>
          <w:rStyle w:val="s1"/>
          <w:rFonts w:ascii="Times New Roman" w:hAnsi="Times New Roman"/>
          <w:b/>
          <w:color w:val="auto"/>
          <w:sz w:val="24"/>
          <w:szCs w:val="24"/>
          <w:lang w:val="en-GB"/>
        </w:rPr>
        <w:t xml:space="preserve">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In a broader sense, the Plan 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aims to preserve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both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the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Ukrain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ian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and Europe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an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motivation 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to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maintain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 strong European dimension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in Ukraine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despite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the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Russian efforts to the contrary. 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 plan with s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uch motivation </w:t>
      </w:r>
      <w:r w:rsidR="007A5B43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in mind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would </w:t>
      </w:r>
      <w:r w:rsidR="007A5B43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allow us to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deal with </w:t>
      </w:r>
      <w:r w:rsidR="007A5B43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our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common problem of Russia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’s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aggression </w:t>
      </w:r>
      <w:r w:rsidR="007B14DA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against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</w:t>
      </w:r>
      <w:r w:rsidR="007A5B43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the West by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localising </w:t>
      </w:r>
      <w:r w:rsidR="007A5B43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and containing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the military conflict in </w:t>
      </w:r>
      <w:r w:rsidR="00C40A0B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eastern </w:t>
      </w:r>
      <w:r w:rsidR="007A5B43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Ukraine</w:t>
      </w:r>
      <w:r w:rsidR="007B14DA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,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thus preventing it from </w:t>
      </w:r>
      <w:r w:rsidR="00C40A0B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spilling over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to other regions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;</w:t>
      </w:r>
    </w:p>
    <w:p w:rsidR="002F5484" w:rsidRPr="00A209DA" w:rsidRDefault="00CA27E0" w:rsidP="001C380E">
      <w:pPr>
        <w:pStyle w:val="p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Peace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(war) in Donbas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is </w:t>
      </w:r>
      <w:r w:rsidR="007B14D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no less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important </w:t>
      </w:r>
      <w:r w:rsidR="007B14D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than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the reform process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</w:t>
      </w:r>
      <w:r w:rsidR="007B14D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In fact, the two elements are of equal importance.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President Putin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should not be allowed to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withdraw from Ukraine 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as a winner without paying the price for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annexation of Crimea 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and the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war in Donbas. 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Otherwise t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his would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prompt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new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wave(s) of 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aggression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from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Kremlin 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and new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attacks 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of military hysteria in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Russian society;</w:t>
      </w:r>
    </w:p>
    <w:p w:rsidR="002F5484" w:rsidRPr="00A209DA" w:rsidRDefault="007A5B43" w:rsidP="001C380E">
      <w:pPr>
        <w:pStyle w:val="p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Plan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is </w:t>
      </w:r>
      <w:r w:rsidR="007B14D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meant </w:t>
      </w:r>
      <w:r w:rsidR="00B840B4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to</w:t>
      </w:r>
      <w:r w:rsidR="007B14DA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ensure the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success of reforms in Ukraine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The country </w:t>
      </w:r>
      <w:r w:rsidR="00937ED4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is very important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for </w:t>
      </w:r>
      <w:r w:rsidR="00937ED4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stability and security</w:t>
      </w:r>
      <w:r w:rsidR="00CA27E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in Europe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Success in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Ukraine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is the </w:t>
      </w:r>
      <w:r w:rsidRPr="00A209DA">
        <w:rPr>
          <w:rStyle w:val="s1"/>
          <w:rFonts w:ascii="Times New Roman" w:hAnsi="Times New Roman"/>
          <w:i/>
          <w:color w:val="auto"/>
          <w:sz w:val="24"/>
          <w:szCs w:val="24"/>
          <w:lang w:val="en-GB"/>
        </w:rPr>
        <w:t>sine-qua-non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C40A0B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for the future success in Russia. Success in Ukraine is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prerequisite for </w:t>
      </w:r>
      <w:r w:rsidR="00CA27E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unveiling the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destructive impact </w:t>
      </w:r>
      <w:r w:rsidR="00C40A0B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of President Putin’s alleged victories </w:t>
      </w:r>
      <w:r w:rsidR="00CA27E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on Russia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.</w:t>
      </w:r>
    </w:p>
    <w:p w:rsidR="002F5484" w:rsidRPr="00A209DA" w:rsidRDefault="002F5484" w:rsidP="00E05A9D">
      <w:pPr>
        <w:pStyle w:val="p2"/>
        <w:spacing w:line="360" w:lineRule="auto"/>
        <w:jc w:val="both"/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8F6481" w:rsidP="00E05A9D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The plan must consist of two key elements:</w:t>
      </w:r>
    </w:p>
    <w:p w:rsidR="002F5484" w:rsidRPr="00A209DA" w:rsidRDefault="002F5484" w:rsidP="00E05A9D">
      <w:pPr>
        <w:pStyle w:val="p2"/>
        <w:spacing w:line="360" w:lineRule="auto"/>
        <w:jc w:val="both"/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8F6481" w:rsidP="00CA27E0">
      <w:pPr>
        <w:pStyle w:val="p1"/>
        <w:spacing w:line="360" w:lineRule="auto"/>
        <w:jc w:val="both"/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1. 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first element is a Plan for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Economic Support 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to Ukraine</w:t>
      </w:r>
      <w:r w:rsidR="00CA27E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, applicable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CA27E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during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nearest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decade</w:t>
      </w:r>
      <w:r w:rsidR="00CA27E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until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</w:t>
      </w:r>
      <w:r w:rsidR="00CA27E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EU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offer</w:t>
      </w:r>
      <w:r w:rsidR="007A5B4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Ukraine the p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rspect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ive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of membership. This 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Economic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Support Plan must consist of a package of support measures and instruments</w:t>
      </w:r>
      <w:r w:rsidR="00CA27E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helping to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maintain the motivation </w:t>
      </w:r>
      <w:r w:rsidR="00F50E45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for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reforms in Ukraine despite the fact that the </w:t>
      </w:r>
      <w:r w:rsidR="00CA27E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country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CF1986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will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not be offered the p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rspect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ive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of</w:t>
      </w:r>
      <w:r w:rsidR="00F50E45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EU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membership</w:t>
      </w:r>
      <w:r w:rsidR="00CA27E0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in the short term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This can only be achieved by demonstrating to the people of Ukraine that the ongoing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pro-European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reform process also 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leads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to rapid </w:t>
      </w:r>
      <w:r w:rsidR="00CA27E0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economic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growth</w:t>
      </w:r>
      <w:r w:rsidR="00C9206C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, increase of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people’s income</w:t>
      </w:r>
      <w:r w:rsidR="00C9206C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,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and </w:t>
      </w:r>
      <w:r w:rsidR="00C9206C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new job creation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.</w:t>
      </w:r>
    </w:p>
    <w:p w:rsidR="00CA27E0" w:rsidRPr="00A209DA" w:rsidRDefault="00CA27E0" w:rsidP="00CA27E0">
      <w:pPr>
        <w:pStyle w:val="p1"/>
        <w:spacing w:line="360" w:lineRule="auto"/>
        <w:jc w:val="both"/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C9206C" w:rsidP="00E05A9D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The said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measures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should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, </w:t>
      </w:r>
      <w:r w:rsidRPr="00A209DA">
        <w:rPr>
          <w:rStyle w:val="s1"/>
          <w:rFonts w:ascii="Times New Roman" w:hAnsi="Times New Roman"/>
          <w:i/>
          <w:color w:val="auto"/>
          <w:sz w:val="24"/>
          <w:szCs w:val="24"/>
          <w:lang w:val="en-GB"/>
        </w:rPr>
        <w:t>inter alia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,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include a package of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significant financial investment support (the </w:t>
      </w:r>
      <w:r w:rsidR="008F6481" w:rsidRPr="00A209DA">
        <w:rPr>
          <w:rStyle w:val="s1"/>
          <w:rFonts w:ascii="Times New Roman" w:hAnsi="Times New Roman"/>
          <w:i/>
          <w:color w:val="auto"/>
          <w:sz w:val="24"/>
          <w:szCs w:val="24"/>
          <w:lang w:val="en-GB"/>
        </w:rPr>
        <w:t>Marshall Plan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)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aimed at achieving faster convergence of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Ukrainian economy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with </w:t>
      </w:r>
      <w:r w:rsidR="00CF1986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European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level of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economic development. 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Anders Aslund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, an expert on E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astern Europe and Ukraine who is well known in t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he international community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,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claims that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if the volume of investment in Ukraine’s economy almost double</w:t>
      </w:r>
      <w:r w:rsidR="00F50E45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d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, the rate of annual economic growth </w:t>
      </w:r>
      <w:r w:rsidR="00F50E45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in Ukraine 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could reach 6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–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8 %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instead 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of the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current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2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–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2.5 % (http://www.atlanticcouncil.org/blogs/ukrainealert/ukraine-needs-investment-not-just-solidarity-time-for-international-donors-to-pony-up). Th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e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financial support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package should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stand at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least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at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EUR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 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5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 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billion per year and should be comparable 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in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its 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make-up to the support package offered to Greece by the Western community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over the last few years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.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The </w:t>
      </w:r>
      <w:r w:rsidR="008F6481" w:rsidRPr="00A209DA">
        <w:rPr>
          <w:rStyle w:val="s2"/>
          <w:rFonts w:ascii="Times New Roman" w:hAnsi="Times New Roman"/>
          <w:b w:val="0"/>
          <w:i/>
          <w:color w:val="auto"/>
          <w:sz w:val="24"/>
          <w:szCs w:val="24"/>
          <w:lang w:val="en-GB"/>
        </w:rPr>
        <w:t>Marshall Plan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for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Ukraine should be </w:t>
      </w:r>
      <w:r w:rsidR="00937ED4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linked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to a specific reform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lastRenderedPageBreak/>
        <w:t xml:space="preserve">agenda, 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the implementation of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which should 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be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supervise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d by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the </w:t>
      </w:r>
      <w:r w:rsidR="008F6481" w:rsidRPr="00A209DA">
        <w:rPr>
          <w:rStyle w:val="s2"/>
          <w:rFonts w:ascii="Times New Roman" w:hAnsi="Times New Roman"/>
          <w:b w:val="0"/>
          <w:i/>
          <w:color w:val="auto"/>
          <w:sz w:val="24"/>
          <w:szCs w:val="24"/>
          <w:lang w:val="en-GB"/>
        </w:rPr>
        <w:t>troika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of </w:t>
      </w:r>
      <w:r w:rsidR="006063A5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a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similar composition 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as the one that is active in the provision of support to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Greece.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For t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he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purpose of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implementation of the plan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,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international donors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would need to sign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a binding agreement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with Ukraine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based on rigorous conditionality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and a clear link between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financial assistance</w:t>
      </w:r>
      <w:r w:rsidR="006063A5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, on the one hand,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and specific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reforms,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deadlines for their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implementation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, and implementation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criteria</w:t>
      </w:r>
      <w:r w:rsidR="006063A5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, on the other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. Th</w:t>
      </w:r>
      <w:r w:rsidR="006063A5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e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plan 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should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be based on the principle</w:t>
      </w:r>
      <w:r w:rsidR="006063A5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of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“support in exchange for </w:t>
      </w:r>
      <w:r w:rsidR="008F6481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reforms.</w:t>
      </w:r>
      <w:r w:rsidR="00CF1986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”</w:t>
      </w:r>
    </w:p>
    <w:p w:rsidR="002F5484" w:rsidRPr="00A209DA" w:rsidRDefault="002F5484" w:rsidP="00E05A9D">
      <w:pPr>
        <w:pStyle w:val="p2"/>
        <w:spacing w:line="360" w:lineRule="auto"/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</w:pPr>
    </w:p>
    <w:p w:rsidR="000D6DEC" w:rsidRDefault="008F6481" w:rsidP="00E05A9D">
      <w:pPr>
        <w:pStyle w:val="p1"/>
        <w:spacing w:line="360" w:lineRule="auto"/>
        <w:jc w:val="both"/>
        <w:rPr>
          <w:rStyle w:val="s1"/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Lithuania will also initiate EU</w:t>
      </w:r>
      <w:r w:rsidR="00CF1986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-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level poli</w:t>
      </w:r>
      <w:r w:rsidR="00CF1986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tical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 discussions with the European Parliament, the European political parties, EU Member States, the European Commission, </w:t>
      </w:r>
      <w:r w:rsidR="00CF1986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and 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other EU institutions on the EU’s </w:t>
      </w:r>
      <w:r w:rsidR="00937ED4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Multi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annual </w:t>
      </w:r>
      <w:r w:rsidR="00937ED4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Financial Framework for 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2020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–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2027. The objective is to achieve allocation of </w:t>
      </w:r>
      <w:r w:rsidR="004653F1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up to 3</w:t>
      </w:r>
      <w:r w:rsidR="00F20F95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 %</w:t>
      </w:r>
      <w:r w:rsidR="004653F1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 of the 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currently projected </w:t>
      </w:r>
      <w:r w:rsidR="004653F1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overall 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EU </w:t>
      </w:r>
      <w:r w:rsidR="004653F1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budget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 of over EUR 1 000 billion </w:t>
      </w:r>
      <w:r w:rsidR="004653F1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for the implementation of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 the new </w:t>
      </w:r>
      <w:r w:rsidRPr="00A209DA">
        <w:rPr>
          <w:rStyle w:val="apple-converted-space"/>
          <w:rFonts w:ascii="Times New Roman" w:hAnsi="Times New Roman"/>
          <w:i/>
          <w:color w:val="auto"/>
          <w:sz w:val="24"/>
          <w:szCs w:val="24"/>
          <w:lang w:val="en-GB"/>
        </w:rPr>
        <w:t>Marshall Plan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 for Ukraine. This </w:t>
      </w:r>
      <w:r w:rsidR="00937ED4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funding 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would be used to set up a EUR 30 billion instrument for </w:t>
      </w:r>
      <w:r w:rsidR="004653F1"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 xml:space="preserve">multiannual </w:t>
      </w:r>
      <w:r w:rsidRPr="00A209DA"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  <w:t>financial support to Ukraine.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</w:p>
    <w:p w:rsidR="000D6DEC" w:rsidRDefault="000D6DEC" w:rsidP="00E05A9D">
      <w:pPr>
        <w:pStyle w:val="p1"/>
        <w:spacing w:line="360" w:lineRule="auto"/>
        <w:jc w:val="both"/>
        <w:rPr>
          <w:rStyle w:val="s1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937ED4" w:rsidP="00E05A9D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Furthermore, i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n order 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for the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8F6481" w:rsidRPr="00A209DA">
        <w:rPr>
          <w:rStyle w:val="s1"/>
          <w:rFonts w:ascii="Times New Roman" w:hAnsi="Times New Roman"/>
          <w:i/>
          <w:color w:val="auto"/>
          <w:sz w:val="24"/>
          <w:szCs w:val="24"/>
          <w:lang w:val="en-GB"/>
        </w:rPr>
        <w:t>Marshall Plan for Ukraine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to be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 success, we need to create a dedicated institutional framework in Ukraine, 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comparable to the effective European Reconstruction Agency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set 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up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in Europe after World War II 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for the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purpose of 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implementation of the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Marshall Plan 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in Europe. A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similar body should be established 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in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Ukraine. We would suggest that a Development Bank of Ukraine be established, modelled on the German KfW Development Bank and tasked 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to manage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the new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ly allocated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funds and 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concurrently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seek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attracting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additional sources of capital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Annual plans for the said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Development Bank of Ukraine could 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be subject to approval by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</w:t>
      </w:r>
      <w:r w:rsidR="008F6481" w:rsidRPr="00A209DA">
        <w:rPr>
          <w:rStyle w:val="s1"/>
          <w:rFonts w:ascii="Times New Roman" w:hAnsi="Times New Roman"/>
          <w:i/>
          <w:color w:val="auto"/>
          <w:sz w:val="24"/>
          <w:szCs w:val="24"/>
          <w:lang w:val="en-GB"/>
        </w:rPr>
        <w:t>troika.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The Bank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could also provide Ukrainian export guarantees, 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which would be particularly instrumental to 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modernisation</w:t>
      </w:r>
      <w:r w:rsidR="004653F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of the country’s economy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.</w:t>
      </w:r>
    </w:p>
    <w:p w:rsidR="002F5484" w:rsidRPr="00A209DA" w:rsidRDefault="002F5484" w:rsidP="00E05A9D">
      <w:pPr>
        <w:pStyle w:val="p2"/>
        <w:spacing w:line="360" w:lineRule="auto"/>
        <w:rPr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8F6481" w:rsidP="00E05A9D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2. The second element would be a Support for Membership Package</w:t>
      </w:r>
      <w:r w:rsidR="00937ED4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, aimed for use at the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time when, a decade later, both the EU and Ukraine </w:t>
      </w:r>
      <w:r w:rsidR="00320E34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would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be prepared for </w:t>
      </w:r>
      <w:r w:rsidR="00F50E45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membership p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rspect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ive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This package would </w:t>
      </w:r>
      <w:r w:rsidR="00320E34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consist of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standard EU support measures that had been granted to Central European countries both before the opening of the accession negotiations as well as in the course of the negotiations.</w:t>
      </w:r>
    </w:p>
    <w:p w:rsidR="002F5484" w:rsidRPr="00A209DA" w:rsidRDefault="002F5484" w:rsidP="00E05A9D">
      <w:pPr>
        <w:pStyle w:val="p2"/>
        <w:spacing w:line="360" w:lineRule="auto"/>
        <w:jc w:val="both"/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8F6481" w:rsidP="00E05A9D">
      <w:pPr>
        <w:pStyle w:val="p1"/>
        <w:spacing w:line="360" w:lineRule="auto"/>
        <w:jc w:val="both"/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Ukraine is a critical </w:t>
      </w:r>
      <w:r w:rsidR="00320E34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section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on the frontline between Russia and the Western civilisation. Russia has a clear long-term strategy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for reaching </w:t>
      </w:r>
      <w:r w:rsidR="00320E34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victory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in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this section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by exploiting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the political, military,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and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economic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measures</w:t>
      </w:r>
      <w:r w:rsidR="00320E34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as well as 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dis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information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and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corruption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instruments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to achieve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essential objective,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namely, </w:t>
      </w:r>
      <w:r w:rsidR="00320E34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to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make sure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Ukraine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does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not form part of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European civilisation.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West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,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Ukraine,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and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all of us must do our utmost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for Russia’s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strategy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to fail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This is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the objective behind the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New Europe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an Plan for Ukraine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as part of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clearer and more ambitious Western strategy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in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Ukraine and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lastRenderedPageBreak/>
        <w:t xml:space="preserve">the </w:t>
      </w:r>
      <w:r w:rsidR="00320E34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entire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region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between Russia and the EU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.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320E34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Both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Ukraine and the West should understand that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conventional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interg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overnmental cooperation measures and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diplomatic channels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are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not sufficient to </w:t>
      </w:r>
      <w:r w:rsidR="00F50E45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gain a victory </w:t>
      </w:r>
      <w:r w:rsidR="00320E34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in this </w:t>
      </w:r>
      <w:r w:rsidR="00F50E45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war of civilizations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.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Coalitions, groups </w:t>
      </w:r>
      <w:r w:rsidR="00320E34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and clubs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of friends of Ukraine should be created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in Europe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,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America,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and in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international organisations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;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strategic communication 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is needed in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Western societies, motivating them to defend their interests against Russian aggression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; 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and </w:t>
      </w:r>
      <w:r w:rsidR="0031543D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strategic communication</w:t>
      </w:r>
      <w:r w:rsidR="007D5B08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is badly needed in Ukraine first and foremost</w:t>
      </w: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.</w:t>
      </w:r>
    </w:p>
    <w:p w:rsidR="0031543D" w:rsidRPr="00A209DA" w:rsidRDefault="0031543D" w:rsidP="00E05A9D">
      <w:pPr>
        <w:pStyle w:val="p1"/>
        <w:spacing w:line="360" w:lineRule="auto"/>
        <w:jc w:val="both"/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</w:pPr>
    </w:p>
    <w:p w:rsidR="002F5484" w:rsidRPr="00A209DA" w:rsidRDefault="008F6481" w:rsidP="00E05A9D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This can only be achieved by significantly more political and financial resources </w:t>
      </w:r>
      <w:r w:rsidR="007D5B08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made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available </w:t>
      </w:r>
      <w:r w:rsidR="007D5B08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in the West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for investment </w:t>
      </w:r>
      <w:r w:rsidR="00CC55CF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into the success of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Ukraine. </w:t>
      </w:r>
      <w:r w:rsidR="0031543D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Success in Ukraine should be the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new </w:t>
      </w:r>
      <w:r w:rsidR="00CC55CF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aspiration of the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European Union and the</w:t>
      </w:r>
      <w:r w:rsidR="00F50E45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entire </w:t>
      </w:r>
      <w:r w:rsidR="00CC55CF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Western </w:t>
      </w:r>
      <w:r w:rsidR="00F50E45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community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. In the current context</w:t>
      </w:r>
      <w:r w:rsidR="00CC55CF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,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</w:t>
      </w:r>
      <w:r w:rsidR="00CC55CF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both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 Ukrainians and Europeans can and must </w:t>
      </w:r>
      <w:r w:rsidR="0031543D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join a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coalition </w:t>
      </w:r>
      <w:r w:rsidR="0031543D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united by </w:t>
      </w:r>
      <w:r w:rsidR="00CC55CF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the slogan 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“let’s make Ukraine great again, let’s make Europe great again</w:t>
      </w:r>
      <w:r w:rsidR="00CC55CF"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.</w:t>
      </w:r>
      <w:r w:rsidRPr="00A209DA">
        <w:rPr>
          <w:rStyle w:val="s2"/>
          <w:rFonts w:ascii="Times New Roman" w:hAnsi="Times New Roman"/>
          <w:b w:val="0"/>
          <w:color w:val="auto"/>
          <w:sz w:val="24"/>
          <w:szCs w:val="24"/>
          <w:lang w:val="en-GB"/>
        </w:rPr>
        <w:t>”</w:t>
      </w:r>
    </w:p>
    <w:p w:rsidR="002F5484" w:rsidRPr="00A209DA" w:rsidRDefault="002F5484" w:rsidP="00E05A9D">
      <w:pPr>
        <w:pStyle w:val="p2"/>
        <w:spacing w:line="360" w:lineRule="auto"/>
        <w:jc w:val="both"/>
        <w:rPr>
          <w:rStyle w:val="apple-converted-space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8F6481" w:rsidP="00E05A9D">
      <w:pPr>
        <w:pStyle w:val="p1"/>
        <w:spacing w:line="360" w:lineRule="auto"/>
        <w:jc w:val="both"/>
        <w:rPr>
          <w:rStyle w:val="s1"/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You are invited to join the </w:t>
      </w:r>
      <w:r w:rsidR="00CC55CF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coalition </w:t>
      </w:r>
      <w:r w:rsidR="008F5233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of</w:t>
      </w:r>
      <w:r w:rsidR="00CC55CF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the </w:t>
      </w:r>
      <w:r w:rsidR="00CC55CF" w:rsidRPr="00A209DA">
        <w:rPr>
          <w:rStyle w:val="s1"/>
          <w:rFonts w:ascii="Times New Roman" w:hAnsi="Times New Roman"/>
          <w:i/>
          <w:color w:val="auto"/>
          <w:sz w:val="24"/>
          <w:szCs w:val="24"/>
          <w:lang w:val="en-GB"/>
        </w:rPr>
        <w:t xml:space="preserve">New </w:t>
      </w:r>
      <w:r w:rsidRPr="00A209DA">
        <w:rPr>
          <w:rStyle w:val="s1"/>
          <w:rFonts w:ascii="Times New Roman" w:hAnsi="Times New Roman"/>
          <w:i/>
          <w:color w:val="auto"/>
          <w:sz w:val="24"/>
          <w:szCs w:val="24"/>
          <w:lang w:val="en-GB"/>
        </w:rPr>
        <w:t>European Plan for Ukraine</w:t>
      </w:r>
      <w:r w:rsidR="00453F79" w:rsidRPr="00A209DA">
        <w:rPr>
          <w:rStyle w:val="s1"/>
          <w:rFonts w:ascii="Times New Roman" w:hAnsi="Times New Roman"/>
          <w:i/>
          <w:color w:val="auto"/>
          <w:sz w:val="24"/>
          <w:szCs w:val="24"/>
          <w:lang w:val="en-GB"/>
        </w:rPr>
        <w:t>.</w:t>
      </w:r>
    </w:p>
    <w:p w:rsidR="002F5484" w:rsidRPr="00A209DA" w:rsidRDefault="002F5484" w:rsidP="00E05A9D">
      <w:pPr>
        <w:pStyle w:val="p1"/>
        <w:spacing w:line="360" w:lineRule="auto"/>
        <w:jc w:val="both"/>
        <w:rPr>
          <w:rStyle w:val="s1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2F5484" w:rsidP="00E05A9D">
      <w:pPr>
        <w:pStyle w:val="p1"/>
        <w:spacing w:line="360" w:lineRule="auto"/>
        <w:jc w:val="both"/>
        <w:rPr>
          <w:rStyle w:val="s1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2F5484" w:rsidP="00E05A9D">
      <w:pPr>
        <w:pStyle w:val="p1"/>
        <w:spacing w:line="360" w:lineRule="auto"/>
        <w:jc w:val="both"/>
        <w:rPr>
          <w:rStyle w:val="s1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2F5484" w:rsidP="00E05A9D">
      <w:pPr>
        <w:pStyle w:val="p1"/>
        <w:spacing w:line="360" w:lineRule="auto"/>
        <w:jc w:val="both"/>
        <w:rPr>
          <w:rStyle w:val="s1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2F5484" w:rsidP="00E05A9D">
      <w:pPr>
        <w:pStyle w:val="p1"/>
        <w:spacing w:line="360" w:lineRule="auto"/>
        <w:jc w:val="both"/>
        <w:rPr>
          <w:rStyle w:val="s1"/>
          <w:rFonts w:ascii="Times New Roman" w:hAnsi="Times New Roman"/>
          <w:color w:val="auto"/>
          <w:sz w:val="24"/>
          <w:szCs w:val="24"/>
          <w:lang w:val="en-GB"/>
        </w:rPr>
      </w:pPr>
    </w:p>
    <w:p w:rsidR="002F5484" w:rsidRPr="00A209DA" w:rsidRDefault="004F4031" w:rsidP="00E05A9D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Authors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:</w:t>
      </w:r>
    </w:p>
    <w:p w:rsidR="002F5484" w:rsidRPr="00A209DA" w:rsidRDefault="00CC55CF" w:rsidP="00E05A9D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Andrius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Kubilius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, former Prime Minister of Lithuania, (1999-2000, 2008-2012, conservative)</w:t>
      </w:r>
    </w:p>
    <w:p w:rsidR="002F5484" w:rsidRPr="00A209DA" w:rsidRDefault="00CC55CF" w:rsidP="00E05A9D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Gediminas</w:t>
      </w:r>
      <w:r w:rsidR="008F6481"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 xml:space="preserve"> Kirkilas</w:t>
      </w:r>
      <w:r w:rsidR="000D6DEC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, former Prime Minister of Lithuania (2006-2008, social democrat)</w:t>
      </w:r>
    </w:p>
    <w:p w:rsidR="000D6DEC" w:rsidRPr="00A209DA" w:rsidRDefault="000D6DEC" w:rsidP="000D6DEC">
      <w:pPr>
        <w:pStyle w:val="p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A209DA"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Petras Vaitiekūnas</w:t>
      </w:r>
      <w:r>
        <w:rPr>
          <w:rStyle w:val="s1"/>
          <w:rFonts w:ascii="Times New Roman" w:hAnsi="Times New Roman"/>
          <w:color w:val="auto"/>
          <w:sz w:val="24"/>
          <w:szCs w:val="24"/>
          <w:lang w:val="en-GB"/>
        </w:rPr>
        <w:t>, former Minister of Foreign Affairs of Lithuania (2006-2008)</w:t>
      </w:r>
    </w:p>
    <w:p w:rsidR="002F5484" w:rsidRPr="00A209DA" w:rsidRDefault="002F5484" w:rsidP="00E05A9D">
      <w:pPr>
        <w:spacing w:line="360" w:lineRule="auto"/>
        <w:jc w:val="both"/>
        <w:rPr>
          <w:rFonts w:cs="Times New Roman"/>
          <w:sz w:val="24"/>
          <w:szCs w:val="24"/>
          <w:lang w:val="en-GB"/>
        </w:rPr>
      </w:pPr>
    </w:p>
    <w:sectPr w:rsidR="002F5484" w:rsidRPr="00A209DA" w:rsidSect="005E134E">
      <w:footerReference w:type="default" r:id="rId8"/>
      <w:pgSz w:w="11906" w:h="16838"/>
      <w:pgMar w:top="993" w:right="567" w:bottom="1134" w:left="1134" w:header="0" w:footer="567" w:gutter="0"/>
      <w:cols w:space="1296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481" w:rsidRDefault="008F6481">
      <w:pPr>
        <w:spacing w:after="0" w:line="240" w:lineRule="auto"/>
      </w:pPr>
      <w:r>
        <w:separator/>
      </w:r>
    </w:p>
  </w:endnote>
  <w:endnote w:type="continuationSeparator" w:id="0">
    <w:p w:rsidR="008F6481" w:rsidRDefault="008F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BA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.SFUIText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481" w:rsidRDefault="008F6481">
    <w:pPr>
      <w:pStyle w:val="Porat"/>
      <w:jc w:val="center"/>
    </w:pPr>
    <w:r>
      <w:fldChar w:fldCharType="begin"/>
    </w:r>
    <w:r>
      <w:instrText>PAGE</w:instrText>
    </w:r>
    <w:r>
      <w:fldChar w:fldCharType="separate"/>
    </w:r>
    <w:r w:rsidR="00F93556">
      <w:rPr>
        <w:noProof/>
      </w:rPr>
      <w:t>2</w:t>
    </w:r>
    <w:r>
      <w:fldChar w:fldCharType="end"/>
    </w:r>
  </w:p>
  <w:p w:rsidR="008F6481" w:rsidRDefault="008F648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481" w:rsidRDefault="008F6481">
      <w:pPr>
        <w:spacing w:after="0" w:line="240" w:lineRule="auto"/>
      </w:pPr>
      <w:r>
        <w:separator/>
      </w:r>
    </w:p>
  </w:footnote>
  <w:footnote w:type="continuationSeparator" w:id="0">
    <w:p w:rsidR="008F6481" w:rsidRDefault="008F6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75B"/>
    <w:multiLevelType w:val="hybridMultilevel"/>
    <w:tmpl w:val="FBA8F854"/>
    <w:lvl w:ilvl="0" w:tplc="49ACDF2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37EBC"/>
    <w:multiLevelType w:val="hybridMultilevel"/>
    <w:tmpl w:val="80BE81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84"/>
    <w:rsid w:val="000D6DEC"/>
    <w:rsid w:val="00127A25"/>
    <w:rsid w:val="001C380E"/>
    <w:rsid w:val="001E1780"/>
    <w:rsid w:val="00223A98"/>
    <w:rsid w:val="002757F8"/>
    <w:rsid w:val="002F5484"/>
    <w:rsid w:val="0031543D"/>
    <w:rsid w:val="00320E34"/>
    <w:rsid w:val="00321C63"/>
    <w:rsid w:val="00453F79"/>
    <w:rsid w:val="004653F1"/>
    <w:rsid w:val="004F4031"/>
    <w:rsid w:val="005049FC"/>
    <w:rsid w:val="005E134E"/>
    <w:rsid w:val="00605AEA"/>
    <w:rsid w:val="006063A5"/>
    <w:rsid w:val="007A5B43"/>
    <w:rsid w:val="007B14DA"/>
    <w:rsid w:val="007D5B08"/>
    <w:rsid w:val="00877D05"/>
    <w:rsid w:val="008F5233"/>
    <w:rsid w:val="008F6481"/>
    <w:rsid w:val="00937ED4"/>
    <w:rsid w:val="00A209DA"/>
    <w:rsid w:val="00A66D4F"/>
    <w:rsid w:val="00B840B4"/>
    <w:rsid w:val="00BF6E23"/>
    <w:rsid w:val="00C40A0B"/>
    <w:rsid w:val="00C9206C"/>
    <w:rsid w:val="00CA27E0"/>
    <w:rsid w:val="00CC55CF"/>
    <w:rsid w:val="00CF1986"/>
    <w:rsid w:val="00D4549D"/>
    <w:rsid w:val="00E05A9D"/>
    <w:rsid w:val="00E2532A"/>
    <w:rsid w:val="00E470AC"/>
    <w:rsid w:val="00E7219E"/>
    <w:rsid w:val="00F20F95"/>
    <w:rsid w:val="00F50E45"/>
    <w:rsid w:val="00F93556"/>
    <w:rsid w:val="00FA69DF"/>
    <w:rsid w:val="00FC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DejaVu Sans"/>
        <w:sz w:val="22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/>
    </w:pPr>
  </w:style>
  <w:style w:type="paragraph" w:styleId="Antrat1">
    <w:name w:val="heading 1"/>
    <w:basedOn w:val="Heading"/>
    <w:qFormat/>
    <w:pPr>
      <w:outlineLvl w:val="0"/>
    </w:pPr>
  </w:style>
  <w:style w:type="paragraph" w:styleId="Antrat2">
    <w:name w:val="heading 2"/>
    <w:basedOn w:val="Heading"/>
    <w:qFormat/>
    <w:pPr>
      <w:outlineLvl w:val="1"/>
    </w:pPr>
  </w:style>
  <w:style w:type="paragraph" w:styleId="Antrat3">
    <w:name w:val="heading 3"/>
    <w:basedOn w:val="Heading"/>
    <w:qFormat/>
    <w:pPr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1">
    <w:name w:val="s1"/>
    <w:basedOn w:val="Numatytasispastraiposriftas"/>
    <w:qFormat/>
    <w:rPr>
      <w:rFonts w:ascii=".SFUIText" w:hAnsi=".SFUIText"/>
      <w:b w:val="0"/>
      <w:bCs w:val="0"/>
      <w:i w:val="0"/>
      <w:iCs w:val="0"/>
      <w:sz w:val="34"/>
      <w:szCs w:val="34"/>
    </w:rPr>
  </w:style>
  <w:style w:type="character" w:customStyle="1" w:styleId="s2">
    <w:name w:val="s2"/>
    <w:basedOn w:val="Numatytasispastraiposriftas"/>
    <w:qFormat/>
    <w:rPr>
      <w:rFonts w:ascii=".SFUIText-Bold" w:hAnsi=".SFUIText-Bold"/>
      <w:b/>
      <w:bCs/>
      <w:i w:val="0"/>
      <w:iCs w:val="0"/>
      <w:sz w:val="34"/>
      <w:szCs w:val="34"/>
    </w:rPr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InternetLink">
    <w:name w:val="Internet Link"/>
    <w:basedOn w:val="Numatytasispastraiposriftas"/>
    <w:rPr>
      <w:color w:val="0563C1"/>
      <w:u w:val="single"/>
    </w:rPr>
  </w:style>
  <w:style w:type="character" w:customStyle="1" w:styleId="DebesliotekstasDiagrama">
    <w:name w:val="Debesėlio tekstas Diagrama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qFormat/>
  </w:style>
  <w:style w:type="character" w:customStyle="1" w:styleId="PoratDiagrama">
    <w:name w:val="Poraštė Diagrama"/>
    <w:basedOn w:val="Numatytasispastraiposriftas"/>
    <w:qFormat/>
  </w:style>
  <w:style w:type="paragraph" w:customStyle="1" w:styleId="Heading">
    <w:name w:val="Heading"/>
    <w:basedOn w:val="prastasis"/>
    <w:next w:val="TextBody"/>
    <w:qFormat/>
    <w:pPr>
      <w:keepNext/>
      <w:spacing w:before="240" w:after="120"/>
    </w:pPr>
    <w:rPr>
      <w:rFonts w:ascii="Liberation Sans" w:eastAsia="Bitstream Vera Sans" w:hAnsi="Liberation Sans" w:cs="Bitstream Vera Sans"/>
      <w:sz w:val="28"/>
      <w:szCs w:val="28"/>
    </w:rPr>
  </w:style>
  <w:style w:type="paragraph" w:customStyle="1" w:styleId="TextBody">
    <w:name w:val="Text Body"/>
    <w:basedOn w:val="prastasis"/>
    <w:pPr>
      <w:spacing w:after="140" w:line="288" w:lineRule="auto"/>
    </w:pPr>
  </w:style>
  <w:style w:type="paragraph" w:styleId="Sraas">
    <w:name w:val="List"/>
    <w:basedOn w:val="TextBody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p1">
    <w:name w:val="p1"/>
    <w:basedOn w:val="prastasis"/>
    <w:qFormat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lt-LT"/>
    </w:rPr>
  </w:style>
  <w:style w:type="paragraph" w:customStyle="1" w:styleId="p2">
    <w:name w:val="p2"/>
    <w:basedOn w:val="prastasis"/>
    <w:qFormat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lt-LT"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Quotations">
    <w:name w:val="Quotations"/>
    <w:basedOn w:val="prastasis"/>
    <w:qFormat/>
  </w:style>
  <w:style w:type="paragraph" w:styleId="Pavadinimas">
    <w:name w:val="Title"/>
    <w:basedOn w:val="Heading"/>
    <w:qFormat/>
  </w:style>
  <w:style w:type="paragraph" w:styleId="Antrinispavadinimas">
    <w:name w:val="Subtitle"/>
    <w:basedOn w:val="Heading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DejaVu Sans"/>
        <w:sz w:val="22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/>
    </w:pPr>
  </w:style>
  <w:style w:type="paragraph" w:styleId="Antrat1">
    <w:name w:val="heading 1"/>
    <w:basedOn w:val="Heading"/>
    <w:qFormat/>
    <w:pPr>
      <w:outlineLvl w:val="0"/>
    </w:pPr>
  </w:style>
  <w:style w:type="paragraph" w:styleId="Antrat2">
    <w:name w:val="heading 2"/>
    <w:basedOn w:val="Heading"/>
    <w:qFormat/>
    <w:pPr>
      <w:outlineLvl w:val="1"/>
    </w:pPr>
  </w:style>
  <w:style w:type="paragraph" w:styleId="Antrat3">
    <w:name w:val="heading 3"/>
    <w:basedOn w:val="Heading"/>
    <w:qFormat/>
    <w:pPr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1">
    <w:name w:val="s1"/>
    <w:basedOn w:val="Numatytasispastraiposriftas"/>
    <w:qFormat/>
    <w:rPr>
      <w:rFonts w:ascii=".SFUIText" w:hAnsi=".SFUIText"/>
      <w:b w:val="0"/>
      <w:bCs w:val="0"/>
      <w:i w:val="0"/>
      <w:iCs w:val="0"/>
      <w:sz w:val="34"/>
      <w:szCs w:val="34"/>
    </w:rPr>
  </w:style>
  <w:style w:type="character" w:customStyle="1" w:styleId="s2">
    <w:name w:val="s2"/>
    <w:basedOn w:val="Numatytasispastraiposriftas"/>
    <w:qFormat/>
    <w:rPr>
      <w:rFonts w:ascii=".SFUIText-Bold" w:hAnsi=".SFUIText-Bold"/>
      <w:b/>
      <w:bCs/>
      <w:i w:val="0"/>
      <w:iCs w:val="0"/>
      <w:sz w:val="34"/>
      <w:szCs w:val="34"/>
    </w:rPr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InternetLink">
    <w:name w:val="Internet Link"/>
    <w:basedOn w:val="Numatytasispastraiposriftas"/>
    <w:rPr>
      <w:color w:val="0563C1"/>
      <w:u w:val="single"/>
    </w:rPr>
  </w:style>
  <w:style w:type="character" w:customStyle="1" w:styleId="DebesliotekstasDiagrama">
    <w:name w:val="Debesėlio tekstas Diagrama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qFormat/>
  </w:style>
  <w:style w:type="character" w:customStyle="1" w:styleId="PoratDiagrama">
    <w:name w:val="Poraštė Diagrama"/>
    <w:basedOn w:val="Numatytasispastraiposriftas"/>
    <w:qFormat/>
  </w:style>
  <w:style w:type="paragraph" w:customStyle="1" w:styleId="Heading">
    <w:name w:val="Heading"/>
    <w:basedOn w:val="prastasis"/>
    <w:next w:val="TextBody"/>
    <w:qFormat/>
    <w:pPr>
      <w:keepNext/>
      <w:spacing w:before="240" w:after="120"/>
    </w:pPr>
    <w:rPr>
      <w:rFonts w:ascii="Liberation Sans" w:eastAsia="Bitstream Vera Sans" w:hAnsi="Liberation Sans" w:cs="Bitstream Vera Sans"/>
      <w:sz w:val="28"/>
      <w:szCs w:val="28"/>
    </w:rPr>
  </w:style>
  <w:style w:type="paragraph" w:customStyle="1" w:styleId="TextBody">
    <w:name w:val="Text Body"/>
    <w:basedOn w:val="prastasis"/>
    <w:pPr>
      <w:spacing w:after="140" w:line="288" w:lineRule="auto"/>
    </w:pPr>
  </w:style>
  <w:style w:type="paragraph" w:styleId="Sraas">
    <w:name w:val="List"/>
    <w:basedOn w:val="TextBody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p1">
    <w:name w:val="p1"/>
    <w:basedOn w:val="prastasis"/>
    <w:qFormat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lt-LT"/>
    </w:rPr>
  </w:style>
  <w:style w:type="paragraph" w:customStyle="1" w:styleId="p2">
    <w:name w:val="p2"/>
    <w:basedOn w:val="prastasis"/>
    <w:qFormat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lt-LT"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Quotations">
    <w:name w:val="Quotations"/>
    <w:basedOn w:val="prastasis"/>
    <w:qFormat/>
  </w:style>
  <w:style w:type="paragraph" w:styleId="Pavadinimas">
    <w:name w:val="Title"/>
    <w:basedOn w:val="Heading"/>
    <w:qFormat/>
  </w:style>
  <w:style w:type="paragraph" w:styleId="Antrinispavadinimas">
    <w:name w:val="Subtitle"/>
    <w:basedOn w:val="Head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8024</Words>
  <Characters>4575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JAUNIŠKIENĖ Vaida</dc:creator>
  <cp:lastModifiedBy>PETROKAITĖ Milda</cp:lastModifiedBy>
  <cp:revision>3</cp:revision>
  <cp:lastPrinted>2017-03-03T11:43:00Z</cp:lastPrinted>
  <dcterms:created xsi:type="dcterms:W3CDTF">2017-03-09T13:51:00Z</dcterms:created>
  <dcterms:modified xsi:type="dcterms:W3CDTF">2017-03-10T09:09:00Z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