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84F5A" w14:textId="77777777" w:rsidR="007E6AF6" w:rsidRPr="00B46D10" w:rsidRDefault="007E6AF6" w:rsidP="007E6AF6">
      <w:pPr>
        <w:jc w:val="center"/>
        <w:rPr>
          <w:rFonts w:ascii="Times New Roman" w:hAnsi="Times New Roman"/>
          <w:b/>
          <w:bCs/>
          <w:caps/>
          <w:szCs w:val="24"/>
          <w:lang w:val="lt-LT"/>
        </w:rPr>
      </w:pPr>
      <w:bookmarkStart w:id="0" w:name="_GoBack"/>
      <w:bookmarkEnd w:id="0"/>
      <w:r w:rsidRPr="00B46D10">
        <w:rPr>
          <w:rFonts w:ascii="Times New Roman" w:hAnsi="Times New Roman"/>
          <w:b/>
          <w:bCs/>
          <w:caps/>
          <w:szCs w:val="24"/>
          <w:lang w:val="lt-LT"/>
        </w:rPr>
        <w:t>Lietuvos Respublikos Seimo</w:t>
      </w:r>
    </w:p>
    <w:p w14:paraId="7AE9245B" w14:textId="77777777" w:rsidR="007E6AF6" w:rsidRPr="00B46D10" w:rsidRDefault="007E6AF6" w:rsidP="007E6AF6">
      <w:pPr>
        <w:jc w:val="center"/>
        <w:rPr>
          <w:rFonts w:ascii="Times New Roman" w:hAnsi="Times New Roman"/>
          <w:b/>
          <w:bCs/>
          <w:caps/>
          <w:szCs w:val="24"/>
          <w:lang w:val="lt-LT"/>
        </w:rPr>
      </w:pPr>
      <w:r w:rsidRPr="00B46D10">
        <w:rPr>
          <w:rFonts w:ascii="Times New Roman" w:hAnsi="Times New Roman"/>
          <w:b/>
          <w:bCs/>
          <w:caps/>
          <w:szCs w:val="24"/>
          <w:lang w:val="lt-LT"/>
        </w:rPr>
        <w:t xml:space="preserve">TEISĖS IR TEISĖTVARKOS KOMITETO </w:t>
      </w:r>
    </w:p>
    <w:p w14:paraId="5D24BE9A" w14:textId="77777777" w:rsidR="007E6AF6" w:rsidRPr="00B46D10" w:rsidRDefault="007E6AF6" w:rsidP="007E6AF6">
      <w:pPr>
        <w:jc w:val="center"/>
        <w:rPr>
          <w:rFonts w:ascii="Times New Roman" w:hAnsi="Times New Roman"/>
          <w:b/>
          <w:szCs w:val="24"/>
          <w:lang w:val="lt-LT"/>
        </w:rPr>
      </w:pPr>
    </w:p>
    <w:p w14:paraId="65B10A69" w14:textId="77777777" w:rsidR="007E6AF6" w:rsidRPr="00B46D10" w:rsidRDefault="007E6AF6" w:rsidP="007E6AF6">
      <w:pPr>
        <w:jc w:val="center"/>
        <w:rPr>
          <w:rFonts w:ascii="Times New Roman" w:hAnsi="Times New Roman"/>
          <w:b/>
          <w:bCs/>
          <w:caps/>
          <w:szCs w:val="24"/>
          <w:lang w:val="lt-LT"/>
        </w:rPr>
      </w:pPr>
      <w:r w:rsidRPr="00B46D10">
        <w:rPr>
          <w:rFonts w:ascii="Times New Roman" w:hAnsi="Times New Roman"/>
          <w:b/>
          <w:bCs/>
          <w:szCs w:val="24"/>
          <w:lang w:val="lt-LT"/>
        </w:rPr>
        <w:t>2018 M. V (RUDENS )</w:t>
      </w:r>
      <w:r w:rsidRPr="00B46D10">
        <w:rPr>
          <w:rFonts w:ascii="Times New Roman" w:hAnsi="Times New Roman"/>
          <w:bCs/>
          <w:szCs w:val="24"/>
          <w:lang w:val="lt-LT"/>
        </w:rPr>
        <w:t xml:space="preserve"> </w:t>
      </w:r>
      <w:r w:rsidRPr="00B46D10">
        <w:rPr>
          <w:rFonts w:ascii="Times New Roman" w:hAnsi="Times New Roman"/>
          <w:b/>
          <w:bCs/>
          <w:caps/>
          <w:szCs w:val="24"/>
          <w:lang w:val="lt-LT"/>
        </w:rPr>
        <w:t xml:space="preserve">sesijos veiklos </w:t>
      </w:r>
    </w:p>
    <w:p w14:paraId="53E950A2" w14:textId="77777777" w:rsidR="007E6AF6" w:rsidRPr="00B46D10" w:rsidRDefault="007E6AF6" w:rsidP="007E6AF6">
      <w:pPr>
        <w:jc w:val="center"/>
        <w:rPr>
          <w:rFonts w:ascii="Times New Roman" w:hAnsi="Times New Roman"/>
          <w:b/>
          <w:bCs/>
          <w:caps/>
          <w:szCs w:val="24"/>
          <w:lang w:val="lt-LT"/>
        </w:rPr>
      </w:pPr>
      <w:r w:rsidRPr="00B46D10">
        <w:rPr>
          <w:rFonts w:ascii="Times New Roman" w:hAnsi="Times New Roman"/>
          <w:b/>
          <w:bCs/>
          <w:caps/>
          <w:szCs w:val="24"/>
          <w:lang w:val="lt-LT"/>
        </w:rPr>
        <w:t>ATASKAITA</w:t>
      </w:r>
    </w:p>
    <w:p w14:paraId="38C745AC" w14:textId="77777777" w:rsidR="007E6AF6" w:rsidRPr="00B46D10" w:rsidRDefault="007E6AF6" w:rsidP="007E6AF6">
      <w:pPr>
        <w:jc w:val="center"/>
        <w:rPr>
          <w:rFonts w:ascii="Times New Roman" w:hAnsi="Times New Roman"/>
          <w:b/>
          <w:caps/>
          <w:szCs w:val="24"/>
          <w:lang w:val="lt-LT"/>
        </w:rPr>
      </w:pPr>
      <w:r w:rsidRPr="00B46D10">
        <w:rPr>
          <w:rFonts w:ascii="Times New Roman" w:hAnsi="Times New Roman"/>
          <w:b/>
          <w:caps/>
          <w:szCs w:val="24"/>
          <w:lang w:val="lt-LT"/>
        </w:rPr>
        <w:t>2018-09-10 – 2019-03-09</w:t>
      </w:r>
    </w:p>
    <w:p w14:paraId="4FC8A3C3" w14:textId="77777777" w:rsidR="007E6AF6" w:rsidRPr="00B46D10" w:rsidRDefault="007E6AF6" w:rsidP="007E6AF6">
      <w:pPr>
        <w:pStyle w:val="Antrat3"/>
        <w:spacing w:before="0" w:line="240" w:lineRule="auto"/>
        <w:jc w:val="center"/>
        <w:rPr>
          <w:rFonts w:ascii="Times New Roman" w:hAnsi="Times New Roman" w:cs="Times New Roman"/>
          <w:color w:val="auto"/>
          <w:szCs w:val="24"/>
        </w:rPr>
      </w:pPr>
      <w:r w:rsidRPr="00B46D10">
        <w:rPr>
          <w:rFonts w:ascii="Times New Roman" w:hAnsi="Times New Roman" w:cs="Times New Roman"/>
          <w:color w:val="auto"/>
          <w:szCs w:val="24"/>
        </w:rPr>
        <w:t>I. BENDROJI INFORMACIJA</w:t>
      </w:r>
    </w:p>
    <w:p w14:paraId="5F3F463B" w14:textId="2E669465" w:rsidR="007E6AF6" w:rsidRPr="00B46D10" w:rsidRDefault="007E6AF6" w:rsidP="007E6AF6">
      <w:pPr>
        <w:jc w:val="center"/>
        <w:rPr>
          <w:rFonts w:ascii="Times New Roman" w:hAnsi="Times New Roman"/>
          <w:b/>
          <w:szCs w:val="24"/>
          <w:lang w:val="lt-LT"/>
        </w:rPr>
      </w:pPr>
    </w:p>
    <w:tbl>
      <w:tblPr>
        <w:tblW w:w="9370" w:type="dxa"/>
        <w:tblInd w:w="89" w:type="dxa"/>
        <w:tblLook w:val="0000" w:firstRow="0" w:lastRow="0" w:firstColumn="0" w:lastColumn="0" w:noHBand="0" w:noVBand="0"/>
      </w:tblPr>
      <w:tblGrid>
        <w:gridCol w:w="546"/>
        <w:gridCol w:w="7690"/>
        <w:gridCol w:w="1134"/>
      </w:tblGrid>
      <w:tr w:rsidR="00B25A33" w:rsidRPr="00B46D10" w14:paraId="3CD58638" w14:textId="77777777" w:rsidTr="006669BA">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BA17A17"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 xml:space="preserve">1. Įstatymų ir kitų teisės aktų projektų svarstymas </w:t>
            </w:r>
          </w:p>
        </w:tc>
      </w:tr>
      <w:tr w:rsidR="00B25A33" w:rsidRPr="00B46D10" w14:paraId="03935D72" w14:textId="77777777" w:rsidTr="006669BA">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668ADF38"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1.1</w:t>
            </w:r>
          </w:p>
        </w:tc>
        <w:tc>
          <w:tcPr>
            <w:tcW w:w="7690" w:type="dxa"/>
            <w:tcBorders>
              <w:top w:val="nil"/>
              <w:left w:val="nil"/>
              <w:bottom w:val="nil"/>
              <w:right w:val="nil"/>
            </w:tcBorders>
            <w:shd w:val="clear" w:color="auto" w:fill="auto"/>
          </w:tcPr>
          <w:p w14:paraId="78A24F1E" w14:textId="71078305"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Seimo pavedimai komitetui </w:t>
            </w:r>
            <w:r w:rsidRPr="00B46D10">
              <w:rPr>
                <w:rFonts w:ascii="Times New Roman" w:hAnsi="Times New Roman"/>
                <w:bCs/>
                <w:i/>
                <w:szCs w:val="24"/>
                <w:lang w:val="lt-LT" w:eastAsia="lt-LT"/>
              </w:rPr>
              <w:t>(SPS duomenys),</w:t>
            </w:r>
            <w:r w:rsidRPr="00B46D10">
              <w:rPr>
                <w:rFonts w:ascii="Times New Roman" w:hAnsi="Times New Roman"/>
                <w:bCs/>
                <w:szCs w:val="24"/>
                <w:lang w:val="lt-LT" w:eastAsia="lt-LT"/>
              </w:rPr>
              <w:t xml:space="preserve"> viso</w:t>
            </w:r>
            <w:r w:rsidR="004000BC" w:rsidRPr="00B46D10">
              <w:rPr>
                <w:rFonts w:ascii="Times New Roman" w:hAnsi="Times New Roman"/>
                <w:bCs/>
                <w:szCs w:val="24"/>
                <w:lang w:val="lt-LT" w:eastAsia="lt-LT"/>
              </w:rPr>
              <w:t xml:space="preserve"> </w:t>
            </w:r>
          </w:p>
        </w:tc>
        <w:tc>
          <w:tcPr>
            <w:tcW w:w="1134" w:type="dxa"/>
            <w:tcBorders>
              <w:top w:val="single" w:sz="8" w:space="0" w:color="auto"/>
              <w:left w:val="single" w:sz="8" w:space="0" w:color="auto"/>
              <w:bottom w:val="nil"/>
              <w:right w:val="single" w:sz="8" w:space="0" w:color="auto"/>
            </w:tcBorders>
            <w:shd w:val="clear" w:color="auto" w:fill="auto"/>
          </w:tcPr>
          <w:p w14:paraId="05C221B2" w14:textId="77777777" w:rsidR="00B25A33" w:rsidRPr="00B46D10" w:rsidRDefault="00B25A33" w:rsidP="006669BA">
            <w:pPr>
              <w:jc w:val="both"/>
              <w:rPr>
                <w:rFonts w:ascii="Times New Roman" w:hAnsi="Times New Roman"/>
                <w:color w:val="000000"/>
                <w:szCs w:val="24"/>
                <w:lang w:val="lt-LT" w:eastAsia="lt-LT"/>
              </w:rPr>
            </w:pPr>
            <w:r w:rsidRPr="00B46D10">
              <w:rPr>
                <w:rFonts w:ascii="Times New Roman" w:hAnsi="Times New Roman"/>
                <w:color w:val="000000"/>
                <w:szCs w:val="24"/>
                <w:lang w:val="lt-LT" w:eastAsia="lt-LT"/>
              </w:rPr>
              <w:t>174</w:t>
            </w:r>
          </w:p>
        </w:tc>
      </w:tr>
      <w:tr w:rsidR="00B25A33" w:rsidRPr="00B46D10" w14:paraId="23492F21" w14:textId="77777777" w:rsidTr="006669BA">
        <w:trPr>
          <w:trHeight w:val="300"/>
        </w:trPr>
        <w:tc>
          <w:tcPr>
            <w:tcW w:w="546" w:type="dxa"/>
            <w:vMerge/>
            <w:tcBorders>
              <w:top w:val="nil"/>
              <w:left w:val="single" w:sz="8" w:space="0" w:color="auto"/>
              <w:bottom w:val="single" w:sz="8" w:space="0" w:color="000000"/>
              <w:right w:val="single" w:sz="8" w:space="0" w:color="auto"/>
            </w:tcBorders>
            <w:vAlign w:val="center"/>
          </w:tcPr>
          <w:p w14:paraId="47747F3C" w14:textId="77777777" w:rsidR="00B25A33" w:rsidRPr="00B46D10" w:rsidRDefault="00B25A33" w:rsidP="006669BA">
            <w:pPr>
              <w:jc w:val="both"/>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5B41E9B3" w14:textId="77777777" w:rsidR="00B25A33" w:rsidRPr="00B46D10" w:rsidRDefault="00B25A33" w:rsidP="006669BA">
            <w:pPr>
              <w:jc w:val="both"/>
              <w:rPr>
                <w:rFonts w:ascii="Times New Roman" w:hAnsi="Times New Roman"/>
                <w:bCs/>
                <w:szCs w:val="24"/>
                <w:lang w:val="lt-LT" w:eastAsia="lt-LT"/>
              </w:rPr>
            </w:pPr>
          </w:p>
          <w:p w14:paraId="0AAF6E1E" w14:textId="0524757A"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iš jų: kaip pagrindiniam komitetui </w:t>
            </w:r>
          </w:p>
          <w:p w14:paraId="07203291"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              iš jų 12 </w:t>
            </w:r>
            <w:r w:rsidRPr="00B46D10">
              <w:rPr>
                <w:rFonts w:ascii="Times New Roman" w:hAnsi="Times New Roman"/>
                <w:szCs w:val="24"/>
                <w:lang w:val="lt-LT"/>
              </w:rPr>
              <w:t xml:space="preserve">dėl atitikimų Konstitucijai </w:t>
            </w:r>
          </w:p>
        </w:tc>
        <w:tc>
          <w:tcPr>
            <w:tcW w:w="1134" w:type="dxa"/>
            <w:tcBorders>
              <w:top w:val="nil"/>
              <w:left w:val="single" w:sz="8" w:space="0" w:color="auto"/>
              <w:bottom w:val="nil"/>
              <w:right w:val="single" w:sz="8" w:space="0" w:color="auto"/>
            </w:tcBorders>
            <w:shd w:val="clear" w:color="auto" w:fill="auto"/>
          </w:tcPr>
          <w:p w14:paraId="7940AAF5" w14:textId="77777777" w:rsidR="00B25A33" w:rsidRPr="00B46D10" w:rsidRDefault="00B25A33" w:rsidP="006669BA">
            <w:pPr>
              <w:jc w:val="both"/>
              <w:rPr>
                <w:rFonts w:ascii="Times New Roman" w:hAnsi="Times New Roman"/>
                <w:bCs/>
                <w:color w:val="000000"/>
                <w:szCs w:val="24"/>
                <w:lang w:val="lt-LT" w:eastAsia="lt-LT"/>
              </w:rPr>
            </w:pPr>
          </w:p>
          <w:p w14:paraId="40EB6161" w14:textId="77777777" w:rsidR="00B25A33" w:rsidRPr="00B46D10" w:rsidRDefault="00B25A33" w:rsidP="006669BA">
            <w:pPr>
              <w:jc w:val="both"/>
              <w:rPr>
                <w:rFonts w:ascii="Times New Roman" w:hAnsi="Times New Roman"/>
                <w:bCs/>
                <w:color w:val="000000"/>
                <w:szCs w:val="24"/>
                <w:lang w:val="lt-LT" w:eastAsia="lt-LT"/>
              </w:rPr>
            </w:pPr>
            <w:r w:rsidRPr="00B46D10">
              <w:rPr>
                <w:rFonts w:ascii="Times New Roman" w:hAnsi="Times New Roman"/>
                <w:bCs/>
                <w:color w:val="000000"/>
                <w:szCs w:val="24"/>
                <w:lang w:val="lt-LT" w:eastAsia="lt-LT"/>
              </w:rPr>
              <w:t>136</w:t>
            </w:r>
          </w:p>
          <w:p w14:paraId="2103A121" w14:textId="77777777" w:rsidR="00B25A33" w:rsidRPr="00B46D10" w:rsidRDefault="00B25A33" w:rsidP="006669BA">
            <w:pPr>
              <w:jc w:val="both"/>
              <w:rPr>
                <w:rFonts w:ascii="Times New Roman" w:hAnsi="Times New Roman"/>
                <w:bCs/>
                <w:color w:val="000000"/>
                <w:szCs w:val="24"/>
                <w:lang w:val="lt-LT" w:eastAsia="lt-LT"/>
              </w:rPr>
            </w:pPr>
          </w:p>
        </w:tc>
      </w:tr>
      <w:tr w:rsidR="00B25A33" w:rsidRPr="00B46D10" w14:paraId="067DF00C" w14:textId="77777777" w:rsidTr="006669BA">
        <w:trPr>
          <w:trHeight w:val="244"/>
        </w:trPr>
        <w:tc>
          <w:tcPr>
            <w:tcW w:w="546" w:type="dxa"/>
            <w:vMerge/>
            <w:tcBorders>
              <w:top w:val="nil"/>
              <w:left w:val="single" w:sz="8" w:space="0" w:color="auto"/>
              <w:bottom w:val="single" w:sz="8" w:space="0" w:color="000000"/>
              <w:right w:val="single" w:sz="8" w:space="0" w:color="auto"/>
            </w:tcBorders>
            <w:vAlign w:val="center"/>
          </w:tcPr>
          <w:p w14:paraId="49A1CB0C" w14:textId="77777777" w:rsidR="00B25A33" w:rsidRPr="00B46D10" w:rsidRDefault="00B25A33" w:rsidP="006669BA">
            <w:pPr>
              <w:jc w:val="both"/>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5EF75ED4" w14:textId="10915E8C"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         kaip papildomam  komitetui </w:t>
            </w:r>
          </w:p>
          <w:p w14:paraId="52FDD231"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szCs w:val="24"/>
                <w:lang w:val="lt-LT"/>
              </w:rPr>
              <w:t xml:space="preserve">               iš jų  11 dėl Konstitucinio Teismo nutarimų</w:t>
            </w:r>
          </w:p>
        </w:tc>
        <w:tc>
          <w:tcPr>
            <w:tcW w:w="1134" w:type="dxa"/>
            <w:tcBorders>
              <w:top w:val="nil"/>
              <w:left w:val="single" w:sz="8" w:space="0" w:color="auto"/>
              <w:bottom w:val="single" w:sz="8" w:space="0" w:color="auto"/>
              <w:right w:val="single" w:sz="8" w:space="0" w:color="auto"/>
            </w:tcBorders>
            <w:shd w:val="clear" w:color="auto" w:fill="auto"/>
          </w:tcPr>
          <w:p w14:paraId="6E758035" w14:textId="77777777" w:rsidR="00B25A33" w:rsidRPr="00B46D10" w:rsidRDefault="00B25A33" w:rsidP="006669BA">
            <w:pPr>
              <w:jc w:val="both"/>
              <w:rPr>
                <w:rFonts w:ascii="Times New Roman" w:hAnsi="Times New Roman"/>
                <w:bCs/>
                <w:color w:val="000000"/>
                <w:szCs w:val="24"/>
                <w:lang w:val="lt-LT" w:eastAsia="lt-LT"/>
              </w:rPr>
            </w:pPr>
            <w:r w:rsidRPr="00B46D10">
              <w:rPr>
                <w:rFonts w:ascii="Times New Roman" w:hAnsi="Times New Roman"/>
                <w:bCs/>
                <w:color w:val="000000"/>
                <w:szCs w:val="24"/>
                <w:lang w:val="lt-LT" w:eastAsia="lt-LT"/>
              </w:rPr>
              <w:t>38</w:t>
            </w:r>
          </w:p>
          <w:p w14:paraId="2CC46C5D" w14:textId="77777777" w:rsidR="00B25A33" w:rsidRPr="00B46D10" w:rsidRDefault="00B25A33" w:rsidP="006669BA">
            <w:pPr>
              <w:jc w:val="both"/>
              <w:rPr>
                <w:rFonts w:ascii="Times New Roman" w:hAnsi="Times New Roman"/>
                <w:bCs/>
                <w:color w:val="000000"/>
                <w:szCs w:val="24"/>
                <w:lang w:val="lt-LT" w:eastAsia="lt-LT"/>
              </w:rPr>
            </w:pPr>
          </w:p>
        </w:tc>
      </w:tr>
      <w:tr w:rsidR="00B25A33" w:rsidRPr="00B46D10" w14:paraId="3087FC0E" w14:textId="77777777" w:rsidTr="006669BA">
        <w:trPr>
          <w:trHeight w:val="456"/>
        </w:trPr>
        <w:tc>
          <w:tcPr>
            <w:tcW w:w="546" w:type="dxa"/>
            <w:tcBorders>
              <w:top w:val="nil"/>
              <w:left w:val="single" w:sz="8" w:space="0" w:color="auto"/>
              <w:bottom w:val="single" w:sz="8" w:space="0" w:color="auto"/>
              <w:right w:val="single" w:sz="8" w:space="0" w:color="auto"/>
            </w:tcBorders>
            <w:shd w:val="clear" w:color="auto" w:fill="auto"/>
          </w:tcPr>
          <w:p w14:paraId="286EC20B" w14:textId="77777777" w:rsidR="00B25A33" w:rsidRPr="00B46D10" w:rsidRDefault="00B25A33" w:rsidP="006669BA">
            <w:pPr>
              <w:jc w:val="both"/>
              <w:rPr>
                <w:rFonts w:ascii="Times New Roman" w:hAnsi="Times New Roman"/>
                <w:bCs/>
                <w:color w:val="0070C0"/>
                <w:szCs w:val="24"/>
                <w:lang w:val="lt-LT" w:eastAsia="lt-LT"/>
              </w:rPr>
            </w:pPr>
            <w:r w:rsidRPr="00B46D10">
              <w:rPr>
                <w:rFonts w:ascii="Times New Roman" w:hAnsi="Times New Roman"/>
                <w:color w:val="000000" w:themeColor="text1"/>
                <w:szCs w:val="24"/>
                <w:lang w:val="lt-LT" w:eastAsia="lt-LT"/>
              </w:rPr>
              <w:t>1.2</w:t>
            </w:r>
          </w:p>
        </w:tc>
        <w:tc>
          <w:tcPr>
            <w:tcW w:w="7690" w:type="dxa"/>
            <w:tcBorders>
              <w:top w:val="nil"/>
              <w:left w:val="nil"/>
              <w:bottom w:val="single" w:sz="8" w:space="0" w:color="auto"/>
              <w:right w:val="nil"/>
            </w:tcBorders>
            <w:shd w:val="clear" w:color="auto" w:fill="auto"/>
          </w:tcPr>
          <w:p w14:paraId="3C16F6FD"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580E1D54"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53</w:t>
            </w:r>
          </w:p>
        </w:tc>
      </w:tr>
      <w:tr w:rsidR="00B25A33" w:rsidRPr="00B46D10" w14:paraId="442BA825" w14:textId="77777777" w:rsidTr="006669BA">
        <w:trPr>
          <w:trHeight w:val="489"/>
        </w:trPr>
        <w:tc>
          <w:tcPr>
            <w:tcW w:w="546" w:type="dxa"/>
            <w:tcBorders>
              <w:top w:val="nil"/>
              <w:left w:val="single" w:sz="8" w:space="0" w:color="auto"/>
              <w:bottom w:val="single" w:sz="8" w:space="0" w:color="auto"/>
              <w:right w:val="single" w:sz="8" w:space="0" w:color="auto"/>
            </w:tcBorders>
            <w:shd w:val="clear" w:color="auto" w:fill="auto"/>
          </w:tcPr>
          <w:p w14:paraId="6BDD6513"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1.3</w:t>
            </w:r>
          </w:p>
        </w:tc>
        <w:tc>
          <w:tcPr>
            <w:tcW w:w="7690" w:type="dxa"/>
            <w:tcBorders>
              <w:top w:val="nil"/>
              <w:left w:val="nil"/>
              <w:bottom w:val="single" w:sz="8" w:space="0" w:color="auto"/>
              <w:right w:val="nil"/>
            </w:tcBorders>
            <w:shd w:val="clear" w:color="auto" w:fill="auto"/>
          </w:tcPr>
          <w:p w14:paraId="277B6864" w14:textId="77777777" w:rsidR="00B25A33" w:rsidRPr="00B46D10" w:rsidRDefault="00B25A33" w:rsidP="006669BA">
            <w:pPr>
              <w:jc w:val="both"/>
              <w:rPr>
                <w:rFonts w:ascii="Times New Roman" w:hAnsi="Times New Roman"/>
                <w:bCs/>
                <w:i/>
                <w:szCs w:val="24"/>
                <w:lang w:val="lt-LT" w:eastAsia="lt-LT"/>
              </w:rPr>
            </w:pPr>
            <w:r w:rsidRPr="00B46D10">
              <w:rPr>
                <w:rFonts w:ascii="Times New Roman" w:hAnsi="Times New Roman"/>
                <w:bCs/>
                <w:szCs w:val="24"/>
                <w:lang w:val="lt-LT" w:eastAsia="lt-LT"/>
              </w:rPr>
              <w:t>Kitų komitetų, išskyrus ERK, prašymu ir/ar komiteto iniciatyva pateiktos išvados</w:t>
            </w:r>
          </w:p>
        </w:tc>
        <w:tc>
          <w:tcPr>
            <w:tcW w:w="1134" w:type="dxa"/>
            <w:tcBorders>
              <w:top w:val="nil"/>
              <w:left w:val="single" w:sz="8" w:space="0" w:color="auto"/>
              <w:bottom w:val="single" w:sz="8" w:space="0" w:color="auto"/>
              <w:right w:val="single" w:sz="8" w:space="0" w:color="auto"/>
            </w:tcBorders>
            <w:shd w:val="clear" w:color="auto" w:fill="auto"/>
          </w:tcPr>
          <w:p w14:paraId="446079C1"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7</w:t>
            </w:r>
          </w:p>
        </w:tc>
      </w:tr>
      <w:tr w:rsidR="00B25A33" w:rsidRPr="00B46D10" w14:paraId="20B79F62" w14:textId="77777777" w:rsidTr="006669BA">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59DE74C6"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1.4</w:t>
            </w:r>
          </w:p>
          <w:p w14:paraId="4632A7E5" w14:textId="77777777" w:rsidR="00B25A33" w:rsidRPr="00B46D10" w:rsidRDefault="00B25A33" w:rsidP="006669BA">
            <w:pPr>
              <w:jc w:val="both"/>
              <w:rPr>
                <w:rFonts w:ascii="Times New Roman" w:hAnsi="Times New Roman"/>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205FDF79" w14:textId="77777777" w:rsidR="00B25A33" w:rsidRPr="00B46D10" w:rsidRDefault="00B25A33" w:rsidP="006669BA">
            <w:pPr>
              <w:jc w:val="both"/>
              <w:rPr>
                <w:rFonts w:ascii="Times New Roman" w:hAnsi="Times New Roman"/>
                <w:bCs/>
                <w:i/>
                <w:szCs w:val="24"/>
                <w:lang w:val="lt-LT" w:eastAsia="lt-LT"/>
              </w:rPr>
            </w:pPr>
            <w:r w:rsidRPr="00B46D10">
              <w:rPr>
                <w:rFonts w:ascii="Times New Roman" w:hAnsi="Times New Roman"/>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190CF249"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0</w:t>
            </w:r>
          </w:p>
        </w:tc>
      </w:tr>
      <w:tr w:rsidR="00B25A33" w:rsidRPr="00B46D10" w14:paraId="5974027D" w14:textId="77777777" w:rsidTr="006669BA">
        <w:trPr>
          <w:trHeight w:val="750"/>
        </w:trPr>
        <w:tc>
          <w:tcPr>
            <w:tcW w:w="546" w:type="dxa"/>
            <w:tcBorders>
              <w:top w:val="single" w:sz="4" w:space="0" w:color="auto"/>
              <w:left w:val="single" w:sz="8" w:space="0" w:color="auto"/>
              <w:bottom w:val="nil"/>
              <w:right w:val="single" w:sz="8" w:space="0" w:color="auto"/>
            </w:tcBorders>
            <w:shd w:val="clear" w:color="auto" w:fill="auto"/>
          </w:tcPr>
          <w:p w14:paraId="3F6A234E"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1.5</w:t>
            </w:r>
          </w:p>
        </w:tc>
        <w:tc>
          <w:tcPr>
            <w:tcW w:w="7690" w:type="dxa"/>
            <w:tcBorders>
              <w:top w:val="single" w:sz="4" w:space="0" w:color="auto"/>
              <w:left w:val="nil"/>
              <w:bottom w:val="nil"/>
              <w:right w:val="single" w:sz="4" w:space="0" w:color="auto"/>
            </w:tcBorders>
            <w:shd w:val="clear" w:color="auto" w:fill="auto"/>
          </w:tcPr>
          <w:p w14:paraId="65D943B8"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bCs/>
                <w:szCs w:val="24"/>
                <w:lang w:val="lt-LT" w:eastAsia="lt-LT"/>
              </w:rPr>
              <w:t xml:space="preserve">Išnagrinėta piliečių, nevyriausybinių organizacijų ir kitų pasiūlymų įstatymų ir kitų teisės aktų projektams </w:t>
            </w:r>
            <w:r w:rsidRPr="00B46D10">
              <w:rPr>
                <w:rFonts w:ascii="Times New Roman" w:hAnsi="Times New Roman"/>
                <w:bCs/>
                <w:i/>
                <w:szCs w:val="24"/>
                <w:lang w:val="lt-LT" w:eastAsia="lt-LT"/>
              </w:rPr>
              <w:t>(SPS duomenys)</w:t>
            </w:r>
          </w:p>
        </w:tc>
        <w:tc>
          <w:tcPr>
            <w:tcW w:w="1134" w:type="dxa"/>
            <w:tcBorders>
              <w:top w:val="single" w:sz="4" w:space="0" w:color="auto"/>
              <w:left w:val="single" w:sz="4" w:space="0" w:color="auto"/>
              <w:bottom w:val="nil"/>
              <w:right w:val="single" w:sz="8" w:space="0" w:color="auto"/>
            </w:tcBorders>
            <w:shd w:val="clear" w:color="auto" w:fill="auto"/>
          </w:tcPr>
          <w:p w14:paraId="5B07E89F" w14:textId="77777777" w:rsidR="00B25A33" w:rsidRPr="00B46D10" w:rsidRDefault="00B25A33" w:rsidP="006669BA">
            <w:pPr>
              <w:jc w:val="both"/>
              <w:rPr>
                <w:rFonts w:ascii="Times New Roman" w:hAnsi="Times New Roman"/>
                <w:szCs w:val="24"/>
                <w:highlight w:val="yellow"/>
                <w:lang w:val="lt-LT" w:eastAsia="lt-LT"/>
              </w:rPr>
            </w:pPr>
            <w:r w:rsidRPr="00B46D10">
              <w:rPr>
                <w:rFonts w:ascii="Times New Roman" w:hAnsi="Times New Roman"/>
                <w:szCs w:val="24"/>
                <w:lang w:val="lt-LT" w:eastAsia="lt-LT"/>
              </w:rPr>
              <w:t>298</w:t>
            </w:r>
          </w:p>
        </w:tc>
      </w:tr>
      <w:tr w:rsidR="00B25A33" w:rsidRPr="00B46D10" w14:paraId="056839FC" w14:textId="77777777" w:rsidTr="006669BA">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290505F"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2. Posėdžiai ir klausymai</w:t>
            </w:r>
          </w:p>
        </w:tc>
      </w:tr>
      <w:tr w:rsidR="00B25A33" w:rsidRPr="00B46D10" w14:paraId="22A63EDA" w14:textId="77777777" w:rsidTr="006669BA">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0A853A7D"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2.1</w:t>
            </w:r>
          </w:p>
        </w:tc>
        <w:tc>
          <w:tcPr>
            <w:tcW w:w="7690" w:type="dxa"/>
            <w:tcBorders>
              <w:top w:val="nil"/>
              <w:left w:val="nil"/>
              <w:bottom w:val="nil"/>
              <w:right w:val="nil"/>
            </w:tcBorders>
            <w:shd w:val="clear" w:color="auto" w:fill="auto"/>
          </w:tcPr>
          <w:p w14:paraId="34217AE5"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Komiteto posėdžiai, viso</w:t>
            </w:r>
          </w:p>
        </w:tc>
        <w:tc>
          <w:tcPr>
            <w:tcW w:w="1134" w:type="dxa"/>
            <w:tcBorders>
              <w:top w:val="single" w:sz="8" w:space="0" w:color="auto"/>
              <w:left w:val="single" w:sz="8" w:space="0" w:color="auto"/>
              <w:bottom w:val="nil"/>
              <w:right w:val="single" w:sz="8" w:space="0" w:color="auto"/>
            </w:tcBorders>
            <w:shd w:val="clear" w:color="auto" w:fill="auto"/>
          </w:tcPr>
          <w:p w14:paraId="0374607D"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42</w:t>
            </w:r>
          </w:p>
        </w:tc>
      </w:tr>
      <w:tr w:rsidR="00B25A33" w:rsidRPr="00B46D10" w14:paraId="5F440235" w14:textId="77777777" w:rsidTr="006669BA">
        <w:trPr>
          <w:trHeight w:val="300"/>
        </w:trPr>
        <w:tc>
          <w:tcPr>
            <w:tcW w:w="546" w:type="dxa"/>
            <w:vMerge/>
            <w:tcBorders>
              <w:top w:val="nil"/>
              <w:left w:val="single" w:sz="8" w:space="0" w:color="auto"/>
              <w:bottom w:val="single" w:sz="8" w:space="0" w:color="000000"/>
              <w:right w:val="single" w:sz="8" w:space="0" w:color="auto"/>
            </w:tcBorders>
            <w:vAlign w:val="center"/>
          </w:tcPr>
          <w:p w14:paraId="5EC607D0" w14:textId="77777777" w:rsidR="00B25A33" w:rsidRPr="00B46D10" w:rsidRDefault="00B25A33" w:rsidP="006669BA">
            <w:pPr>
              <w:jc w:val="both"/>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6E268F80"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    iš jų: išvažiuojamieji</w:t>
            </w:r>
          </w:p>
        </w:tc>
        <w:tc>
          <w:tcPr>
            <w:tcW w:w="1134" w:type="dxa"/>
            <w:tcBorders>
              <w:top w:val="nil"/>
              <w:left w:val="single" w:sz="8" w:space="0" w:color="auto"/>
              <w:bottom w:val="nil"/>
              <w:right w:val="single" w:sz="8" w:space="0" w:color="auto"/>
            </w:tcBorders>
            <w:shd w:val="clear" w:color="auto" w:fill="auto"/>
          </w:tcPr>
          <w:p w14:paraId="585C12A4"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1</w:t>
            </w:r>
          </w:p>
        </w:tc>
      </w:tr>
      <w:tr w:rsidR="00B25A33" w:rsidRPr="00B46D10" w14:paraId="083A3998" w14:textId="77777777" w:rsidTr="006669BA">
        <w:trPr>
          <w:trHeight w:val="140"/>
        </w:trPr>
        <w:tc>
          <w:tcPr>
            <w:tcW w:w="546" w:type="dxa"/>
            <w:vMerge/>
            <w:tcBorders>
              <w:top w:val="nil"/>
              <w:left w:val="single" w:sz="8" w:space="0" w:color="auto"/>
              <w:bottom w:val="single" w:sz="8" w:space="0" w:color="000000"/>
              <w:right w:val="single" w:sz="8" w:space="0" w:color="auto"/>
            </w:tcBorders>
            <w:vAlign w:val="center"/>
          </w:tcPr>
          <w:p w14:paraId="4F1582EB" w14:textId="77777777" w:rsidR="00B25A33" w:rsidRPr="00B46D10" w:rsidRDefault="00B25A33" w:rsidP="006669BA">
            <w:pPr>
              <w:jc w:val="both"/>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074C5F25"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             bendri su kitais komitetais</w:t>
            </w:r>
          </w:p>
          <w:p w14:paraId="17EAC5E4" w14:textId="77777777" w:rsidR="00B25A33" w:rsidRPr="00B46D10" w:rsidRDefault="00B25A33" w:rsidP="006669BA">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24B67F31"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1</w:t>
            </w:r>
          </w:p>
        </w:tc>
      </w:tr>
      <w:tr w:rsidR="00B25A33" w:rsidRPr="00B46D10" w14:paraId="3DB1B062" w14:textId="77777777" w:rsidTr="006669BA">
        <w:trPr>
          <w:trHeight w:val="131"/>
        </w:trPr>
        <w:tc>
          <w:tcPr>
            <w:tcW w:w="546" w:type="dxa"/>
            <w:tcBorders>
              <w:top w:val="nil"/>
              <w:left w:val="single" w:sz="8" w:space="0" w:color="auto"/>
              <w:bottom w:val="nil"/>
              <w:right w:val="single" w:sz="8" w:space="0" w:color="auto"/>
            </w:tcBorders>
            <w:shd w:val="clear" w:color="auto" w:fill="auto"/>
          </w:tcPr>
          <w:p w14:paraId="3CC037F0"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2.2</w:t>
            </w:r>
          </w:p>
        </w:tc>
        <w:tc>
          <w:tcPr>
            <w:tcW w:w="7690" w:type="dxa"/>
            <w:tcBorders>
              <w:top w:val="nil"/>
              <w:left w:val="nil"/>
              <w:bottom w:val="nil"/>
              <w:right w:val="nil"/>
            </w:tcBorders>
            <w:shd w:val="clear" w:color="auto" w:fill="auto"/>
          </w:tcPr>
          <w:p w14:paraId="352EC31C"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 xml:space="preserve">Klausymai </w:t>
            </w:r>
          </w:p>
        </w:tc>
        <w:tc>
          <w:tcPr>
            <w:tcW w:w="1134" w:type="dxa"/>
            <w:tcBorders>
              <w:top w:val="nil"/>
              <w:left w:val="single" w:sz="8" w:space="0" w:color="auto"/>
              <w:bottom w:val="single" w:sz="8" w:space="0" w:color="auto"/>
              <w:right w:val="single" w:sz="8" w:space="0" w:color="auto"/>
            </w:tcBorders>
            <w:shd w:val="clear" w:color="auto" w:fill="auto"/>
          </w:tcPr>
          <w:p w14:paraId="5DFFE99A"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41</w:t>
            </w:r>
          </w:p>
        </w:tc>
      </w:tr>
      <w:tr w:rsidR="00B25A33" w:rsidRPr="00B46D10" w14:paraId="773B9480" w14:textId="77777777" w:rsidTr="006669BA">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4C8679B"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3. Parlamentinė kontrolė</w:t>
            </w:r>
          </w:p>
        </w:tc>
      </w:tr>
      <w:tr w:rsidR="00B25A33" w:rsidRPr="00B46D10" w14:paraId="1FC95FBA" w14:textId="77777777" w:rsidTr="006669BA">
        <w:trPr>
          <w:trHeight w:val="129"/>
        </w:trPr>
        <w:tc>
          <w:tcPr>
            <w:tcW w:w="546" w:type="dxa"/>
            <w:tcBorders>
              <w:top w:val="nil"/>
              <w:left w:val="single" w:sz="8" w:space="0" w:color="auto"/>
              <w:bottom w:val="nil"/>
              <w:right w:val="single" w:sz="8" w:space="0" w:color="auto"/>
            </w:tcBorders>
            <w:shd w:val="clear" w:color="auto" w:fill="auto"/>
          </w:tcPr>
          <w:p w14:paraId="43BCE19E"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3.1</w:t>
            </w:r>
          </w:p>
        </w:tc>
        <w:tc>
          <w:tcPr>
            <w:tcW w:w="7690" w:type="dxa"/>
            <w:tcBorders>
              <w:top w:val="nil"/>
              <w:left w:val="nil"/>
              <w:bottom w:val="nil"/>
              <w:right w:val="nil"/>
            </w:tcBorders>
            <w:shd w:val="clear" w:color="auto" w:fill="auto"/>
          </w:tcPr>
          <w:p w14:paraId="402852A0"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Svarstyta parlamentinės kontrolės klausimų</w:t>
            </w:r>
          </w:p>
          <w:p w14:paraId="65F69100" w14:textId="49EA0B38" w:rsidR="00B25A33" w:rsidRPr="00B46D10" w:rsidRDefault="00B25A33" w:rsidP="006669BA">
            <w:pPr>
              <w:jc w:val="both"/>
              <w:rPr>
                <w:rFonts w:ascii="Times New Roman" w:hAnsi="Times New Roman"/>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3F2594C7" w14:textId="593061FE"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53</w:t>
            </w:r>
          </w:p>
        </w:tc>
      </w:tr>
      <w:tr w:rsidR="00B25A33" w:rsidRPr="00B46D10" w14:paraId="7FE81B83" w14:textId="77777777" w:rsidTr="006669BA">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0B6A1659"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 xml:space="preserve">4. Pareiškimų ir raštų nagrinėjimas </w:t>
            </w:r>
          </w:p>
        </w:tc>
      </w:tr>
      <w:tr w:rsidR="00B25A33" w:rsidRPr="00B46D10" w14:paraId="6EF4403C" w14:textId="77777777" w:rsidTr="006669BA">
        <w:trPr>
          <w:trHeight w:val="467"/>
        </w:trPr>
        <w:tc>
          <w:tcPr>
            <w:tcW w:w="546" w:type="dxa"/>
            <w:tcBorders>
              <w:top w:val="nil"/>
              <w:left w:val="single" w:sz="8" w:space="0" w:color="auto"/>
              <w:bottom w:val="single" w:sz="8" w:space="0" w:color="auto"/>
              <w:right w:val="single" w:sz="8" w:space="0" w:color="auto"/>
            </w:tcBorders>
            <w:shd w:val="clear" w:color="auto" w:fill="auto"/>
          </w:tcPr>
          <w:p w14:paraId="06745FDD"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4.1</w:t>
            </w:r>
          </w:p>
        </w:tc>
        <w:tc>
          <w:tcPr>
            <w:tcW w:w="7690" w:type="dxa"/>
            <w:tcBorders>
              <w:top w:val="nil"/>
              <w:left w:val="nil"/>
              <w:bottom w:val="single" w:sz="8" w:space="0" w:color="auto"/>
              <w:right w:val="nil"/>
            </w:tcBorders>
            <w:shd w:val="clear" w:color="auto" w:fill="auto"/>
          </w:tcPr>
          <w:p w14:paraId="398E4AB9" w14:textId="77777777" w:rsidR="00B25A33" w:rsidRPr="00B46D10" w:rsidRDefault="00B25A33" w:rsidP="006669BA">
            <w:pPr>
              <w:jc w:val="both"/>
              <w:rPr>
                <w:rFonts w:ascii="Times New Roman" w:hAnsi="Times New Roman"/>
                <w:bCs/>
                <w:i/>
                <w:szCs w:val="24"/>
                <w:lang w:val="lt-LT" w:eastAsia="lt-LT"/>
              </w:rPr>
            </w:pPr>
            <w:r w:rsidRPr="00B46D10">
              <w:rPr>
                <w:rFonts w:ascii="Times New Roman" w:hAnsi="Times New Roman"/>
                <w:bCs/>
                <w:szCs w:val="24"/>
                <w:lang w:val="lt-LT" w:eastAsia="lt-LT"/>
              </w:rPr>
              <w:t xml:space="preserve">Gauta pareiškimų, raštų ir kitų dokumentų </w:t>
            </w:r>
            <w:r w:rsidRPr="00B46D10">
              <w:rPr>
                <w:rFonts w:ascii="Times New Roman" w:hAnsi="Times New Roman"/>
                <w:bCs/>
                <w:i/>
                <w:szCs w:val="24"/>
                <w:lang w:val="lt-LT" w:eastAsia="lt-LT"/>
              </w:rPr>
              <w:t xml:space="preserve">(PS duomenys) </w:t>
            </w:r>
          </w:p>
          <w:p w14:paraId="22D55FD8" w14:textId="77777777" w:rsidR="00B25A33" w:rsidRPr="00B46D10" w:rsidRDefault="00B25A33" w:rsidP="006669BA">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6ECAA3A1"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770</w:t>
            </w:r>
          </w:p>
        </w:tc>
      </w:tr>
      <w:tr w:rsidR="00B25A33" w:rsidRPr="00B46D10" w14:paraId="1CCB5118" w14:textId="77777777" w:rsidTr="006669BA">
        <w:trPr>
          <w:trHeight w:val="481"/>
        </w:trPr>
        <w:tc>
          <w:tcPr>
            <w:tcW w:w="546" w:type="dxa"/>
            <w:tcBorders>
              <w:top w:val="nil"/>
              <w:left w:val="single" w:sz="8" w:space="0" w:color="auto"/>
              <w:bottom w:val="nil"/>
              <w:right w:val="single" w:sz="8" w:space="0" w:color="auto"/>
            </w:tcBorders>
            <w:shd w:val="clear" w:color="auto" w:fill="auto"/>
          </w:tcPr>
          <w:p w14:paraId="2B513B9A"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4.2</w:t>
            </w:r>
          </w:p>
        </w:tc>
        <w:tc>
          <w:tcPr>
            <w:tcW w:w="7690" w:type="dxa"/>
            <w:tcBorders>
              <w:top w:val="nil"/>
              <w:left w:val="nil"/>
              <w:bottom w:val="nil"/>
              <w:right w:val="nil"/>
            </w:tcBorders>
            <w:shd w:val="clear" w:color="auto" w:fill="auto"/>
          </w:tcPr>
          <w:p w14:paraId="66685BE2" w14:textId="77777777" w:rsidR="00B25A33" w:rsidRPr="00B46D10" w:rsidRDefault="00B25A33" w:rsidP="006669BA">
            <w:pPr>
              <w:jc w:val="both"/>
              <w:rPr>
                <w:rFonts w:ascii="Times New Roman" w:hAnsi="Times New Roman"/>
                <w:bCs/>
                <w:i/>
                <w:szCs w:val="24"/>
                <w:lang w:val="lt-LT" w:eastAsia="lt-LT"/>
              </w:rPr>
            </w:pPr>
            <w:r w:rsidRPr="00B46D10">
              <w:rPr>
                <w:rFonts w:ascii="Times New Roman" w:hAnsi="Times New Roman"/>
                <w:bCs/>
                <w:szCs w:val="24"/>
                <w:lang w:val="lt-LT" w:eastAsia="lt-LT"/>
              </w:rPr>
              <w:t xml:space="preserve">Parengta atsakymų ir raštų </w:t>
            </w:r>
            <w:r w:rsidRPr="00B46D10">
              <w:rPr>
                <w:rFonts w:ascii="Times New Roman" w:hAnsi="Times New Roman"/>
                <w:bCs/>
                <w:i/>
                <w:szCs w:val="24"/>
                <w:lang w:val="lt-LT" w:eastAsia="lt-LT"/>
              </w:rPr>
              <w:t>(PS duomenys)</w:t>
            </w:r>
          </w:p>
          <w:p w14:paraId="4C99DE3E" w14:textId="77777777" w:rsidR="00B25A33" w:rsidRPr="00B46D10" w:rsidRDefault="00B25A33" w:rsidP="006669BA">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45EFD501"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293</w:t>
            </w:r>
          </w:p>
        </w:tc>
      </w:tr>
      <w:tr w:rsidR="00B25A33" w:rsidRPr="00B46D10" w14:paraId="04F05437" w14:textId="77777777" w:rsidTr="006669BA">
        <w:trPr>
          <w:trHeight w:val="124"/>
        </w:trPr>
        <w:tc>
          <w:tcPr>
            <w:tcW w:w="9370" w:type="dxa"/>
            <w:gridSpan w:val="3"/>
            <w:tcBorders>
              <w:top w:val="single" w:sz="8" w:space="0" w:color="auto"/>
              <w:left w:val="single" w:sz="8" w:space="0" w:color="auto"/>
              <w:bottom w:val="single" w:sz="4" w:space="0" w:color="auto"/>
              <w:right w:val="single" w:sz="8" w:space="0" w:color="auto"/>
            </w:tcBorders>
            <w:shd w:val="clear" w:color="auto" w:fill="C0C0C0"/>
          </w:tcPr>
          <w:p w14:paraId="3EF2D55E" w14:textId="77777777" w:rsidR="00B25A33" w:rsidRPr="00B46D10" w:rsidRDefault="00B25A33" w:rsidP="006669BA">
            <w:pPr>
              <w:jc w:val="both"/>
              <w:rPr>
                <w:rFonts w:ascii="Times New Roman" w:hAnsi="Times New Roman"/>
                <w:szCs w:val="24"/>
                <w:lang w:val="lt-LT" w:eastAsia="lt-LT"/>
              </w:rPr>
            </w:pPr>
            <w:r w:rsidRPr="00B46D10">
              <w:rPr>
                <w:rFonts w:ascii="Times New Roman" w:hAnsi="Times New Roman"/>
                <w:szCs w:val="24"/>
                <w:lang w:val="lt-LT" w:eastAsia="lt-LT"/>
              </w:rPr>
              <w:t>5. Renginiai</w:t>
            </w:r>
          </w:p>
        </w:tc>
      </w:tr>
      <w:tr w:rsidR="00B25A33" w:rsidRPr="00B46D10" w14:paraId="4C40651D" w14:textId="77777777" w:rsidTr="006669BA">
        <w:trPr>
          <w:trHeight w:val="290"/>
        </w:trPr>
        <w:tc>
          <w:tcPr>
            <w:tcW w:w="546" w:type="dxa"/>
            <w:tcBorders>
              <w:top w:val="single" w:sz="4" w:space="0" w:color="auto"/>
              <w:left w:val="single" w:sz="4" w:space="0" w:color="auto"/>
              <w:bottom w:val="single" w:sz="4" w:space="0" w:color="auto"/>
              <w:right w:val="single" w:sz="4" w:space="0" w:color="auto"/>
            </w:tcBorders>
            <w:shd w:val="clear" w:color="auto" w:fill="auto"/>
          </w:tcPr>
          <w:p w14:paraId="12DB6606" w14:textId="77777777" w:rsidR="00B25A33" w:rsidRPr="00B46D10" w:rsidRDefault="00B25A33" w:rsidP="006669BA">
            <w:pPr>
              <w:jc w:val="both"/>
              <w:rPr>
                <w:rFonts w:ascii="Times New Roman" w:hAnsi="Times New Roman"/>
                <w:bCs/>
                <w:szCs w:val="24"/>
                <w:lang w:val="lt-LT" w:eastAsia="lt-LT"/>
              </w:rPr>
            </w:pPr>
            <w:r w:rsidRPr="00B46D10">
              <w:rPr>
                <w:rFonts w:ascii="Times New Roman" w:hAnsi="Times New Roman"/>
                <w:bCs/>
                <w:szCs w:val="24"/>
                <w:lang w:val="lt-LT" w:eastAsia="lt-LT"/>
              </w:rPr>
              <w:t>5.1</w:t>
            </w:r>
          </w:p>
        </w:tc>
        <w:tc>
          <w:tcPr>
            <w:tcW w:w="7690" w:type="dxa"/>
            <w:tcBorders>
              <w:top w:val="single" w:sz="4" w:space="0" w:color="auto"/>
              <w:left w:val="single" w:sz="4" w:space="0" w:color="auto"/>
              <w:bottom w:val="single" w:sz="4" w:space="0" w:color="auto"/>
              <w:right w:val="single" w:sz="4" w:space="0" w:color="auto"/>
            </w:tcBorders>
            <w:shd w:val="clear" w:color="auto" w:fill="auto"/>
          </w:tcPr>
          <w:p w14:paraId="05E5B5D2" w14:textId="77777777" w:rsidR="00B25A33" w:rsidRPr="00B46D10" w:rsidRDefault="00B25A33" w:rsidP="006669BA">
            <w:pPr>
              <w:jc w:val="both"/>
              <w:rPr>
                <w:rFonts w:ascii="Times New Roman" w:hAnsi="Times New Roman"/>
                <w:color w:val="000000"/>
                <w:szCs w:val="24"/>
                <w:lang w:val="lt-LT" w:eastAsia="lt-LT"/>
              </w:rPr>
            </w:pPr>
            <w:r w:rsidRPr="00B46D10">
              <w:rPr>
                <w:rFonts w:ascii="Times New Roman" w:hAnsi="Times New Roman"/>
                <w:bCs/>
                <w:szCs w:val="24"/>
                <w:lang w:val="lt-LT" w:eastAsia="lt-LT"/>
              </w:rPr>
              <w:t>Surengta konferencijų, seminarų, diskusijų, parodų ir kitų renginių</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7CF142" w14:textId="77777777" w:rsidR="00B25A33" w:rsidRPr="00B46D10" w:rsidRDefault="00B25A33" w:rsidP="006669BA">
            <w:pPr>
              <w:jc w:val="both"/>
              <w:rPr>
                <w:rFonts w:ascii="Times New Roman" w:hAnsi="Times New Roman"/>
                <w:color w:val="000000"/>
                <w:szCs w:val="24"/>
                <w:lang w:val="lt-LT" w:eastAsia="lt-LT"/>
              </w:rPr>
            </w:pPr>
            <w:r w:rsidRPr="00B46D10">
              <w:rPr>
                <w:rFonts w:ascii="Times New Roman" w:hAnsi="Times New Roman"/>
                <w:color w:val="000000"/>
                <w:szCs w:val="24"/>
                <w:lang w:val="lt-LT" w:eastAsia="lt-LT"/>
              </w:rPr>
              <w:t>1</w:t>
            </w:r>
          </w:p>
        </w:tc>
      </w:tr>
      <w:tr w:rsidR="00B25A33" w:rsidRPr="00B46D10" w14:paraId="4505C798" w14:textId="77777777" w:rsidTr="006669BA">
        <w:trPr>
          <w:trHeight w:val="128"/>
        </w:trPr>
        <w:tc>
          <w:tcPr>
            <w:tcW w:w="9370" w:type="dxa"/>
            <w:gridSpan w:val="3"/>
            <w:tcBorders>
              <w:top w:val="single" w:sz="4" w:space="0" w:color="auto"/>
              <w:left w:val="single" w:sz="4" w:space="0" w:color="auto"/>
              <w:bottom w:val="single" w:sz="4" w:space="0" w:color="auto"/>
              <w:right w:val="single" w:sz="4" w:space="0" w:color="auto"/>
            </w:tcBorders>
            <w:shd w:val="clear" w:color="auto" w:fill="C0C0C0"/>
          </w:tcPr>
          <w:p w14:paraId="5D73F834"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 xml:space="preserve">6. Tarptautiniai ryšiai </w:t>
            </w:r>
          </w:p>
        </w:tc>
      </w:tr>
      <w:tr w:rsidR="00B25A33" w:rsidRPr="00B46D10" w14:paraId="06EC9CE0" w14:textId="77777777" w:rsidTr="006669BA">
        <w:trPr>
          <w:trHeight w:val="133"/>
        </w:trPr>
        <w:tc>
          <w:tcPr>
            <w:tcW w:w="546" w:type="dxa"/>
            <w:tcBorders>
              <w:top w:val="single" w:sz="4" w:space="0" w:color="auto"/>
              <w:left w:val="single" w:sz="4" w:space="0" w:color="auto"/>
              <w:bottom w:val="single" w:sz="4" w:space="0" w:color="auto"/>
              <w:right w:val="single" w:sz="4" w:space="0" w:color="auto"/>
            </w:tcBorders>
            <w:shd w:val="clear" w:color="auto" w:fill="auto"/>
          </w:tcPr>
          <w:p w14:paraId="09C6F0DB"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6.1</w:t>
            </w:r>
          </w:p>
        </w:tc>
        <w:tc>
          <w:tcPr>
            <w:tcW w:w="7690" w:type="dxa"/>
            <w:tcBorders>
              <w:top w:val="single" w:sz="4" w:space="0" w:color="auto"/>
              <w:left w:val="single" w:sz="4" w:space="0" w:color="auto"/>
              <w:bottom w:val="single" w:sz="4" w:space="0" w:color="auto"/>
              <w:right w:val="single" w:sz="4" w:space="0" w:color="auto"/>
            </w:tcBorders>
            <w:shd w:val="clear" w:color="auto" w:fill="auto"/>
          </w:tcPr>
          <w:p w14:paraId="3012C4D8"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 xml:space="preserve">Surengta vizitų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670A7"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2</w:t>
            </w:r>
          </w:p>
        </w:tc>
      </w:tr>
      <w:tr w:rsidR="00B25A33" w:rsidRPr="00B46D10" w14:paraId="3C8566B7" w14:textId="77777777" w:rsidTr="006669BA">
        <w:trPr>
          <w:trHeight w:val="126"/>
        </w:trPr>
        <w:tc>
          <w:tcPr>
            <w:tcW w:w="546" w:type="dxa"/>
            <w:tcBorders>
              <w:top w:val="single" w:sz="4" w:space="0" w:color="auto"/>
              <w:left w:val="single" w:sz="4" w:space="0" w:color="auto"/>
              <w:bottom w:val="single" w:sz="4" w:space="0" w:color="auto"/>
              <w:right w:val="single" w:sz="4" w:space="0" w:color="auto"/>
            </w:tcBorders>
            <w:shd w:val="clear" w:color="auto" w:fill="auto"/>
          </w:tcPr>
          <w:p w14:paraId="3E4AE78F"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6.2</w:t>
            </w:r>
          </w:p>
        </w:tc>
        <w:tc>
          <w:tcPr>
            <w:tcW w:w="7690" w:type="dxa"/>
            <w:tcBorders>
              <w:top w:val="single" w:sz="4" w:space="0" w:color="auto"/>
              <w:left w:val="single" w:sz="4" w:space="0" w:color="auto"/>
              <w:bottom w:val="single" w:sz="4" w:space="0" w:color="auto"/>
              <w:right w:val="single" w:sz="4" w:space="0" w:color="auto"/>
            </w:tcBorders>
            <w:shd w:val="clear" w:color="auto" w:fill="auto"/>
          </w:tcPr>
          <w:p w14:paraId="5AA23CE7"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Priimta delegacijų</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074F99" w14:textId="77777777" w:rsidR="00B25A33" w:rsidRPr="00B46D10" w:rsidRDefault="00B25A33" w:rsidP="006669BA">
            <w:pPr>
              <w:jc w:val="both"/>
              <w:rPr>
                <w:rFonts w:ascii="Times New Roman" w:hAnsi="Times New Roman"/>
                <w:color w:val="000000" w:themeColor="text1"/>
                <w:szCs w:val="24"/>
                <w:lang w:val="lt-LT" w:eastAsia="lt-LT"/>
              </w:rPr>
            </w:pPr>
            <w:r w:rsidRPr="00B46D10">
              <w:rPr>
                <w:rFonts w:ascii="Times New Roman" w:hAnsi="Times New Roman"/>
                <w:color w:val="000000" w:themeColor="text1"/>
                <w:szCs w:val="24"/>
                <w:lang w:val="lt-LT" w:eastAsia="lt-LT"/>
              </w:rPr>
              <w:t>0</w:t>
            </w:r>
          </w:p>
        </w:tc>
      </w:tr>
    </w:tbl>
    <w:p w14:paraId="3057BA04" w14:textId="41D1C175" w:rsidR="00B25A33" w:rsidRPr="00B46D10" w:rsidRDefault="00B25A33" w:rsidP="007E6AF6">
      <w:pPr>
        <w:jc w:val="center"/>
        <w:rPr>
          <w:rFonts w:ascii="Times New Roman" w:hAnsi="Times New Roman"/>
          <w:b/>
          <w:szCs w:val="24"/>
          <w:lang w:val="lt-LT"/>
        </w:rPr>
      </w:pPr>
    </w:p>
    <w:p w14:paraId="26F78052" w14:textId="000282F7" w:rsidR="00B25A33" w:rsidRPr="00B46D10" w:rsidRDefault="00B25A33" w:rsidP="007E6AF6">
      <w:pPr>
        <w:jc w:val="center"/>
        <w:rPr>
          <w:rFonts w:ascii="Times New Roman" w:hAnsi="Times New Roman"/>
          <w:b/>
          <w:szCs w:val="24"/>
          <w:lang w:val="lt-LT"/>
        </w:rPr>
      </w:pPr>
    </w:p>
    <w:p w14:paraId="7B66E18B" w14:textId="77777777" w:rsidR="00B25A33" w:rsidRPr="00B46D10" w:rsidRDefault="00B25A33" w:rsidP="007E6AF6">
      <w:pPr>
        <w:jc w:val="center"/>
        <w:rPr>
          <w:rFonts w:ascii="Times New Roman" w:hAnsi="Times New Roman"/>
          <w:b/>
          <w:szCs w:val="24"/>
          <w:lang w:val="lt-LT"/>
        </w:rPr>
      </w:pPr>
    </w:p>
    <w:p w14:paraId="13E8619B" w14:textId="77777777" w:rsidR="007E6AF6" w:rsidRPr="00B46D10" w:rsidRDefault="007E6AF6" w:rsidP="007E6AF6">
      <w:pPr>
        <w:jc w:val="center"/>
        <w:rPr>
          <w:rFonts w:ascii="Times New Roman" w:hAnsi="Times New Roman"/>
          <w:b/>
          <w:szCs w:val="24"/>
          <w:lang w:val="lt-LT"/>
        </w:rPr>
      </w:pPr>
    </w:p>
    <w:p w14:paraId="54F53307" w14:textId="77777777" w:rsidR="007E6AF6" w:rsidRPr="00B46D10" w:rsidRDefault="007E6AF6" w:rsidP="007E6AF6">
      <w:pPr>
        <w:jc w:val="center"/>
        <w:rPr>
          <w:rFonts w:ascii="Times New Roman" w:hAnsi="Times New Roman"/>
          <w:b/>
          <w:szCs w:val="24"/>
          <w:lang w:val="lt-LT"/>
        </w:rPr>
      </w:pPr>
      <w:r w:rsidRPr="00B46D10">
        <w:rPr>
          <w:rFonts w:ascii="Times New Roman" w:hAnsi="Times New Roman"/>
          <w:szCs w:val="24"/>
          <w:lang w:val="lt-LT"/>
        </w:rPr>
        <w:br w:type="page"/>
      </w:r>
      <w:r w:rsidRPr="00B46D10">
        <w:rPr>
          <w:rFonts w:ascii="Times New Roman" w:hAnsi="Times New Roman"/>
          <w:b/>
          <w:szCs w:val="24"/>
          <w:lang w:val="lt-LT"/>
        </w:rPr>
        <w:lastRenderedPageBreak/>
        <w:t>II. AKTUALIAUSI ATLIKTI DARBAI</w:t>
      </w:r>
    </w:p>
    <w:p w14:paraId="5DB36477" w14:textId="77777777" w:rsidR="007E6AF6" w:rsidRPr="00B46D10" w:rsidRDefault="007E6AF6" w:rsidP="007E6AF6">
      <w:pPr>
        <w:jc w:val="center"/>
        <w:rPr>
          <w:rFonts w:ascii="Times New Roman" w:hAnsi="Times New Roman"/>
          <w:b/>
          <w:szCs w:val="24"/>
          <w:lang w:val="lt-LT"/>
        </w:rPr>
      </w:pPr>
    </w:p>
    <w:p w14:paraId="462209AA" w14:textId="77777777" w:rsidR="007E6AF6" w:rsidRPr="00B46D10" w:rsidRDefault="007E6AF6" w:rsidP="007E6AF6">
      <w:pPr>
        <w:jc w:val="center"/>
        <w:rPr>
          <w:rFonts w:ascii="Times New Roman" w:hAnsi="Times New Roman"/>
          <w:b/>
          <w:caps/>
          <w:szCs w:val="24"/>
          <w:lang w:val="lt-LT"/>
        </w:rPr>
      </w:pPr>
      <w:r w:rsidRPr="00B46D10">
        <w:rPr>
          <w:rFonts w:ascii="Times New Roman" w:hAnsi="Times New Roman"/>
          <w:b/>
          <w:caps/>
          <w:szCs w:val="24"/>
          <w:lang w:val="lt-LT"/>
        </w:rPr>
        <w:t>1. priimti svarbiausi teisės aktai</w:t>
      </w:r>
    </w:p>
    <w:p w14:paraId="22D98FD5" w14:textId="77777777" w:rsidR="007E6AF6" w:rsidRPr="00B46D10" w:rsidRDefault="007E6AF6" w:rsidP="007E6AF6">
      <w:pPr>
        <w:jc w:val="center"/>
        <w:rPr>
          <w:rFonts w:ascii="Times New Roman" w:hAnsi="Times New Roman"/>
          <w:caps/>
          <w:szCs w:val="24"/>
          <w:lang w:val="lt-LT"/>
        </w:rPr>
      </w:pPr>
    </w:p>
    <w:p w14:paraId="77206358" w14:textId="65C88659"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 xml:space="preserve">1.1. 2018 m. lapkričio 8 d. įvyko </w:t>
      </w:r>
      <w:r w:rsidRPr="00B46D10">
        <w:rPr>
          <w:rFonts w:ascii="Times New Roman" w:hAnsi="Times New Roman"/>
          <w:i/>
          <w:szCs w:val="24"/>
          <w:lang w:val="lt-LT"/>
        </w:rPr>
        <w:t>pirmasis balsavimas dėl</w:t>
      </w:r>
      <w:r w:rsidRPr="00B46D10">
        <w:rPr>
          <w:rFonts w:ascii="Times New Roman" w:hAnsi="Times New Roman"/>
          <w:szCs w:val="24"/>
          <w:lang w:val="lt-LT"/>
        </w:rPr>
        <w:t xml:space="preserve"> Lietuvos Respublikos Konstitucijos 106 ir 107 straipsnių pakeitimo įstatymo projekto Nr. XIIIP-2159 </w:t>
      </w:r>
      <w:r w:rsidRPr="00B46D10">
        <w:rPr>
          <w:rFonts w:ascii="Times New Roman" w:hAnsi="Times New Roman"/>
          <w:i/>
          <w:szCs w:val="24"/>
          <w:lang w:val="lt-LT"/>
        </w:rPr>
        <w:t xml:space="preserve">priėmimo </w:t>
      </w:r>
      <w:r w:rsidRPr="00B46D10">
        <w:rPr>
          <w:rFonts w:ascii="Times New Roman" w:hAnsi="Times New Roman"/>
          <w:szCs w:val="24"/>
          <w:lang w:val="lt-LT"/>
        </w:rPr>
        <w:t xml:space="preserve">(balsavimas dėl svarstymo įvyko spalio 9 d.) </w:t>
      </w:r>
      <w:r w:rsidRPr="00B46D10">
        <w:rPr>
          <w:rFonts w:ascii="Times New Roman" w:hAnsi="Times New Roman"/>
          <w:i/>
          <w:szCs w:val="24"/>
          <w:lang w:val="lt-LT"/>
        </w:rPr>
        <w:t>ir projektui buvo pritarta</w:t>
      </w:r>
      <w:r w:rsidRPr="00B46D10">
        <w:rPr>
          <w:rFonts w:ascii="Times New Roman" w:hAnsi="Times New Roman"/>
          <w:szCs w:val="24"/>
          <w:lang w:val="lt-LT"/>
        </w:rPr>
        <w:t xml:space="preserve">. Vadovaujantis Lietuvos Respublikos Konstitucijos 148 straipsnio trečiosios dalies nuostatomis po ne mažiau kaip trijų mėnesių pertraukos gali būti pradėta </w:t>
      </w:r>
      <w:r w:rsidRPr="00B46D10">
        <w:rPr>
          <w:rFonts w:ascii="Times New Roman" w:hAnsi="Times New Roman"/>
          <w:i/>
          <w:szCs w:val="24"/>
          <w:lang w:val="lt-LT"/>
        </w:rPr>
        <w:t>antrojo balsavimo dėl priėmimo procedūra</w:t>
      </w:r>
      <w:r w:rsidRPr="00B46D10">
        <w:rPr>
          <w:rFonts w:ascii="Times New Roman" w:hAnsi="Times New Roman"/>
          <w:szCs w:val="24"/>
          <w:lang w:val="lt-LT"/>
        </w:rPr>
        <w:t>. Jeigu jo metu projektui taip pat būtų pritarta Konstitucijos pataisa būtų priimta.</w:t>
      </w:r>
    </w:p>
    <w:p w14:paraId="30902274" w14:textId="77777777" w:rsidR="007E6AF6" w:rsidRPr="00B46D10" w:rsidRDefault="007E6AF6" w:rsidP="007E6AF6">
      <w:pPr>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eastAsia="lt-LT"/>
        </w:rPr>
        <w:t>Šis projektas Seime buvo svarstytas (spalio 9 d.) kartu su alternatyviu Konstitucijos pataisų projektu, t. y. Konstitucijos 106 straipsnio pakeitimo įstatymo projektu Nr. XIIIP-1540, tačiau pastarasis po svarstymo buvo atmestas.</w:t>
      </w:r>
    </w:p>
    <w:p w14:paraId="24867CCE" w14:textId="77777777"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szCs w:val="24"/>
          <w:lang w:val="lt-LT" w:eastAsia="lt-LT"/>
        </w:rPr>
        <w:t>Abiejų alternatyvių Konstitucijos pataisų projektų p</w:t>
      </w:r>
      <w:r w:rsidRPr="00B46D10">
        <w:rPr>
          <w:rStyle w:val="Grietas"/>
          <w:rFonts w:ascii="Times New Roman" w:hAnsi="Times New Roman"/>
          <w:b w:val="0"/>
          <w:szCs w:val="24"/>
          <w:lang w:val="lt-LT"/>
        </w:rPr>
        <w:t xml:space="preserve">agrindinis tikslas ir uždavinys – suteikti asmenims konstitucinę teisę į teisminę gynybą ir Konstituciniame Teisme. </w:t>
      </w:r>
      <w:r w:rsidRPr="00B46D10">
        <w:rPr>
          <w:rFonts w:ascii="Times New Roman" w:hAnsi="Times New Roman"/>
          <w:color w:val="000000"/>
          <w:szCs w:val="24"/>
          <w:lang w:val="lt-LT"/>
        </w:rPr>
        <w:t xml:space="preserve">Daugelyje Europos Sąjungos valstybių (pavyzdžiui, Austrijoje, Belgijoje, Čekijoje, Estijoje, Latvijoje, Lenkijoje, Slovakijoje, Slovėnijoje, Vokietijoje), kuriose veikia konstituciniai teismai ar jiems prilygintos institucijos, asmenys turi teisę dėl savo pagrindinių (konstitucinių) teisių ir laisvių pažeidimų kreiptis į šiuos teismus tiesiogiai. Senas demokratijos tradicijas turinčiose ir teisinės valstybės principus gerbiančiose valstybėse pripažįstama tokia asmens pažeistų teisių gynimo teisė, galimybė ir būtinybė. Įvairių valstybių teisinėse sistemose įtvirtinti konstitucinio skundo instituto modeliai skiriasi, tačiau daugelis valstybių yra pasirinkusios tokius modelius, kuriems yra būdingi keli bendri požymiai: į Konstitucinį Teismą asmuo turi teisę kreiptis gindamas pažeistas </w:t>
      </w:r>
      <w:r w:rsidRPr="00B46D10">
        <w:rPr>
          <w:rFonts w:ascii="Times New Roman" w:hAnsi="Times New Roman"/>
          <w:i/>
          <w:iCs/>
          <w:color w:val="000000"/>
          <w:szCs w:val="24"/>
          <w:lang w:val="lt-LT"/>
        </w:rPr>
        <w:t>savo</w:t>
      </w:r>
      <w:r w:rsidRPr="00B46D10">
        <w:rPr>
          <w:rFonts w:ascii="Times New Roman" w:hAnsi="Times New Roman"/>
          <w:color w:val="000000"/>
          <w:szCs w:val="24"/>
          <w:lang w:val="lt-LT"/>
        </w:rPr>
        <w:t xml:space="preserve"> teises ir laisves (tuo jis skiriasi nuo </w:t>
      </w:r>
      <w:r w:rsidRPr="00B46D10">
        <w:rPr>
          <w:rFonts w:ascii="Times New Roman" w:hAnsi="Times New Roman"/>
          <w:i/>
          <w:iCs/>
          <w:color w:val="000000"/>
          <w:szCs w:val="24"/>
          <w:lang w:val="lt-LT"/>
        </w:rPr>
        <w:t>actio populiaris</w:t>
      </w:r>
      <w:r w:rsidRPr="00B46D10">
        <w:rPr>
          <w:rFonts w:ascii="Times New Roman" w:hAnsi="Times New Roman"/>
          <w:color w:val="000000"/>
          <w:szCs w:val="24"/>
          <w:lang w:val="lt-LT"/>
        </w:rPr>
        <w:t>), konstituciniu skundu yra ginamos ne visos, o tik konstitucinės teisės ir laisvės, asmuo gali kreiptis į Konstitucinį Teismą tik pasinaudojęs visomis teisinės gynybos priemonėmis.</w:t>
      </w:r>
    </w:p>
    <w:p w14:paraId="566EBB4F" w14:textId="77777777"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color w:val="000000"/>
          <w:szCs w:val="24"/>
          <w:lang w:val="lt-LT"/>
        </w:rPr>
        <w:t xml:space="preserve">Lietuvoje jau daugiau nei dešimtmetis diskutuojama dėl poreikio įtvirtinti individualaus konstitucinio skundo institutą. Lietuvos Respublikos Seimas dar 2007 m. liepos 4 d. nutarimu     Nr. X-1264 „Dėl individualus konstitucinio skundo </w:t>
      </w:r>
      <w:r w:rsidRPr="00B46D10">
        <w:rPr>
          <w:rFonts w:ascii="Times New Roman" w:hAnsi="Times New Roman"/>
          <w:color w:val="000000"/>
          <w:szCs w:val="24"/>
          <w:lang w:val="lt-LT"/>
        </w:rPr>
        <w:lastRenderedPageBreak/>
        <w:t xml:space="preserve">instituto įtvirtinimo koncepcijos patvirtinimo“ patvirtino Individualaus konstitucinio skundo instituto įtvirtinimo koncepciją. Koncepcijoje buvo nustatytos esminės individualaus konstitucinio skundo instituto nuostatos (modelis), reglamentuota, kad, įtvirtinant šį institutą, būtina Lietuvos teisės sistemos reforma ir numatyti jos įgyvendinimo etapai. Seimo 2007 m. patvirtintai Individualaus konstitucinio skundo instituto įtvirtinimo </w:t>
      </w:r>
      <w:r w:rsidRPr="00B46D10">
        <w:rPr>
          <w:rFonts w:ascii="Times New Roman" w:hAnsi="Times New Roman"/>
          <w:szCs w:val="24"/>
          <w:lang w:val="lt-LT"/>
        </w:rPr>
        <w:t xml:space="preserve">koncepcijai įgyvendinti buvo parengtas </w:t>
      </w:r>
      <w:r w:rsidRPr="00B46D10">
        <w:rPr>
          <w:rStyle w:val="typewriter"/>
          <w:rFonts w:ascii="Times New Roman" w:hAnsi="Times New Roman"/>
          <w:szCs w:val="24"/>
          <w:lang w:val="lt-LT"/>
        </w:rPr>
        <w:t xml:space="preserve">Lietuvos Respublikos </w:t>
      </w:r>
      <w:r w:rsidRPr="00B46D10">
        <w:rPr>
          <w:rFonts w:ascii="Times New Roman" w:hAnsi="Times New Roman"/>
          <w:szCs w:val="24"/>
          <w:lang w:val="lt-LT"/>
        </w:rPr>
        <w:t xml:space="preserve">Konstitucijos 106 ir 107 straipsnių pakeitimo įstatymo projektas. 2017 m. birželio 29 d. Seime buvo balsuojama dėl </w:t>
      </w:r>
      <w:r w:rsidRPr="00B46D10">
        <w:rPr>
          <w:rStyle w:val="typewriter"/>
          <w:rFonts w:ascii="Times New Roman" w:hAnsi="Times New Roman"/>
          <w:szCs w:val="24"/>
          <w:lang w:val="lt-LT"/>
        </w:rPr>
        <w:t>Lietuvos Respublikos</w:t>
      </w:r>
      <w:r w:rsidRPr="00B46D10">
        <w:rPr>
          <w:rFonts w:ascii="Times New Roman" w:hAnsi="Times New Roman"/>
          <w:szCs w:val="24"/>
          <w:lang w:val="lt-LT"/>
        </w:rPr>
        <w:t xml:space="preserve"> Konstitucijos 106 ir 107 straipsnių pakeitimo įstatymo projekto Nr. XIIIP-431(2) priėmimo (vyko pirmasis balsavimas) ir balsavimo metu projektui buvo nepritarta.</w:t>
      </w:r>
    </w:p>
    <w:p w14:paraId="7114A2AF" w14:textId="77777777" w:rsidR="007E6AF6" w:rsidRPr="00B46D10" w:rsidRDefault="007E6AF6" w:rsidP="007E6AF6">
      <w:pPr>
        <w:spacing w:line="360" w:lineRule="auto"/>
        <w:ind w:firstLine="1296"/>
        <w:jc w:val="both"/>
        <w:rPr>
          <w:rFonts w:ascii="Times New Roman" w:hAnsi="Times New Roman"/>
          <w:i/>
          <w:szCs w:val="24"/>
          <w:lang w:val="lt-LT"/>
        </w:rPr>
      </w:pPr>
      <w:r w:rsidRPr="00B46D10">
        <w:rPr>
          <w:rFonts w:ascii="Times New Roman" w:hAnsi="Times New Roman"/>
          <w:i/>
          <w:szCs w:val="24"/>
          <w:lang w:val="lt-LT"/>
        </w:rPr>
        <w:t>Lietuvos Respublikos Konstitucijos 106 ir 107 straipsnių pakeitimo įstatymo projekto Nr. XIIIP-2159 paskutiniojo, t. y. antrojo balsavimo dėl priėmimo, procedūra numatoma Seimo VI (pavasario) sesijoje.</w:t>
      </w:r>
    </w:p>
    <w:p w14:paraId="2A5211A3" w14:textId="6D197F41"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szCs w:val="24"/>
          <w:lang w:val="lt-LT"/>
        </w:rPr>
        <w:t>1.</w:t>
      </w:r>
      <w:r w:rsidR="009533D7" w:rsidRPr="00B46D10">
        <w:rPr>
          <w:rFonts w:ascii="Times New Roman" w:hAnsi="Times New Roman"/>
          <w:szCs w:val="24"/>
          <w:lang w:val="lt-LT"/>
        </w:rPr>
        <w:t>2</w:t>
      </w:r>
      <w:r w:rsidRPr="00B46D10">
        <w:rPr>
          <w:rFonts w:ascii="Times New Roman" w:hAnsi="Times New Roman"/>
          <w:szCs w:val="24"/>
          <w:lang w:val="lt-LT"/>
        </w:rPr>
        <w:t xml:space="preserve">. Lietuvos Respublikos Seimas, 2018 m. minėdamas Lietuvos valstybės atkūrimo šimtmetį, 25-ąsias Šv. Jono Pauliaus II lankymosi Lietuvoje metines bei popiežiaus Pranciškaus vizitą ir vadovaudamasis humanizmo principais, priėmė Lietuvos Respublikos įstatymą „Dėl amnestijos akto“ Nr. XIII-1640. </w:t>
      </w:r>
      <w:r w:rsidRPr="00B46D10">
        <w:rPr>
          <w:rFonts w:ascii="Times New Roman" w:hAnsi="Times New Roman"/>
          <w:color w:val="000000"/>
          <w:szCs w:val="24"/>
          <w:lang w:val="lt-LT"/>
        </w:rPr>
        <w:t xml:space="preserve">Seimas, vadovaudamasis  Lietuvos Respublikos Konstitucijos 67 straipsnio 19 punkte jam suteikta amnestijos akto išleidimo teise, minint valstybei ypač reikšmingas datas bei laukiant popiežiaus Pranciškaus vizito, priėmė įstatymą daliai kalinčiųjų, padariusių nesunkias nusikalstamas veikas, suteikti amnestiją. </w:t>
      </w:r>
    </w:p>
    <w:p w14:paraId="7AFE69DB" w14:textId="6CB65E9A"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1.</w:t>
      </w:r>
      <w:r w:rsidR="009533D7" w:rsidRPr="00B46D10">
        <w:rPr>
          <w:rFonts w:ascii="Times New Roman" w:hAnsi="Times New Roman"/>
          <w:szCs w:val="24"/>
          <w:lang w:val="lt-LT"/>
        </w:rPr>
        <w:t>3</w:t>
      </w:r>
      <w:r w:rsidRPr="00B46D10">
        <w:rPr>
          <w:rFonts w:ascii="Times New Roman" w:hAnsi="Times New Roman"/>
          <w:szCs w:val="24"/>
          <w:lang w:val="lt-LT"/>
        </w:rPr>
        <w:t xml:space="preserve">. Priimtas Lietuvos Respublikos baudžiamojo kodekso 178, 180, 181, 196, 197, 250, </w:t>
      </w:r>
      <w:r w:rsidRPr="00B46D10">
        <w:rPr>
          <w:rFonts w:ascii="Times New Roman" w:hAnsi="Times New Roman"/>
          <w:bCs/>
          <w:szCs w:val="24"/>
          <w:lang w:val="lt-LT"/>
        </w:rPr>
        <w:t>250</w:t>
      </w:r>
      <w:r w:rsidRPr="00B46D10">
        <w:rPr>
          <w:rFonts w:ascii="Times New Roman" w:hAnsi="Times New Roman"/>
          <w:bCs/>
          <w:szCs w:val="24"/>
          <w:vertAlign w:val="superscript"/>
          <w:lang w:val="lt-LT"/>
        </w:rPr>
        <w:t>3</w:t>
      </w:r>
      <w:r w:rsidRPr="00B46D10">
        <w:rPr>
          <w:rFonts w:ascii="Times New Roman" w:hAnsi="Times New Roman"/>
          <w:bCs/>
          <w:szCs w:val="24"/>
          <w:lang w:val="lt-LT"/>
        </w:rPr>
        <w:t xml:space="preserve">, </w:t>
      </w:r>
      <w:r w:rsidRPr="00B46D10">
        <w:rPr>
          <w:rFonts w:ascii="Times New Roman" w:hAnsi="Times New Roman"/>
          <w:szCs w:val="24"/>
          <w:lang w:val="lt-LT"/>
        </w:rPr>
        <w:t>252</w:t>
      </w:r>
      <w:r w:rsidRPr="00B46D10">
        <w:rPr>
          <w:rFonts w:ascii="Times New Roman" w:hAnsi="Times New Roman"/>
          <w:szCs w:val="24"/>
          <w:vertAlign w:val="superscript"/>
          <w:lang w:val="lt-LT"/>
        </w:rPr>
        <w:t>1</w:t>
      </w:r>
      <w:r w:rsidRPr="00B46D10">
        <w:rPr>
          <w:rFonts w:ascii="Times New Roman" w:hAnsi="Times New Roman"/>
          <w:szCs w:val="24"/>
          <w:lang w:val="lt-LT"/>
        </w:rPr>
        <w:t xml:space="preserve"> straipsnių ir priedo pakeitimo įstatymas Nr. XIII-1682. Šiuo įstatymo pakeitimu siekiama į Lietuvos Respublikos baudžiamąjį kodeksą visa apimtimi perkelti 2017 m. kovo 15 d. Europos Parlamento ir Tarybos direktyvos (ES) 2017/541 dėl kovos su terorizmu, pakeičiančios Tarybos pamatinį sprendimą 2002/475/TVR ir iš dalies keičiančios Tarybos sprendimą 2005/671/TVR, nuostatas, susijusias su baudžiamąja atsakomybe už teroristinius ir su teroristine veikla susiju</w:t>
      </w:r>
      <w:r w:rsidRPr="00B46D10">
        <w:rPr>
          <w:rFonts w:ascii="Times New Roman" w:hAnsi="Times New Roman"/>
          <w:szCs w:val="24"/>
          <w:lang w:val="lt-LT"/>
        </w:rPr>
        <w:lastRenderedPageBreak/>
        <w:t>sius nusikaltimus. Tai labai svarbus įstatymas, teisinis instrumentas, padėsiantis kovoti su teroristais, jų daromais nusikaltimais ir padėsiantis įgyvendinti tokių nusikaltimų prevenciją.</w:t>
      </w:r>
    </w:p>
    <w:p w14:paraId="04904337" w14:textId="72B0994A"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eastAsia="lt-LT"/>
        </w:rPr>
        <w:t>1.</w:t>
      </w:r>
      <w:r w:rsidR="009533D7" w:rsidRPr="00B46D10">
        <w:rPr>
          <w:rFonts w:ascii="Times New Roman" w:hAnsi="Times New Roman"/>
          <w:szCs w:val="24"/>
          <w:lang w:val="lt-LT" w:eastAsia="lt-LT"/>
        </w:rPr>
        <w:t>4</w:t>
      </w:r>
      <w:r w:rsidRPr="00B46D10">
        <w:rPr>
          <w:rFonts w:ascii="Times New Roman" w:hAnsi="Times New Roman"/>
          <w:szCs w:val="24"/>
          <w:lang w:val="lt-LT" w:eastAsia="lt-LT"/>
        </w:rPr>
        <w:t xml:space="preserve">. Priimtas </w:t>
      </w:r>
      <w:r w:rsidRPr="00B46D10">
        <w:rPr>
          <w:rFonts w:ascii="Times New Roman" w:hAnsi="Times New Roman"/>
          <w:szCs w:val="24"/>
          <w:lang w:val="lt-LT"/>
        </w:rPr>
        <w:t xml:space="preserve">Lietuvos Respublikos politinių partijų įstatymo Nr. I-606 2 ir 21 straipsnių pakeitimo įstatymas Nr. XIII-1624. Įstatymu siūlomu teisiniu reguliavimu išplėsta galimybė biudžeto lėšas skirti ne tik partijoms, patekusioms į minėtas renkamas viešosios valdžios institucijas, bet ir jose neatstovaujamoms partijoms. Tokia politinių partijų finansavimo tvarka  turėtų skatintų politinį pliuralizmą ir daugiapartiškumą, nes leistų reikšmingus valstybės biudžeto asignavimus skirti platesniam politinių partijų ratui. Tai sudarytų galimybę minėtoms politinėms partijoms per rinkimus gautą rinkėjų pasitikėjimą stiprinti demokratiškais ir teisėtais politinio siekio įgyvendinimo būdais. Taip pat nustatyta įstatymu galimybė valstybės biudžeto asignavimus skirti po Seimo rinkimų įregistruotai naujai politinei partijai, kuriai Seime atstovauja iš jos narių sudaryta frakcija. </w:t>
      </w:r>
    </w:p>
    <w:p w14:paraId="1ED73DB9" w14:textId="730A2B7C"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1.</w:t>
      </w:r>
      <w:r w:rsidR="009533D7" w:rsidRPr="00B46D10">
        <w:rPr>
          <w:rFonts w:ascii="Times New Roman" w:hAnsi="Times New Roman"/>
          <w:szCs w:val="24"/>
          <w:lang w:val="lt-LT"/>
        </w:rPr>
        <w:t>5</w:t>
      </w:r>
      <w:r w:rsidRPr="00B46D10">
        <w:rPr>
          <w:rFonts w:ascii="Times New Roman" w:hAnsi="Times New Roman"/>
          <w:szCs w:val="24"/>
          <w:lang w:val="lt-LT"/>
        </w:rPr>
        <w:t>.</w:t>
      </w:r>
      <w:r w:rsidRPr="00B46D10">
        <w:rPr>
          <w:rFonts w:ascii="Times New Roman" w:hAnsi="Times New Roman"/>
          <w:lang w:val="lt-LT"/>
        </w:rPr>
        <w:t xml:space="preserve"> Priimtas P</w:t>
      </w:r>
      <w:r w:rsidRPr="00B46D10">
        <w:rPr>
          <w:rFonts w:ascii="Times New Roman" w:hAnsi="Times New Roman"/>
          <w:bCs/>
          <w:szCs w:val="24"/>
          <w:lang w:val="lt-LT"/>
        </w:rPr>
        <w:t>olitinių partijų įstatymo Nr. I-606 preambulės, 1, 2, 3, 4, 5, 8 IR 20 straipsnių pakeitimo įstatymas Nr. XII-1954.  Įstatymu siekiama</w:t>
      </w:r>
      <w:r w:rsidRPr="00B46D10">
        <w:rPr>
          <w:rFonts w:ascii="Times New Roman" w:hAnsi="Times New Roman"/>
          <w:szCs w:val="24"/>
          <w:lang w:val="lt-LT" w:eastAsia="lt-LT"/>
        </w:rPr>
        <w:t xml:space="preserve"> užtikrinti, kad Lietuvos teisės aktais būtų vykdomas Sutarties dėl Europos Sąjungos veikimo įtvirtintas reikalavimas (d</w:t>
      </w:r>
      <w:r w:rsidRPr="00B46D10">
        <w:rPr>
          <w:rFonts w:ascii="Times New Roman" w:hAnsi="Times New Roman"/>
          <w:lang w:val="lt-LT" w:eastAsia="lt-LT"/>
        </w:rPr>
        <w:t>ėl šių priežasčių Europos Komisija pradėjo Europos Sąjungos teisės pažeidimo procedūrą</w:t>
      </w:r>
      <w:r w:rsidRPr="00B46D10">
        <w:rPr>
          <w:rFonts w:ascii="Times New Roman" w:hAnsi="Times New Roman"/>
          <w:szCs w:val="24"/>
          <w:lang w:val="lt-LT" w:eastAsia="lt-LT"/>
        </w:rPr>
        <w:t xml:space="preserve"> ) užtikrinti piliečiams, kurie nėra gyvenamosios vietos šalies piliečiai, teisę būti kandidatais per vietos savivaldos ir Europos Parlamento rinkimus tomis pačiomis sąlygomis, kaip ir tos valstybės piliečiams. Priėmus įstatymo projektą, Europos Sąjungos piliečiams, kurie nėra Lietuvos Respublikos piliečiai, nebus taikomi nepagrįsti ir neproporcingi reikalavimai siekiant tapti politinės partijos nariais, todėl jie turės lygias galimybes kartu su Lietuvos piliečiais visapusiškai pasinaudoti savo teise dalyvauti politinėje veikloje ir rinkimų metu būti išrinktiems į Europos Parlamentą arba vietos savivaldos tarybas.</w:t>
      </w:r>
    </w:p>
    <w:p w14:paraId="1FE552B3" w14:textId="7AF481E0" w:rsidR="007E6AF6" w:rsidRPr="00B46D10" w:rsidRDefault="007E6AF6" w:rsidP="007E6AF6">
      <w:pPr>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rPr>
        <w:t>1.</w:t>
      </w:r>
      <w:r w:rsidR="009533D7" w:rsidRPr="00B46D10">
        <w:rPr>
          <w:rFonts w:ascii="Times New Roman" w:hAnsi="Times New Roman"/>
          <w:szCs w:val="24"/>
          <w:lang w:val="lt-LT"/>
        </w:rPr>
        <w:t>6</w:t>
      </w:r>
      <w:r w:rsidRPr="00B46D10">
        <w:rPr>
          <w:rFonts w:ascii="Times New Roman" w:hAnsi="Times New Roman"/>
          <w:szCs w:val="24"/>
          <w:lang w:val="lt-LT"/>
        </w:rPr>
        <w:t>. Priimtas Lietuvos Respublikos Seimo nutarimas „Dėl privalomojo referendumo dėl Lietuvos Respublikos Konstitucijos 12 straipsnio pakeitimo paskel</w:t>
      </w:r>
      <w:r w:rsidRPr="00B46D10">
        <w:rPr>
          <w:rFonts w:ascii="Times New Roman" w:hAnsi="Times New Roman"/>
          <w:szCs w:val="24"/>
          <w:lang w:val="lt-LT"/>
        </w:rPr>
        <w:lastRenderedPageBreak/>
        <w:t xml:space="preserve">bimo“ Nr. XIII-1537, kuris  </w:t>
      </w:r>
      <w:r w:rsidRPr="00B46D10">
        <w:rPr>
          <w:rFonts w:ascii="Times New Roman" w:hAnsi="Times New Roman"/>
          <w:szCs w:val="24"/>
          <w:lang w:val="lt-LT" w:eastAsia="lt-LT"/>
        </w:rPr>
        <w:t xml:space="preserve">paskelbė privalomąjį referendumą dėl Lietuvos Respublikos Konstitucijos 12 straipsnio pakeitimo ir </w:t>
      </w:r>
      <w:bookmarkStart w:id="1" w:name="part_1e3ef756f88d4c578d6faf9101c06713"/>
      <w:bookmarkStart w:id="2" w:name="part_85acb023192f4bac8d3d284f0f31acb7"/>
      <w:bookmarkEnd w:id="1"/>
      <w:bookmarkEnd w:id="2"/>
      <w:r w:rsidRPr="00B46D10">
        <w:rPr>
          <w:rFonts w:ascii="Times New Roman" w:hAnsi="Times New Roman"/>
          <w:szCs w:val="24"/>
          <w:lang w:val="lt-LT" w:eastAsia="lt-LT"/>
        </w:rPr>
        <w:t xml:space="preserve"> nustatė, kad privalomasis referendumas vykdomas 2019 m. gegužės 12 d. ir 2019 m. gegužės 26 d.</w:t>
      </w:r>
    </w:p>
    <w:p w14:paraId="5E084A3F" w14:textId="468F1089"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szCs w:val="24"/>
          <w:lang w:val="lt-LT" w:eastAsia="lt-LT"/>
        </w:rPr>
        <w:t>1.</w:t>
      </w:r>
      <w:r w:rsidR="009533D7" w:rsidRPr="00B46D10">
        <w:rPr>
          <w:rFonts w:ascii="Times New Roman" w:hAnsi="Times New Roman"/>
          <w:szCs w:val="24"/>
          <w:lang w:val="lt-LT" w:eastAsia="lt-LT"/>
        </w:rPr>
        <w:t>7</w:t>
      </w:r>
      <w:r w:rsidRPr="00B46D10">
        <w:rPr>
          <w:rFonts w:ascii="Times New Roman" w:hAnsi="Times New Roman"/>
          <w:szCs w:val="24"/>
          <w:lang w:val="lt-LT" w:eastAsia="lt-LT"/>
        </w:rPr>
        <w:t xml:space="preserve">. Priimtas Lietuvos Respublikos Seimo nutarimas </w:t>
      </w:r>
      <w:r w:rsidRPr="00B46D10">
        <w:rPr>
          <w:rFonts w:ascii="Times New Roman" w:hAnsi="Times New Roman"/>
          <w:bCs/>
          <w:szCs w:val="24"/>
          <w:lang w:val="lt-LT"/>
        </w:rPr>
        <w:t xml:space="preserve">Nr. </w:t>
      </w:r>
      <w:r w:rsidRPr="00B46D10">
        <w:rPr>
          <w:rFonts w:ascii="Times New Roman" w:hAnsi="Times New Roman"/>
          <w:color w:val="000000"/>
          <w:szCs w:val="24"/>
          <w:lang w:val="lt-LT"/>
        </w:rPr>
        <w:t xml:space="preserve">XIII-1596. </w:t>
      </w:r>
      <w:r w:rsidRPr="00B46D10">
        <w:rPr>
          <w:rFonts w:ascii="Times New Roman" w:hAnsi="Times New Roman"/>
          <w:szCs w:val="24"/>
          <w:lang w:val="lt-LT" w:eastAsia="lt-LT"/>
        </w:rPr>
        <w:t xml:space="preserve">“Dėl kreipimosi į </w:t>
      </w:r>
      <w:r w:rsidRPr="00B46D10">
        <w:rPr>
          <w:rFonts w:ascii="Times New Roman" w:hAnsi="Times New Roman"/>
          <w:bCs/>
          <w:szCs w:val="24"/>
          <w:lang w:val="lt-LT"/>
        </w:rPr>
        <w:t>Lietuvos Respublikos</w:t>
      </w:r>
      <w:r w:rsidRPr="00B46D10">
        <w:rPr>
          <w:rFonts w:ascii="Times New Roman" w:hAnsi="Times New Roman"/>
          <w:b/>
          <w:bCs/>
          <w:szCs w:val="24"/>
          <w:lang w:val="lt-LT"/>
        </w:rPr>
        <w:t xml:space="preserve"> </w:t>
      </w:r>
      <w:r w:rsidRPr="00B46D10">
        <w:rPr>
          <w:rFonts w:ascii="Times New Roman" w:hAnsi="Times New Roman"/>
          <w:bCs/>
          <w:szCs w:val="24"/>
          <w:lang w:val="lt-LT"/>
        </w:rPr>
        <w:t>Konstitucinį Teismą su prašymu ištirti,</w:t>
      </w:r>
      <w:r w:rsidRPr="00B46D10">
        <w:rPr>
          <w:rFonts w:ascii="Times New Roman" w:hAnsi="Times New Roman"/>
          <w:color w:val="000000"/>
          <w:szCs w:val="24"/>
          <w:lang w:val="lt-LT"/>
        </w:rPr>
        <w:t xml:space="preserve"> </w:t>
      </w:r>
      <w:r w:rsidRPr="00B46D10">
        <w:rPr>
          <w:rFonts w:ascii="Times New Roman" w:hAnsi="Times New Roman"/>
          <w:bCs/>
          <w:color w:val="000000"/>
          <w:szCs w:val="24"/>
          <w:lang w:val="lt-LT"/>
        </w:rPr>
        <w:t>ar L</w:t>
      </w:r>
      <w:r w:rsidRPr="00B46D10">
        <w:rPr>
          <w:rFonts w:ascii="Times New Roman" w:hAnsi="Times New Roman"/>
          <w:bCs/>
          <w:szCs w:val="24"/>
          <w:lang w:val="lt-LT"/>
        </w:rPr>
        <w:t xml:space="preserve">ietuvos Respublikos Seimo nutarimo Nr.  XIII-1537 „Dėl privalomojo referendumo dėl Lietuvos Respublikos Konstitucijos 12 straipsnio pakeitimo paskelbimo“ 2 straipsnis neprieštarauja Lietuvos  Respublikos Konstitucijai  </w:t>
      </w:r>
      <w:r w:rsidRPr="00B46D10">
        <w:rPr>
          <w:rFonts w:ascii="Times New Roman" w:hAnsi="Times New Roman"/>
          <w:color w:val="000000"/>
          <w:szCs w:val="24"/>
          <w:lang w:val="lt-LT"/>
        </w:rPr>
        <w:t xml:space="preserve">Nutarta kreiptis į Lietuvos Respublikos Konstitucinį Teismą su prašymu ištirti, ar Lietuvos Respublikos Seimo nutarimo Nr. XIII-1537 “ Dėl privalomojo referendumo dėl Lietuvos Respublikos  Konstitucijos 12 straipsnio pakeitimo paskelbimo“ 2 straipsnyje suformuluota nuostata „Nustatyti, kad privalomasis referendumas vykdomas 2019 m. gegužės 12 d. ir 2019 m. gegužės 26 d.“ neprieštarauja konstituciniam teisinės valstybės principui, konstituciniam referendumo nepertraukiamumo principui ir Konstitucijos 29 straipsnyje įtvirtintam  konstituciniam asmenų lygiateisiškumo principui. </w:t>
      </w:r>
    </w:p>
    <w:p w14:paraId="6EE25961" w14:textId="2BD0608E"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t>1.</w:t>
      </w:r>
      <w:r w:rsidR="009533D7" w:rsidRPr="00B46D10">
        <w:rPr>
          <w:rFonts w:ascii="Times New Roman" w:hAnsi="Times New Roman"/>
          <w:color w:val="000000"/>
          <w:szCs w:val="24"/>
          <w:lang w:val="lt-LT"/>
        </w:rPr>
        <w:t>8</w:t>
      </w:r>
      <w:r w:rsidRPr="00B46D10">
        <w:rPr>
          <w:rFonts w:ascii="Times New Roman" w:hAnsi="Times New Roman"/>
          <w:color w:val="000000"/>
          <w:szCs w:val="24"/>
          <w:lang w:val="lt-LT"/>
        </w:rPr>
        <w:t>.</w:t>
      </w:r>
      <w:r w:rsidRPr="00B46D10">
        <w:rPr>
          <w:rFonts w:ascii="Times New Roman" w:eastAsia="Calibri" w:hAnsi="Times New Roman"/>
          <w:szCs w:val="24"/>
          <w:lang w:val="lt-LT"/>
        </w:rPr>
        <w:t xml:space="preserve"> P</w:t>
      </w:r>
      <w:r w:rsidRPr="00B46D10">
        <w:rPr>
          <w:rFonts w:ascii="Times New Roman" w:eastAsia="Calibri" w:hAnsi="Times New Roman"/>
          <w:bCs/>
          <w:szCs w:val="24"/>
          <w:lang w:val="lt-LT"/>
        </w:rPr>
        <w:t>riimtas Seimo nutarimas Nr. XIII-</w:t>
      </w:r>
      <w:r w:rsidRPr="00B46D10">
        <w:rPr>
          <w:rFonts w:ascii="Times New Roman" w:eastAsia="Calibri" w:hAnsi="Times New Roman"/>
          <w:szCs w:val="24"/>
          <w:lang w:val="lt-LT"/>
        </w:rPr>
        <w:t>1946</w:t>
      </w:r>
      <w:r w:rsidRPr="00B46D10">
        <w:rPr>
          <w:rFonts w:ascii="Times New Roman" w:eastAsia="Calibri" w:hAnsi="Times New Roman"/>
          <w:bCs/>
          <w:szCs w:val="24"/>
          <w:lang w:val="lt-LT"/>
        </w:rPr>
        <w:t xml:space="preserve"> „Dėl kreipimosi į Lietuvos Respublikos Konstitucinį Teismą su prašymu ištirti, ar Lietuvos Respublikos Seimo statuto 145 straipsnio 2 ir 3 dalys neprieštarauja Lietuvos Respublikos Konstitucijos 1 straipsniui, 55 straipsnio pirmajai daliai, 59 straipsnio ketvirtajai daliai ir 128 straipsnio antrajai daliai</w:t>
      </w:r>
      <w:r w:rsidRPr="00B46D10">
        <w:rPr>
          <w:rFonts w:ascii="Times New Roman" w:eastAsia="Calibri" w:hAnsi="Times New Roman"/>
          <w:szCs w:val="24"/>
          <w:lang w:val="lt-LT"/>
        </w:rPr>
        <w:t>“.</w:t>
      </w:r>
    </w:p>
    <w:p w14:paraId="1C62EC7E" w14:textId="7B255667" w:rsidR="007E6AF6" w:rsidRPr="00B46D10" w:rsidRDefault="007E6AF6" w:rsidP="007E6AF6">
      <w:pPr>
        <w:spacing w:line="360" w:lineRule="auto"/>
        <w:ind w:firstLine="1296"/>
        <w:jc w:val="both"/>
        <w:rPr>
          <w:rFonts w:ascii="Times New Roman" w:hAnsi="Times New Roman"/>
          <w:color w:val="000000"/>
          <w:lang w:val="lt-LT"/>
        </w:rPr>
      </w:pPr>
      <w:r w:rsidRPr="00B46D10">
        <w:rPr>
          <w:rFonts w:ascii="Times New Roman" w:hAnsi="Times New Roman"/>
          <w:lang w:val="lt-LT" w:eastAsia="lt-LT"/>
        </w:rPr>
        <w:t>1.</w:t>
      </w:r>
      <w:r w:rsidR="009533D7" w:rsidRPr="00B46D10">
        <w:rPr>
          <w:rFonts w:ascii="Times New Roman" w:hAnsi="Times New Roman"/>
          <w:lang w:val="lt-LT" w:eastAsia="lt-LT"/>
        </w:rPr>
        <w:t>9</w:t>
      </w:r>
      <w:r w:rsidRPr="00B46D10">
        <w:rPr>
          <w:rFonts w:ascii="Times New Roman" w:hAnsi="Times New Roman"/>
          <w:lang w:val="lt-LT" w:eastAsia="lt-LT"/>
        </w:rPr>
        <w:t>. Priimtas Seimo nutarimas</w:t>
      </w:r>
      <w:r w:rsidRPr="00B46D10">
        <w:rPr>
          <w:rFonts w:ascii="Times New Roman" w:hAnsi="Times New Roman"/>
          <w:color w:val="000000"/>
          <w:lang w:val="lt-LT"/>
        </w:rPr>
        <w:t xml:space="preserve"> Nr. XIII-</w:t>
      </w:r>
      <w:r w:rsidRPr="00B46D10">
        <w:rPr>
          <w:rFonts w:ascii="Times New Roman" w:hAnsi="Times New Roman"/>
          <w:lang w:val="lt-LT" w:eastAsia="lt-LT"/>
        </w:rPr>
        <w:t>1947 „Dėl p</w:t>
      </w:r>
      <w:r w:rsidRPr="00B46D10">
        <w:rPr>
          <w:rFonts w:ascii="Times New Roman" w:hAnsi="Times New Roman"/>
          <w:color w:val="000000"/>
          <w:lang w:val="lt-LT"/>
        </w:rPr>
        <w:t>avedimo Lietuvos Respublikos Vyriausybei privalomojo referendumo dėl Lietuvos Respublikos Konstitucijos 12 straipsnio pakeitimo agitacijos laikotarpiu valstybės biudžeto lėšomis informuoti visuomenę apie spręsti šiuo referendumu teikiamo klausimo svarbą Valstybės ir Tautos gyvenimui arba  įgalioti tai atlikti kitas institucijas“.</w:t>
      </w:r>
    </w:p>
    <w:p w14:paraId="0AFF5CA6" w14:textId="4E5485A3" w:rsidR="007E6AF6" w:rsidRPr="00B46D10" w:rsidRDefault="007E6AF6" w:rsidP="007E6AF6">
      <w:pPr>
        <w:spacing w:line="360" w:lineRule="auto"/>
        <w:ind w:firstLine="1296"/>
        <w:jc w:val="both"/>
        <w:rPr>
          <w:rFonts w:ascii="Times New Roman" w:hAnsi="Times New Roman"/>
          <w:lang w:val="lt-LT"/>
        </w:rPr>
      </w:pPr>
      <w:r w:rsidRPr="00B46D10">
        <w:rPr>
          <w:rFonts w:ascii="Times New Roman" w:hAnsi="Times New Roman"/>
          <w:color w:val="000000"/>
          <w:szCs w:val="24"/>
          <w:lang w:val="lt-LT"/>
        </w:rPr>
        <w:t>1.</w:t>
      </w:r>
      <w:r w:rsidR="009533D7" w:rsidRPr="00B46D10">
        <w:rPr>
          <w:rFonts w:ascii="Times New Roman" w:hAnsi="Times New Roman"/>
          <w:color w:val="000000"/>
          <w:szCs w:val="24"/>
          <w:lang w:val="lt-LT"/>
        </w:rPr>
        <w:t>10</w:t>
      </w:r>
      <w:r w:rsidRPr="00B46D10">
        <w:rPr>
          <w:rFonts w:ascii="Times New Roman" w:hAnsi="Times New Roman"/>
          <w:color w:val="000000"/>
          <w:szCs w:val="24"/>
          <w:lang w:val="lt-LT"/>
        </w:rPr>
        <w:t>.</w:t>
      </w:r>
      <w:r w:rsidRPr="00B46D10">
        <w:rPr>
          <w:rFonts w:ascii="Times New Roman" w:hAnsi="Times New Roman"/>
          <w:lang w:val="lt-LT"/>
        </w:rPr>
        <w:t xml:space="preserve"> </w:t>
      </w:r>
      <w:r w:rsidRPr="00B46D10">
        <w:rPr>
          <w:rFonts w:ascii="Times New Roman" w:hAnsi="Times New Roman"/>
          <w:color w:val="000000"/>
          <w:lang w:val="lt-LT"/>
        </w:rPr>
        <w:t xml:space="preserve">Priimtas </w:t>
      </w:r>
      <w:r w:rsidRPr="00B46D10">
        <w:rPr>
          <w:rFonts w:ascii="Times New Roman" w:hAnsi="Times New Roman"/>
          <w:lang w:val="lt-LT"/>
        </w:rPr>
        <w:t>Referendumo įstatymo Nr. IX-929   pakeitimo įstaty</w:t>
      </w:r>
      <w:r w:rsidR="00762457" w:rsidRPr="00B46D10">
        <w:rPr>
          <w:rFonts w:ascii="Times New Roman" w:hAnsi="Times New Roman"/>
          <w:lang w:val="lt-LT"/>
        </w:rPr>
        <w:t>mas (nauja redakcija) Nr. XIII-</w:t>
      </w:r>
      <w:r w:rsidRPr="00B46D10">
        <w:rPr>
          <w:rFonts w:ascii="Times New Roman" w:hAnsi="Times New Roman"/>
          <w:lang w:val="lt-LT"/>
        </w:rPr>
        <w:t>1830. Įstatymu įgyvendintas 2014-07-11 Konstitucinio Teismo nutarimas Nr. KT36-N10/2014 dėl referendumų sprendimams keliamų rei</w:t>
      </w:r>
      <w:r w:rsidRPr="00B46D10">
        <w:rPr>
          <w:rFonts w:ascii="Times New Roman" w:hAnsi="Times New Roman"/>
          <w:lang w:val="lt-LT"/>
        </w:rPr>
        <w:lastRenderedPageBreak/>
        <w:t>kalavimų, bei suderintas su 2015-09-29  Konstitucinio Teismo  nutarimu dėl  būtinybės atlyginimo už darbą referendumo komisijose nustatyti Įstatymu. Suderintos nuostatos su kitais rinkimų įstatymais.</w:t>
      </w:r>
    </w:p>
    <w:p w14:paraId="5C5B874E" w14:textId="295DB6B5"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t>1.</w:t>
      </w:r>
      <w:r w:rsidR="009533D7" w:rsidRPr="00B46D10">
        <w:rPr>
          <w:rFonts w:ascii="Times New Roman" w:hAnsi="Times New Roman"/>
          <w:color w:val="000000"/>
          <w:szCs w:val="24"/>
          <w:lang w:val="lt-LT"/>
        </w:rPr>
        <w:t>11</w:t>
      </w:r>
      <w:r w:rsidRPr="00B46D10">
        <w:rPr>
          <w:rFonts w:ascii="Times New Roman" w:hAnsi="Times New Roman"/>
          <w:color w:val="000000"/>
          <w:szCs w:val="24"/>
          <w:lang w:val="lt-LT"/>
        </w:rPr>
        <w:t>. Priimtas Lietuvos Respublikos prekių ženklų įstatymo Nr.VIII-1981 pakeitimo įstatymas Nr. XIII-1679 ir Lietuvos Respublikos mokesčių už pramoninės nuosavybės objektų registravimą įstatymo Nr. IX-352 6, 7 straipsnių ir 4 priedėlio pakeitimo įstatymas Nr. XIII-1680. Lietuvos Respublikos prekių ženklų įstatymo Nr. VIII-1981 pakeitimo įstatymu įgyvendinamos 2015 m. gruodžio 16 d. Europos Parlamento ir Tarybos direktyvos (ES) 2015/2436 valstybių narių teisės aktams, susijusiems su prekių ženklais, suderinti (nauja redakcija) nuostatos, nustatančios reikalavimus Europos Sąjungų valstybių narių nacionalinėms prekių ženklų registravimo procedūroms ir prekių ženklų apsaugai, taip pat, kuria siekiama prekių ženklų registravimo ir apsaugos sistemą padaryti prieinamesn</w:t>
      </w:r>
      <w:r w:rsidR="00B46D10">
        <w:rPr>
          <w:rFonts w:ascii="Times New Roman" w:hAnsi="Times New Roman"/>
          <w:color w:val="000000"/>
          <w:szCs w:val="24"/>
          <w:lang w:val="lt-LT"/>
        </w:rPr>
        <w:t>ę</w:t>
      </w:r>
      <w:r w:rsidRPr="00B46D10">
        <w:rPr>
          <w:rFonts w:ascii="Times New Roman" w:hAnsi="Times New Roman"/>
          <w:color w:val="000000"/>
          <w:szCs w:val="24"/>
          <w:lang w:val="lt-LT"/>
        </w:rPr>
        <w:t>, efektyvesnę, pritaikyti ją prie skaitmeninės aplinkos, taip pat supaprastinti, pagreitinti ir suderinti paraiškų padavimo, prekių ženklų registravimo ir kitas procedūras. Kartu atlikta kompleksinė su prekių ženklų registravimu susijusių mokesčių peržiūra. Lietuvos Respublikos mokesčių už pramoninės nuosavybės objektų registravimą įstatymo Nr. XIII-1680 IX-352 6, 7 straipsnių ir 4 priedėlio pakeitimo įstatymu Nr. Nr. XIII-1680 detalizuojama mokesčių paskirtis ir struktūra, pakeisti pagrindinių mokesčių už prekių ženklus, taip pat nepagrindinių, su prekių ženklų registravimu susijusių, mokesčių dydžiai, numatyti nauji mokesčiai, patikslinti mokesčių grąžinimo pagrindai.</w:t>
      </w:r>
    </w:p>
    <w:p w14:paraId="6957A195" w14:textId="09091049"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t>1.</w:t>
      </w:r>
      <w:r w:rsidR="009533D7" w:rsidRPr="00B46D10">
        <w:rPr>
          <w:rFonts w:ascii="Times New Roman" w:hAnsi="Times New Roman"/>
          <w:color w:val="000000"/>
          <w:szCs w:val="24"/>
          <w:lang w:val="lt-LT"/>
        </w:rPr>
        <w:t>12</w:t>
      </w:r>
      <w:r w:rsidRPr="00B46D10">
        <w:rPr>
          <w:rFonts w:ascii="Times New Roman" w:hAnsi="Times New Roman"/>
          <w:color w:val="000000"/>
          <w:szCs w:val="24"/>
          <w:lang w:val="lt-LT"/>
        </w:rPr>
        <w:t xml:space="preserve">. Priimtas Lietuvos Respublikos administracinių nusižengimų kodekso </w:t>
      </w:r>
      <w:r w:rsidRPr="00B46D10">
        <w:rPr>
          <w:rFonts w:ascii="Times New Roman" w:hAnsi="Times New Roman"/>
          <w:bCs/>
          <w:color w:val="000000"/>
          <w:szCs w:val="24"/>
          <w:lang w:val="lt-LT" w:eastAsia="lt-LT"/>
        </w:rPr>
        <w:t>33, 38, 417, 424, 569, 573, 575, 589, 590, 595, 602, 610, 611, 612, 669, 682 ir 686 straipsnių pakeitimo</w:t>
      </w:r>
      <w:r w:rsidRPr="00B46D10">
        <w:rPr>
          <w:rFonts w:ascii="Times New Roman" w:hAnsi="Times New Roman"/>
          <w:color w:val="000000"/>
          <w:szCs w:val="24"/>
          <w:lang w:val="lt-LT"/>
        </w:rPr>
        <w:t xml:space="preserve">  įstatymas Nr. XIII-1862. Įstatymas priimtas siekiant supaprastinti administracinių nusižengimų, kurių duomenys gauti iš stacionarių ar mobiliųjų teisės pažeidimų fiksavimo sistemų, teiseną, sumažinti nagrinėjamų administracinių nusižengimų bylų skaičių praplečiant administracinio nurodymo instituto taikymą ir skatinti administracinius nusižengimus padariusius asmenis geranoriškai mokėti skiriamas baudas, taip pat atsisakyti teisenos užtikrinimo prievartos priemonės – specialiąją teisę patvirtinančio dokumento (vairuotojo pažymėjimo), paėmimo bei </w:t>
      </w:r>
      <w:r w:rsidRPr="00B46D10">
        <w:rPr>
          <w:rFonts w:ascii="Times New Roman" w:hAnsi="Times New Roman"/>
          <w:color w:val="000000"/>
          <w:szCs w:val="24"/>
          <w:lang w:val="lt-LT"/>
        </w:rPr>
        <w:lastRenderedPageBreak/>
        <w:t>nuobaudos vykdymo paimant vairuotojo pažymėjimą. Įstatymu siekiama maksimaliai automatizuoti administracinių nusižengimų protokolų ir administracinių nurodymų, kitų procesinių dokumentų įforminimo procedūrą, sumažinti administracinę naštą institucijose nagrinėjant administracinių nusižengimų bylas bei paimant, saugant ir grąžinant vairuotojo pažymėjimus.</w:t>
      </w:r>
    </w:p>
    <w:p w14:paraId="38D2C0ED" w14:textId="05C3012F"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t>1.</w:t>
      </w:r>
      <w:r w:rsidR="009533D7" w:rsidRPr="00B46D10">
        <w:rPr>
          <w:rFonts w:ascii="Times New Roman" w:hAnsi="Times New Roman"/>
          <w:color w:val="000000"/>
          <w:szCs w:val="24"/>
          <w:lang w:val="lt-LT"/>
        </w:rPr>
        <w:t>13</w:t>
      </w:r>
      <w:r w:rsidRPr="00B46D10">
        <w:rPr>
          <w:rFonts w:ascii="Times New Roman" w:hAnsi="Times New Roman"/>
          <w:color w:val="000000"/>
          <w:szCs w:val="24"/>
          <w:lang w:val="lt-LT"/>
        </w:rPr>
        <w:t xml:space="preserve">. Priimtas Pranešėjų apsaugos įstatymą įgyvendinančių įstatymų paketas: Lietuvos Respublikos administracinių nusižengimų kodekso IV skyriaus pavadinimo, 569, 581, 589 straipsnių pakeitimo ir kodekso papildymo </w:t>
      </w:r>
      <w:r w:rsidRPr="00B46D10">
        <w:rPr>
          <w:rFonts w:ascii="Times New Roman" w:hAnsi="Times New Roman"/>
          <w:bCs/>
          <w:color w:val="000000"/>
          <w:szCs w:val="24"/>
          <w:lang w:val="lt-LT" w:eastAsia="lt-LT"/>
        </w:rPr>
        <w:t>21</w:t>
      </w:r>
      <w:r w:rsidRPr="00B46D10">
        <w:rPr>
          <w:rFonts w:ascii="Times New Roman" w:hAnsi="Times New Roman"/>
          <w:bCs/>
          <w:color w:val="000000"/>
          <w:szCs w:val="24"/>
          <w:vertAlign w:val="superscript"/>
          <w:lang w:val="lt-LT" w:eastAsia="lt-LT"/>
        </w:rPr>
        <w:t>1</w:t>
      </w:r>
      <w:r w:rsidRPr="00B46D10">
        <w:rPr>
          <w:rFonts w:ascii="Times New Roman" w:hAnsi="Times New Roman"/>
          <w:bCs/>
          <w:color w:val="000000"/>
          <w:szCs w:val="24"/>
          <w:lang w:val="lt-LT" w:eastAsia="lt-LT"/>
        </w:rPr>
        <w:t>, 555</w:t>
      </w:r>
      <w:r w:rsidRPr="00B46D10">
        <w:rPr>
          <w:rFonts w:ascii="Times New Roman" w:hAnsi="Times New Roman"/>
          <w:bCs/>
          <w:color w:val="000000"/>
          <w:szCs w:val="24"/>
          <w:vertAlign w:val="superscript"/>
          <w:lang w:val="lt-LT" w:eastAsia="lt-LT"/>
        </w:rPr>
        <w:t>1</w:t>
      </w:r>
      <w:r w:rsidRPr="00B46D10">
        <w:rPr>
          <w:rFonts w:ascii="Times New Roman" w:hAnsi="Times New Roman"/>
          <w:color w:val="000000"/>
          <w:szCs w:val="24"/>
          <w:lang w:val="lt-LT"/>
        </w:rPr>
        <w:t xml:space="preserve"> straipsniais įstatymas Nr. XIII-1843; Lietuvos Respublikos baudžiamojo kodekso papildymo 39</w:t>
      </w:r>
      <w:r w:rsidRPr="00B46D10">
        <w:rPr>
          <w:rFonts w:ascii="Times New Roman" w:hAnsi="Times New Roman"/>
          <w:color w:val="000000"/>
          <w:szCs w:val="24"/>
          <w:vertAlign w:val="superscript"/>
          <w:lang w:val="lt-LT"/>
        </w:rPr>
        <w:t xml:space="preserve">2 </w:t>
      </w:r>
      <w:r w:rsidRPr="00B46D10">
        <w:rPr>
          <w:rFonts w:ascii="Times New Roman" w:hAnsi="Times New Roman"/>
          <w:color w:val="000000"/>
          <w:szCs w:val="24"/>
          <w:lang w:val="lt-LT"/>
        </w:rPr>
        <w:t>straipsniu įstatymas Nr. XIII-1844; Lietuvos Respublikos baudžiamojo proceso kodekso 212 ir 217 straipsnių pakeitimo įstatymas Nr. XIII-1845; Lietuvos Respublikos civilinio proceso kodekso 10, 192 ir 263 straipsnių pakeitimo įstatymas Nr. XIII-1846; Lietuvos Respublikos darbo kodekso 31 ir 59 straipsnių pakeitimo įstatymas Nr. XIII-1847; Lietuvos Respublikos administracinių bylų teisenos įstatymo Nr. VIII-1029 14, 49, 59 ir 86 straipsnių pakeitimo įstatymas Nr. XIII-1848; Lietuvos Respublikos gyventojų pajamų mokesčio įstatymo Nr. IX-1007 17 straipsnio pakeitimo įstatymas Nr. XIII-1849.</w:t>
      </w:r>
    </w:p>
    <w:p w14:paraId="08401F37" w14:textId="77777777"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t>Įstatymais įtvirtinama galimybė atleisti nuo administracinės ir baudžiamosios atsakomybės asmenis, kurie aktyviai padeda atskleisti korupcinio pobūdžio nusikalstamas veikas ar administracinius nusižengimus, taip paskatinti šiuos asmenis apie nusikalstamas veikas ir administracinius nusižengimu pranešti teisėsaugai bei visapusiškai bendradarbiauti jas (juos) atskleidžiant. Priimtais įstatymais nustatoma, kad asmenys, kurių konfidencialumas turi būti užtikrinamas Pranešėjų apsaugos įstatymo nustatyta tvarka, teisme administracine ar civiline tvarka nagrinėjant bylą liudyti paprastai būtų nešaukiami ir tik tam tikrais atvejais teismas motyvuota nutartimi galėtų nuspręsti šaukti tokį asmenį liudytoju. Įstatymais siekiama įtvirtinti pareigą teismui imtis atitinkamų priemonių, kad asmens, kuriam taikomas konfidencialumas, tapatybė nebūtų atskleista proceso dalyviams ar kitiems asmenims.</w:t>
      </w:r>
    </w:p>
    <w:p w14:paraId="7F034673" w14:textId="625B5372"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lastRenderedPageBreak/>
        <w:t>1.</w:t>
      </w:r>
      <w:r w:rsidR="009533D7" w:rsidRPr="00B46D10">
        <w:rPr>
          <w:rFonts w:ascii="Times New Roman" w:hAnsi="Times New Roman"/>
          <w:color w:val="000000"/>
          <w:szCs w:val="24"/>
          <w:lang w:val="lt-LT"/>
        </w:rPr>
        <w:t>14</w:t>
      </w:r>
      <w:r w:rsidRPr="00B46D10">
        <w:rPr>
          <w:rFonts w:ascii="Times New Roman" w:hAnsi="Times New Roman"/>
          <w:color w:val="000000"/>
          <w:szCs w:val="24"/>
          <w:lang w:val="lt-LT"/>
        </w:rPr>
        <w:t>. Priimti Lietuvos Respublikos civilinio kodekso 4.184 ir 4.197 straipsnių pakeitimo įstatymas Nr. XIII-</w:t>
      </w:r>
      <w:r w:rsidR="00DB720A" w:rsidRPr="00B46D10">
        <w:rPr>
          <w:rFonts w:ascii="Times New Roman" w:hAnsi="Times New Roman"/>
          <w:color w:val="000000"/>
          <w:szCs w:val="24"/>
          <w:lang w:val="lt-LT"/>
        </w:rPr>
        <w:t>1933</w:t>
      </w:r>
      <w:r w:rsidRPr="00B46D10">
        <w:rPr>
          <w:rFonts w:ascii="Times New Roman" w:hAnsi="Times New Roman"/>
          <w:color w:val="000000"/>
          <w:szCs w:val="24"/>
          <w:lang w:val="lt-LT"/>
        </w:rPr>
        <w:t xml:space="preserve"> ir Lietuvos Respublikos civilinio proceso kodekso 702, 704, 713, 715, 716, 717, 720, 724 ir 746 straipsnių pakeitimo įstatymas Nr. XIII-</w:t>
      </w:r>
      <w:r w:rsidR="00DB720A" w:rsidRPr="00B46D10">
        <w:rPr>
          <w:rFonts w:ascii="Times New Roman" w:hAnsi="Times New Roman"/>
          <w:color w:val="000000"/>
          <w:szCs w:val="24"/>
          <w:lang w:val="lt-LT"/>
        </w:rPr>
        <w:t>1934.</w:t>
      </w:r>
      <w:r w:rsidRPr="00B46D10">
        <w:rPr>
          <w:rFonts w:ascii="Times New Roman" w:hAnsi="Times New Roman"/>
          <w:color w:val="000000"/>
          <w:szCs w:val="24"/>
          <w:lang w:val="lt-LT"/>
        </w:rPr>
        <w:t xml:space="preserve"> Įstatymai priimti siekiant nekilnojamojo turto įsigijimą vykdymo procese padaryti prieinamą didesniam asmenų ratui, taip pat užtikrinti galimybę tokį nekilnojamąjį turtą parduoti už įmanomai didžiausią kainą. Įstatymų tikslas – išspręsti praktines problemas, su kuriomis susiduria: 1) asmenys, norintys įsigyti nekilnojamąjį turtą, parduodamą iš varžytynių (varžytinių laimėtojai); 2) išieškotojas, kuriam perduodamas varžytynėse neparduotas turtas ir kuris turi sumokėti perduodamo turto kainos ir jo daliai tenkančios lėšų sumos skirtumą; 3) skolininko pasiūlytas pirkėjas, kurie už įgyjamą turtą nori atsiskaityti skolintomis lėšomis. Pažymėtina, kad priverstinai vykdant teismo sprendimą turėtų būti siekiama užtikrinti skolininko turto realizavimo visapusišką efektyvumą, t. y. užtikrinti tokį areštuoto turto realizavimą, kuris atitiktų tiek skolininko, tiek išieškotojo interesus.</w:t>
      </w:r>
    </w:p>
    <w:p w14:paraId="37C67DFD" w14:textId="1EA6A901" w:rsidR="007E6AF6" w:rsidRPr="00B46D10" w:rsidRDefault="007E6AF6" w:rsidP="007E6AF6">
      <w:pPr>
        <w:spacing w:line="360" w:lineRule="auto"/>
        <w:ind w:firstLine="1296"/>
        <w:jc w:val="both"/>
        <w:rPr>
          <w:rFonts w:ascii="Times New Roman" w:hAnsi="Times New Roman"/>
          <w:color w:val="000000"/>
          <w:szCs w:val="24"/>
          <w:lang w:val="lt-LT"/>
        </w:rPr>
      </w:pPr>
      <w:r w:rsidRPr="00B46D10">
        <w:rPr>
          <w:rFonts w:ascii="Times New Roman" w:hAnsi="Times New Roman"/>
          <w:color w:val="000000"/>
          <w:szCs w:val="24"/>
          <w:lang w:val="lt-LT"/>
        </w:rPr>
        <w:t>1.</w:t>
      </w:r>
      <w:r w:rsidR="009533D7" w:rsidRPr="00B46D10">
        <w:rPr>
          <w:rFonts w:ascii="Times New Roman" w:hAnsi="Times New Roman"/>
          <w:color w:val="000000"/>
          <w:szCs w:val="24"/>
          <w:lang w:val="lt-LT"/>
        </w:rPr>
        <w:t>1</w:t>
      </w:r>
      <w:r w:rsidR="001C0700" w:rsidRPr="00B46D10">
        <w:rPr>
          <w:rFonts w:ascii="Times New Roman" w:hAnsi="Times New Roman"/>
          <w:color w:val="000000"/>
          <w:szCs w:val="24"/>
          <w:lang w:val="lt-LT"/>
        </w:rPr>
        <w:t>5</w:t>
      </w:r>
      <w:r w:rsidRPr="00B46D10">
        <w:rPr>
          <w:rFonts w:ascii="Times New Roman" w:hAnsi="Times New Roman"/>
          <w:color w:val="000000"/>
          <w:szCs w:val="24"/>
          <w:lang w:val="lt-LT"/>
        </w:rPr>
        <w:t>. Priimti Lietuvos Respublikos baudžiamojo kodekso 68 ir 281 straipsnių pakeitimo ir kodekso papildymo 281</w:t>
      </w:r>
      <w:r w:rsidRPr="00B46D10">
        <w:rPr>
          <w:rFonts w:ascii="Times New Roman" w:hAnsi="Times New Roman"/>
          <w:color w:val="000000"/>
          <w:szCs w:val="24"/>
          <w:vertAlign w:val="superscript"/>
          <w:lang w:val="lt-LT"/>
        </w:rPr>
        <w:t>1</w:t>
      </w:r>
      <w:r w:rsidRPr="00B46D10">
        <w:rPr>
          <w:rFonts w:ascii="Times New Roman" w:hAnsi="Times New Roman"/>
          <w:color w:val="000000"/>
          <w:szCs w:val="24"/>
          <w:lang w:val="lt-LT"/>
        </w:rPr>
        <w:t xml:space="preserve"> straipsniu įstatymas Nr. XIII-1929, Lietuvos Respublikos baudžiamojo proceso kodekso 120, 121 straipsnių pakeitimo ir kodekso papildymo 134</w:t>
      </w:r>
      <w:r w:rsidRPr="00B46D10">
        <w:rPr>
          <w:rFonts w:ascii="Times New Roman" w:hAnsi="Times New Roman"/>
          <w:color w:val="000000"/>
          <w:szCs w:val="24"/>
          <w:vertAlign w:val="superscript"/>
          <w:lang w:val="lt-LT"/>
        </w:rPr>
        <w:t xml:space="preserve">1 </w:t>
      </w:r>
      <w:r w:rsidRPr="00B46D10">
        <w:rPr>
          <w:rFonts w:ascii="Times New Roman" w:hAnsi="Times New Roman"/>
          <w:color w:val="000000"/>
          <w:szCs w:val="24"/>
          <w:lang w:val="lt-LT"/>
        </w:rPr>
        <w:t xml:space="preserve">straipsniu įstatymas Nr. XIII-1956, Lietuvos Respublikos administracinių nusižengimų kodekso 28, 71, 420, 422, 423, 424, 427, 602 ir 603 straipsnių pakeitimo įstatymas Nr. XIII-1931. </w:t>
      </w:r>
    </w:p>
    <w:p w14:paraId="54DC3271" w14:textId="77777777" w:rsidR="007E6AF6" w:rsidRPr="00B46D10" w:rsidRDefault="007E6AF6" w:rsidP="007E6AF6">
      <w:pPr>
        <w:spacing w:line="360" w:lineRule="auto"/>
        <w:ind w:firstLine="1296"/>
        <w:jc w:val="both"/>
        <w:rPr>
          <w:rFonts w:ascii="Times New Roman" w:hAnsi="Times New Roman"/>
          <w:color w:val="000000"/>
          <w:sz w:val="27"/>
          <w:szCs w:val="27"/>
          <w:lang w:val="lt-LT" w:eastAsia="lt-LT"/>
        </w:rPr>
      </w:pPr>
      <w:r w:rsidRPr="00B46D10">
        <w:rPr>
          <w:rFonts w:ascii="Times New Roman" w:hAnsi="Times New Roman"/>
          <w:color w:val="000000"/>
          <w:szCs w:val="24"/>
          <w:lang w:val="lt-LT"/>
        </w:rPr>
        <w:t xml:space="preserve">Priimtais įstatymais </w:t>
      </w:r>
      <w:r w:rsidRPr="00B46D10">
        <w:rPr>
          <w:rFonts w:ascii="Times New Roman" w:hAnsi="Times New Roman"/>
          <w:color w:val="00000A"/>
          <w:lang w:val="lt-LT"/>
        </w:rPr>
        <w:t xml:space="preserve">pašalinamos teisinio reglamentavimo spragos, leidusios asmenims piktnaudžiauti teise ir išvengti baudžiamosios atsakomybės už vairavimą transporto priemonės esant neblaiviam, kai nustatytas </w:t>
      </w:r>
      <w:r w:rsidRPr="00B46D10">
        <w:rPr>
          <w:rFonts w:ascii="Times New Roman" w:hAnsi="Times New Roman"/>
          <w:bCs/>
          <w:color w:val="000000"/>
          <w:szCs w:val="24"/>
          <w:lang w:val="lt-LT" w:eastAsia="lt-LT"/>
        </w:rPr>
        <w:t>1,51 ir daugiau promilių neblaivumas, arba vengusiam neblaivumo patikrinimo, kai asmeniui buvo nustatyti neblaivumo požymiai, arba vartojo alkoholį po eismo įvykio iki jo aplinkybių nustatymo ir buvo nustatytas 1,51 ir daugiau promilių neblaivumas</w:t>
      </w:r>
      <w:r w:rsidRPr="00B46D10">
        <w:rPr>
          <w:rFonts w:ascii="Times New Roman" w:hAnsi="Times New Roman"/>
          <w:color w:val="00000A"/>
          <w:lang w:val="lt-LT"/>
        </w:rPr>
        <w:t>. Už nurodytas veikas nustatoma baudžiamoji atsakomybė, nustatoma ne tik esant tyčiai, bet ir dėl neatsargumo.</w:t>
      </w:r>
    </w:p>
    <w:p w14:paraId="63E4DF50" w14:textId="645ED260"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1.</w:t>
      </w:r>
      <w:r w:rsidR="009533D7" w:rsidRPr="00B46D10">
        <w:rPr>
          <w:rFonts w:ascii="Times New Roman" w:hAnsi="Times New Roman"/>
          <w:szCs w:val="24"/>
          <w:lang w:val="lt-LT"/>
        </w:rPr>
        <w:t>1</w:t>
      </w:r>
      <w:r w:rsidR="001C0700" w:rsidRPr="00B46D10">
        <w:rPr>
          <w:rFonts w:ascii="Times New Roman" w:hAnsi="Times New Roman"/>
          <w:szCs w:val="24"/>
          <w:lang w:val="lt-LT"/>
        </w:rPr>
        <w:t>6</w:t>
      </w:r>
      <w:r w:rsidRPr="00B46D10">
        <w:rPr>
          <w:rFonts w:ascii="Times New Roman" w:hAnsi="Times New Roman"/>
          <w:szCs w:val="24"/>
          <w:lang w:val="lt-LT"/>
        </w:rPr>
        <w:t xml:space="preserve">. Priimtas Lietuvos Respublikos administracinių nusižengimų kodekso 369 ir 589 straipsnių pakeitimo įstatymas Nr. XIII-1949. </w:t>
      </w:r>
    </w:p>
    <w:p w14:paraId="5E57EAC2" w14:textId="77777777" w:rsidR="007E6AF6" w:rsidRPr="00B46D10" w:rsidRDefault="007E6AF6" w:rsidP="007E6AF6">
      <w:pPr>
        <w:spacing w:line="360" w:lineRule="auto"/>
        <w:ind w:firstLine="1296"/>
        <w:jc w:val="both"/>
        <w:rPr>
          <w:rFonts w:ascii="Times New Roman" w:hAnsi="Times New Roman"/>
          <w:color w:val="000000"/>
          <w:lang w:val="lt-LT"/>
        </w:rPr>
      </w:pPr>
      <w:r w:rsidRPr="00B46D10">
        <w:rPr>
          <w:rFonts w:ascii="Times New Roman" w:hAnsi="Times New Roman"/>
          <w:szCs w:val="24"/>
          <w:lang w:val="lt-LT"/>
        </w:rPr>
        <w:lastRenderedPageBreak/>
        <w:t xml:space="preserve">Priimtu įstatymu nustatoma </w:t>
      </w:r>
      <w:r w:rsidRPr="00B46D10">
        <w:rPr>
          <w:rFonts w:ascii="Times New Roman" w:hAnsi="Times New Roman"/>
          <w:color w:val="000000"/>
          <w:lang w:val="lt-LT"/>
        </w:rPr>
        <w:t>administracinė atsakomybė už kremavimo veiklos pažeidimus fiziniams asmenims bei juridinių asmenų vadovams, taip pat administracinė atsakomybė už laidojimo paslaugų teikimo veiklos pažeidimus.</w:t>
      </w:r>
    </w:p>
    <w:p w14:paraId="46EA3FA5" w14:textId="0046E64C" w:rsidR="007E6AF6" w:rsidRPr="00B46D10" w:rsidRDefault="007E6AF6" w:rsidP="007E6AF6">
      <w:pPr>
        <w:spacing w:line="360" w:lineRule="auto"/>
        <w:ind w:firstLine="1296"/>
        <w:jc w:val="both"/>
        <w:rPr>
          <w:rFonts w:ascii="Times New Roman" w:hAnsi="Times New Roman"/>
          <w:iCs/>
          <w:szCs w:val="24"/>
          <w:lang w:val="lt-LT"/>
        </w:rPr>
      </w:pPr>
      <w:r w:rsidRPr="00B46D10">
        <w:rPr>
          <w:rFonts w:ascii="Times New Roman" w:hAnsi="Times New Roman"/>
          <w:color w:val="000000"/>
          <w:lang w:val="lt-LT"/>
        </w:rPr>
        <w:t>1.</w:t>
      </w:r>
      <w:r w:rsidR="009533D7" w:rsidRPr="00B46D10">
        <w:rPr>
          <w:rFonts w:ascii="Times New Roman" w:hAnsi="Times New Roman"/>
          <w:color w:val="000000"/>
          <w:lang w:val="lt-LT"/>
        </w:rPr>
        <w:t>1</w:t>
      </w:r>
      <w:r w:rsidR="001C0700" w:rsidRPr="00B46D10">
        <w:rPr>
          <w:rFonts w:ascii="Times New Roman" w:hAnsi="Times New Roman"/>
          <w:color w:val="000000"/>
          <w:lang w:val="lt-LT"/>
        </w:rPr>
        <w:t>7</w:t>
      </w:r>
      <w:r w:rsidRPr="00B46D10">
        <w:rPr>
          <w:rFonts w:ascii="Times New Roman" w:hAnsi="Times New Roman"/>
          <w:color w:val="000000"/>
          <w:lang w:val="lt-LT"/>
        </w:rPr>
        <w:t xml:space="preserve">. </w:t>
      </w:r>
      <w:r w:rsidR="001768EC" w:rsidRPr="00B46D10">
        <w:rPr>
          <w:rFonts w:ascii="Times New Roman" w:hAnsi="Times New Roman"/>
          <w:color w:val="000000"/>
          <w:lang w:val="lt-LT"/>
        </w:rPr>
        <w:t>Priimti:</w:t>
      </w:r>
      <w:r w:rsidRPr="00B46D10">
        <w:rPr>
          <w:rFonts w:ascii="Times New Roman" w:hAnsi="Times New Roman"/>
          <w:color w:val="000000"/>
          <w:lang w:val="lt-LT"/>
        </w:rPr>
        <w:t xml:space="preserve"> </w:t>
      </w:r>
      <w:r w:rsidRPr="00B46D10">
        <w:rPr>
          <w:rFonts w:ascii="Times New Roman" w:hAnsi="Times New Roman"/>
          <w:szCs w:val="24"/>
          <w:lang w:val="lt-LT"/>
        </w:rPr>
        <w:t>Lietuvos Respublikos baudžiamojo kodekso 199, 199</w:t>
      </w:r>
      <w:r w:rsidRPr="00B46D10">
        <w:rPr>
          <w:rFonts w:ascii="Times New Roman" w:hAnsi="Times New Roman"/>
          <w:szCs w:val="24"/>
          <w:vertAlign w:val="superscript"/>
          <w:lang w:val="lt-LT"/>
        </w:rPr>
        <w:t>1</w:t>
      </w:r>
      <w:r w:rsidRPr="00B46D10">
        <w:rPr>
          <w:rFonts w:ascii="Times New Roman" w:hAnsi="Times New Roman"/>
          <w:szCs w:val="24"/>
          <w:lang w:val="lt-LT"/>
        </w:rPr>
        <w:t>, 199</w:t>
      </w:r>
      <w:r w:rsidRPr="00B46D10">
        <w:rPr>
          <w:rFonts w:ascii="Times New Roman" w:hAnsi="Times New Roman"/>
          <w:szCs w:val="24"/>
          <w:vertAlign w:val="superscript"/>
          <w:lang w:val="lt-LT"/>
        </w:rPr>
        <w:t>2</w:t>
      </w:r>
      <w:r w:rsidRPr="00B46D10">
        <w:rPr>
          <w:rFonts w:ascii="Times New Roman" w:hAnsi="Times New Roman"/>
          <w:szCs w:val="24"/>
          <w:lang w:val="lt-LT"/>
        </w:rPr>
        <w:t xml:space="preserve"> ir 200 straipsnių pakeitimo įstatym</w:t>
      </w:r>
      <w:r w:rsidR="001768EC" w:rsidRPr="00B46D10">
        <w:rPr>
          <w:rFonts w:ascii="Times New Roman" w:hAnsi="Times New Roman"/>
          <w:szCs w:val="24"/>
          <w:lang w:val="lt-LT"/>
        </w:rPr>
        <w:t>as</w:t>
      </w:r>
      <w:r w:rsidRPr="00B46D10">
        <w:rPr>
          <w:rFonts w:ascii="Times New Roman" w:hAnsi="Times New Roman"/>
          <w:szCs w:val="24"/>
          <w:lang w:val="lt-LT"/>
        </w:rPr>
        <w:t xml:space="preserve"> Nr. XIII-1836, </w:t>
      </w:r>
      <w:r w:rsidRPr="00B46D10">
        <w:rPr>
          <w:szCs w:val="24"/>
          <w:lang w:val="lt-LT" w:eastAsia="lt-LT"/>
        </w:rPr>
        <w:t>Administracinių nusižengimų kodekso 12, 29, 33, 64, 99, 108, 109, 127, 132, 137, 143, 150, 151, 158, 159, 160, 161, 162, 163, 164, 165, 166, 167, 168, 170, 172, 173, 174, 176, 187, 188, 189, 190, 191, 192, 205, 207, 208, 209, 210, 211, 212, 213, 214, 215, 216, 217, 217</w:t>
      </w:r>
      <w:r w:rsidRPr="00B46D10">
        <w:rPr>
          <w:szCs w:val="24"/>
          <w:vertAlign w:val="superscript"/>
          <w:lang w:val="lt-LT" w:eastAsia="lt-LT"/>
        </w:rPr>
        <w:t>1</w:t>
      </w:r>
      <w:r w:rsidRPr="00B46D10">
        <w:rPr>
          <w:szCs w:val="24"/>
          <w:lang w:val="lt-LT" w:eastAsia="lt-LT"/>
        </w:rPr>
        <w:t>, 218, 426, 505, 546, 589, 599, 610, 613, 665 straipsnių pakeitimo ir Kodekso papildymo 49</w:t>
      </w:r>
      <w:r w:rsidRPr="00B46D10">
        <w:rPr>
          <w:szCs w:val="24"/>
          <w:vertAlign w:val="superscript"/>
          <w:lang w:val="lt-LT" w:eastAsia="lt-LT"/>
        </w:rPr>
        <w:t>1</w:t>
      </w:r>
      <w:r w:rsidRPr="00B46D10">
        <w:rPr>
          <w:szCs w:val="24"/>
          <w:lang w:val="lt-LT" w:eastAsia="lt-LT"/>
        </w:rPr>
        <w:t>, 209</w:t>
      </w:r>
      <w:r w:rsidRPr="00B46D10">
        <w:rPr>
          <w:szCs w:val="24"/>
          <w:vertAlign w:val="superscript"/>
          <w:lang w:val="lt-LT" w:eastAsia="lt-LT"/>
        </w:rPr>
        <w:t>1</w:t>
      </w:r>
      <w:r w:rsidRPr="00B46D10">
        <w:rPr>
          <w:szCs w:val="24"/>
          <w:lang w:val="lt-LT" w:eastAsia="lt-LT"/>
        </w:rPr>
        <w:t xml:space="preserve"> straipsniais įstatym</w:t>
      </w:r>
      <w:r w:rsidR="001768EC" w:rsidRPr="00B46D10">
        <w:rPr>
          <w:szCs w:val="24"/>
          <w:lang w:val="lt-LT" w:eastAsia="lt-LT"/>
        </w:rPr>
        <w:t>as</w:t>
      </w:r>
      <w:r w:rsidRPr="00B46D10">
        <w:rPr>
          <w:szCs w:val="24"/>
          <w:lang w:val="lt-LT" w:eastAsia="lt-LT"/>
        </w:rPr>
        <w:t xml:space="preserve"> Nr. XIII-1835</w:t>
      </w:r>
      <w:r w:rsidRPr="00B46D10">
        <w:rPr>
          <w:rFonts w:ascii="Times New Roman" w:hAnsi="Times New Roman"/>
          <w:szCs w:val="24"/>
          <w:lang w:val="lt-LT"/>
        </w:rPr>
        <w:t xml:space="preserve"> ir </w:t>
      </w:r>
      <w:r w:rsidRPr="00B46D10">
        <w:rPr>
          <w:rFonts w:ascii="Times New Roman" w:hAnsi="Times New Roman"/>
          <w:bCs/>
          <w:lang w:val="lt-LT"/>
        </w:rPr>
        <w:t xml:space="preserve">Lietuvos Respublikos kriminalinės žvalgybos įstatymo Nr. XI-2234 8 straipsnio pakeitimo </w:t>
      </w:r>
      <w:r w:rsidRPr="00B46D10">
        <w:rPr>
          <w:rFonts w:ascii="Times New Roman" w:hAnsi="Times New Roman"/>
          <w:bCs/>
          <w:color w:val="000000"/>
          <w:lang w:val="lt-LT"/>
        </w:rPr>
        <w:t>įstatym</w:t>
      </w:r>
      <w:r w:rsidR="001768EC" w:rsidRPr="00B46D10">
        <w:rPr>
          <w:rFonts w:ascii="Times New Roman" w:hAnsi="Times New Roman"/>
          <w:bCs/>
          <w:color w:val="000000"/>
          <w:lang w:val="lt-LT"/>
        </w:rPr>
        <w:t>as</w:t>
      </w:r>
      <w:r w:rsidRPr="00B46D10">
        <w:rPr>
          <w:rFonts w:ascii="Times New Roman" w:hAnsi="Times New Roman"/>
          <w:bCs/>
          <w:color w:val="000000"/>
          <w:lang w:val="lt-LT"/>
        </w:rPr>
        <w:t xml:space="preserve"> Nr. XIII-1837. Šiuo įstatymų paketu </w:t>
      </w:r>
      <w:r w:rsidRPr="00B46D10">
        <w:rPr>
          <w:rFonts w:ascii="Times New Roman" w:hAnsi="Times New Roman"/>
          <w:szCs w:val="24"/>
          <w:lang w:val="lt-LT"/>
        </w:rPr>
        <w:t xml:space="preserve">įgyvendintos Šešioliktosios Vyriausybės 2012–2016 metų programos 33 ir 56 punktų nuostatas (Šalies ūkio finansinio tvarumo užtikrinimas ir nuoseklus viešųjų lėšų fondų pajamų didinimas, kontrabandos ir šešėlinio verslo ekonomikoje pažabojimas, ypatingą dėmesį skiriant kovai su kontrabanda) ir Lietuvos Respublikos Vyriausybės 2012–2016 metų programos įgyvendinimo prioritetinės priemonės, patvirtintos Lietuvos Respublikos Vyriausybės 2013 m. kovo 13 d. nutarimu Nr. 228, 369 punktą („Tobulinti atsakomybės už kontrabandą ir neteisėtą disponavimą akcizais apmokestinamomis prekėmis teisinį reguliavimą – suderinti tarpusavyje administracinės ir baudžiamosios atsakomybės aspektus, taip pat siekiant </w:t>
      </w:r>
      <w:r w:rsidRPr="00B46D10">
        <w:rPr>
          <w:rFonts w:ascii="Times New Roman" w:hAnsi="Times New Roman"/>
          <w:bCs/>
          <w:color w:val="000000"/>
          <w:lang w:val="lt-LT"/>
        </w:rPr>
        <w:t xml:space="preserve">nustatyti </w:t>
      </w:r>
      <w:r w:rsidRPr="00B46D10">
        <w:rPr>
          <w:rFonts w:ascii="Times New Roman" w:hAnsi="Times New Roman"/>
          <w:iCs/>
          <w:szCs w:val="24"/>
          <w:lang w:val="lt-LT"/>
        </w:rPr>
        <w:t xml:space="preserve">proporcingų sankcijų už mokesčių įstatymų pažeidimus administracinėje teisėje. Priėmus naujas įstatymų pataisas buvo pasiektas didesnis proporcingumas, tai yra, proporcingiau reglamentuota ir atribota administracinė ir baudžiamoji atsakomybė, nes galiojusiame reguliavime nuo administracinės atsakomybės (iki 250 MGL) iš karto buvo numatyta baudžiamoji atsakomybė (kai virš 250 MGL) </w:t>
      </w:r>
      <w:r w:rsidRPr="00B46D10">
        <w:rPr>
          <w:rFonts w:ascii="Times New Roman" w:hAnsi="Times New Roman"/>
          <w:szCs w:val="24"/>
          <w:lang w:val="lt-LT"/>
        </w:rPr>
        <w:t>–</w:t>
      </w:r>
      <w:r w:rsidRPr="00B46D10">
        <w:rPr>
          <w:rFonts w:ascii="Times New Roman" w:hAnsi="Times New Roman"/>
          <w:iCs/>
          <w:szCs w:val="24"/>
          <w:lang w:val="lt-LT"/>
        </w:rPr>
        <w:t xml:space="preserve"> BK 199 straipsnio 1 dalyje </w:t>
      </w:r>
      <w:r w:rsidRPr="00B46D10">
        <w:rPr>
          <w:rFonts w:ascii="Times New Roman" w:hAnsi="Times New Roman"/>
          <w:szCs w:val="24"/>
          <w:lang w:val="lt-LT"/>
        </w:rPr>
        <w:t xml:space="preserve">– </w:t>
      </w:r>
      <w:r w:rsidRPr="00B46D10">
        <w:rPr>
          <w:rFonts w:ascii="Times New Roman" w:hAnsi="Times New Roman"/>
          <w:iCs/>
          <w:szCs w:val="24"/>
          <w:lang w:val="lt-LT"/>
        </w:rPr>
        <w:t xml:space="preserve"> sunkus nusikaltimas. Šiuo metu BK 199 straipsnio 1 dalyje nustatytas nesunkus nusikaltimas, kai nusikalstamos veikos viršija 150 MGL, o iki 150 MGL </w:t>
      </w:r>
      <w:r w:rsidRPr="00B46D10">
        <w:rPr>
          <w:rFonts w:ascii="Times New Roman" w:hAnsi="Times New Roman"/>
          <w:szCs w:val="24"/>
          <w:lang w:val="lt-LT"/>
        </w:rPr>
        <w:t xml:space="preserve">– </w:t>
      </w:r>
      <w:r w:rsidRPr="00B46D10">
        <w:rPr>
          <w:rFonts w:ascii="Times New Roman" w:hAnsi="Times New Roman"/>
          <w:iCs/>
          <w:szCs w:val="24"/>
          <w:lang w:val="lt-LT"/>
        </w:rPr>
        <w:t>administracinė atsakomybė.</w:t>
      </w:r>
    </w:p>
    <w:p w14:paraId="2A7C2F0E" w14:textId="135B30E2" w:rsidR="007E6AF6" w:rsidRPr="00B46D10" w:rsidRDefault="007E6AF6" w:rsidP="007E6AF6">
      <w:pPr>
        <w:spacing w:line="360" w:lineRule="auto"/>
        <w:ind w:firstLine="1296"/>
        <w:jc w:val="both"/>
        <w:rPr>
          <w:rFonts w:ascii="Times New Roman" w:hAnsi="Times New Roman"/>
          <w:color w:val="000000"/>
          <w:lang w:val="lt-LT"/>
        </w:rPr>
      </w:pPr>
      <w:r w:rsidRPr="00B46D10">
        <w:rPr>
          <w:rFonts w:ascii="Times New Roman" w:hAnsi="Times New Roman"/>
          <w:color w:val="000000"/>
          <w:lang w:val="lt-LT"/>
        </w:rPr>
        <w:t>1.</w:t>
      </w:r>
      <w:r w:rsidR="009533D7" w:rsidRPr="00B46D10">
        <w:rPr>
          <w:rFonts w:ascii="Times New Roman" w:hAnsi="Times New Roman"/>
          <w:color w:val="000000"/>
          <w:lang w:val="lt-LT"/>
        </w:rPr>
        <w:t>1</w:t>
      </w:r>
      <w:r w:rsidR="001C0700" w:rsidRPr="00B46D10">
        <w:rPr>
          <w:rFonts w:ascii="Times New Roman" w:hAnsi="Times New Roman"/>
          <w:color w:val="000000"/>
          <w:lang w:val="lt-LT"/>
        </w:rPr>
        <w:t>8</w:t>
      </w:r>
      <w:r w:rsidRPr="00B46D10">
        <w:rPr>
          <w:rFonts w:ascii="Times New Roman" w:hAnsi="Times New Roman"/>
          <w:color w:val="000000"/>
          <w:lang w:val="lt-LT"/>
        </w:rPr>
        <w:t xml:space="preserve">. Priimtas </w:t>
      </w:r>
      <w:r w:rsidRPr="00B46D10">
        <w:rPr>
          <w:rFonts w:ascii="Times New Roman" w:hAnsi="Times New Roman"/>
          <w:szCs w:val="24"/>
          <w:lang w:val="lt-LT"/>
        </w:rPr>
        <w:t xml:space="preserve">Lietuvos Respublikos </w:t>
      </w:r>
      <w:r w:rsidRPr="00B46D10">
        <w:rPr>
          <w:rFonts w:ascii="Times New Roman" w:hAnsi="Times New Roman"/>
          <w:bCs/>
          <w:szCs w:val="24"/>
          <w:lang w:val="lt-LT"/>
        </w:rPr>
        <w:t xml:space="preserve">smurtiniais nusikaltimais padarytos žalos kompensavimo įstatymo Nr. X-296 pakeitimo įstatymas Nr. XII-1928 </w:t>
      </w:r>
      <w:r w:rsidRPr="00B46D10">
        <w:rPr>
          <w:rFonts w:ascii="Times New Roman" w:hAnsi="Times New Roman"/>
          <w:bCs/>
          <w:szCs w:val="24"/>
          <w:lang w:val="lt-LT"/>
        </w:rPr>
        <w:lastRenderedPageBreak/>
        <w:t xml:space="preserve">(nauja redakcija). Priimtu įstatymu </w:t>
      </w:r>
      <w:r w:rsidRPr="00B46D10">
        <w:rPr>
          <w:spacing w:val="4"/>
          <w:szCs w:val="24"/>
          <w:lang w:val="lt-LT"/>
        </w:rPr>
        <w:t xml:space="preserve">patikslintos šio įstatymo sąvokos, ištaisyti kiti teisinio reglamentavimo netikslumai bei spragos, pastebėti praktinio įstatymo taikymo metu, suvienodintas smurtiniais nusikaltimais padarytos žalos kompensavimo procesas avansu ir įprastine tvarka, o taip pat siekta užtikrinti efektyvų valstybės regreso teisės įgyvendinimą, atsižvelgiant į </w:t>
      </w:r>
      <w:r w:rsidRPr="00B46D10">
        <w:rPr>
          <w:szCs w:val="24"/>
          <w:lang w:val="lt-LT"/>
        </w:rPr>
        <w:t>Lietuvos Respublikos valstybės kontrolės 2016 m. rugsėjo 19 d. valstybinio audito ataskaitoje Nr. VA-P-40-1-12 „Valstybės biudžeto lėšų apsauga, įstatymų nustatytais atvejais atlyginus kitų asmenų padarytą žalą“ pateiktus pasiūlymus.</w:t>
      </w:r>
    </w:p>
    <w:p w14:paraId="404B82F6" w14:textId="5EF4696C" w:rsidR="007E6AF6" w:rsidRPr="00B46D10" w:rsidRDefault="007E6AF6" w:rsidP="007E6AF6">
      <w:pPr>
        <w:spacing w:line="360" w:lineRule="auto"/>
        <w:ind w:firstLine="1296"/>
        <w:jc w:val="both"/>
        <w:rPr>
          <w:rFonts w:ascii="Times New Roman" w:hAnsi="Times New Roman"/>
          <w:lang w:val="lt-LT"/>
        </w:rPr>
      </w:pPr>
      <w:r w:rsidRPr="00B46D10">
        <w:rPr>
          <w:rFonts w:ascii="Times New Roman" w:hAnsi="Times New Roman"/>
          <w:szCs w:val="24"/>
          <w:lang w:val="lt-LT"/>
        </w:rPr>
        <w:t>1.</w:t>
      </w:r>
      <w:r w:rsidR="001C0700" w:rsidRPr="00B46D10">
        <w:rPr>
          <w:rFonts w:ascii="Times New Roman" w:hAnsi="Times New Roman"/>
          <w:szCs w:val="24"/>
          <w:lang w:val="lt-LT"/>
        </w:rPr>
        <w:t>19</w:t>
      </w:r>
      <w:r w:rsidRPr="00B46D10">
        <w:rPr>
          <w:rFonts w:ascii="Times New Roman" w:hAnsi="Times New Roman"/>
          <w:szCs w:val="24"/>
          <w:lang w:val="lt-LT"/>
        </w:rPr>
        <w:t>.</w:t>
      </w:r>
      <w:r w:rsidRPr="00B46D10">
        <w:rPr>
          <w:rFonts w:ascii="Times New Roman" w:hAnsi="Times New Roman"/>
          <w:color w:val="000000"/>
          <w:lang w:val="lt-LT"/>
        </w:rPr>
        <w:t xml:space="preserve"> Priimtas </w:t>
      </w:r>
      <w:r w:rsidRPr="00B46D10">
        <w:rPr>
          <w:rFonts w:ascii="Times New Roman" w:hAnsi="Times New Roman"/>
          <w:szCs w:val="24"/>
          <w:lang w:val="lt-LT"/>
        </w:rPr>
        <w:t xml:space="preserve">Lietuvos Respublikos </w:t>
      </w:r>
      <w:r w:rsidRPr="00B46D10">
        <w:rPr>
          <w:rFonts w:ascii="Times New Roman" w:hAnsi="Times New Roman"/>
          <w:bCs/>
          <w:lang w:val="lt-LT"/>
        </w:rPr>
        <w:t>prokuratūros įstatymo Nr. I-599 papildymo 37</w:t>
      </w:r>
      <w:r w:rsidRPr="00B46D10">
        <w:rPr>
          <w:rFonts w:ascii="Times New Roman" w:hAnsi="Times New Roman"/>
          <w:bCs/>
          <w:vertAlign w:val="superscript"/>
          <w:lang w:val="lt-LT"/>
        </w:rPr>
        <w:t xml:space="preserve">8 </w:t>
      </w:r>
      <w:r w:rsidRPr="00B46D10">
        <w:rPr>
          <w:rFonts w:ascii="Times New Roman" w:hAnsi="Times New Roman"/>
          <w:bCs/>
          <w:lang w:val="lt-LT"/>
        </w:rPr>
        <w:t>ir</w:t>
      </w:r>
      <w:r w:rsidRPr="00B46D10">
        <w:rPr>
          <w:rFonts w:ascii="Times New Roman" w:hAnsi="Times New Roman"/>
          <w:bCs/>
          <w:vertAlign w:val="superscript"/>
          <w:lang w:val="lt-LT"/>
        </w:rPr>
        <w:t xml:space="preserve"> </w:t>
      </w:r>
      <w:r w:rsidRPr="00B46D10">
        <w:rPr>
          <w:rFonts w:ascii="Times New Roman" w:hAnsi="Times New Roman"/>
          <w:bCs/>
          <w:lang w:val="lt-LT"/>
        </w:rPr>
        <w:t>37</w:t>
      </w:r>
      <w:r w:rsidRPr="00B46D10">
        <w:rPr>
          <w:rFonts w:ascii="Times New Roman" w:hAnsi="Times New Roman"/>
          <w:bCs/>
          <w:vertAlign w:val="superscript"/>
          <w:lang w:val="lt-LT"/>
        </w:rPr>
        <w:t xml:space="preserve">9 </w:t>
      </w:r>
      <w:r w:rsidRPr="00B46D10">
        <w:rPr>
          <w:rFonts w:ascii="Times New Roman" w:hAnsi="Times New Roman"/>
          <w:bCs/>
          <w:lang w:val="lt-LT"/>
        </w:rPr>
        <w:t xml:space="preserve">straipsniais ir 2 priedo pakeitimo įstatymas Nr. XIII-1902, kuriuo įgyvendinamos </w:t>
      </w:r>
      <w:r w:rsidRPr="00B46D10">
        <w:rPr>
          <w:lang w:val="lt-LT"/>
        </w:rPr>
        <w:t xml:space="preserve">2017 metų spalio 12 d. Tarybos reglamento (ES) 2017/1939 taikymo nuostatos ir tvirtesnis bendradarbiavimas Europos prokuratūros įsteigimo srityje. </w:t>
      </w:r>
      <w:r w:rsidRPr="00B46D10">
        <w:rPr>
          <w:rStyle w:val="FontStyle53"/>
          <w:b w:val="0"/>
          <w:lang w:val="lt-LT"/>
        </w:rPr>
        <w:t>Šiuo įstatymu</w:t>
      </w:r>
      <w:r w:rsidRPr="00B46D10">
        <w:rPr>
          <w:rStyle w:val="FontStyle53"/>
          <w:lang w:val="lt-LT"/>
        </w:rPr>
        <w:t xml:space="preserve"> </w:t>
      </w:r>
      <w:r w:rsidRPr="00B46D10">
        <w:rPr>
          <w:lang w:val="lt-LT"/>
        </w:rPr>
        <w:t xml:space="preserve">nustatyta kandidatų į Europos prokurorus atrankos ir siūlymo pateikimo tvarka, bei nustatyta kandidatų į Europos deleguotų prokurorus </w:t>
      </w:r>
      <w:r w:rsidRPr="00B46D10">
        <w:rPr>
          <w:rFonts w:ascii="Times New Roman" w:hAnsi="Times New Roman"/>
          <w:lang w:val="lt-LT"/>
        </w:rPr>
        <w:t>atrankos ir siūlymo tvarka.</w:t>
      </w:r>
    </w:p>
    <w:p w14:paraId="17E73507" w14:textId="34CF5DA0" w:rsidR="007E6AF6" w:rsidRPr="00B46D10" w:rsidRDefault="007E6AF6" w:rsidP="007E6AF6">
      <w:pPr>
        <w:spacing w:line="360" w:lineRule="auto"/>
        <w:ind w:firstLine="1296"/>
        <w:jc w:val="both"/>
        <w:rPr>
          <w:rFonts w:ascii="Times New Roman" w:hAnsi="Times New Roman"/>
          <w:lang w:val="lt-LT"/>
        </w:rPr>
      </w:pPr>
      <w:r w:rsidRPr="00B46D10">
        <w:rPr>
          <w:rFonts w:ascii="Times New Roman" w:hAnsi="Times New Roman"/>
          <w:lang w:val="lt-LT"/>
        </w:rPr>
        <w:t>1.</w:t>
      </w:r>
      <w:r w:rsidR="009533D7" w:rsidRPr="00B46D10">
        <w:rPr>
          <w:rFonts w:ascii="Times New Roman" w:hAnsi="Times New Roman"/>
          <w:lang w:val="lt-LT"/>
        </w:rPr>
        <w:t>2</w:t>
      </w:r>
      <w:r w:rsidR="001C0700" w:rsidRPr="00B46D10">
        <w:rPr>
          <w:rFonts w:ascii="Times New Roman" w:hAnsi="Times New Roman"/>
          <w:lang w:val="lt-LT"/>
        </w:rPr>
        <w:t>0</w:t>
      </w:r>
      <w:r w:rsidRPr="00B46D10">
        <w:rPr>
          <w:rFonts w:ascii="Times New Roman" w:hAnsi="Times New Roman"/>
          <w:lang w:val="lt-LT"/>
        </w:rPr>
        <w:t xml:space="preserve">. Priimtas įstatymų paketas, susijęs su Įstatymo „Dėl užsieniečių teisinės padėties“ Nr. IX-2206 pakeitimo įstatymu Nr. XIII-1864: </w:t>
      </w:r>
      <w:r w:rsidRPr="00B46D10">
        <w:rPr>
          <w:rFonts w:ascii="Times New Roman" w:hAnsi="Times New Roman"/>
          <w:bCs/>
          <w:szCs w:val="24"/>
          <w:lang w:val="lt-LT" w:eastAsia="lt-LT"/>
        </w:rPr>
        <w:t>Lietuvos Respublikos</w:t>
      </w:r>
      <w:r w:rsidRPr="00B46D10">
        <w:rPr>
          <w:rFonts w:ascii="Times New Roman" w:hAnsi="Times New Roman"/>
          <w:szCs w:val="24"/>
          <w:lang w:val="lt-LT" w:eastAsia="lt-LT"/>
        </w:rPr>
        <w:t xml:space="preserve"> </w:t>
      </w:r>
      <w:r w:rsidRPr="00B46D10">
        <w:rPr>
          <w:rFonts w:ascii="Times New Roman" w:hAnsi="Times New Roman"/>
          <w:bCs/>
          <w:szCs w:val="24"/>
          <w:lang w:val="lt-LT" w:eastAsia="lt-LT"/>
        </w:rPr>
        <w:t>asmens tapatybės kortelės ir paso įstatymo Nr. XII-1519 3, 6, 7 ir 8 straipsnių pakeitimo</w:t>
      </w:r>
      <w:r w:rsidRPr="00B46D10">
        <w:rPr>
          <w:rFonts w:ascii="Times New Roman" w:hAnsi="Times New Roman"/>
          <w:szCs w:val="24"/>
          <w:lang w:val="lt-LT" w:eastAsia="lt-LT"/>
        </w:rPr>
        <w:t xml:space="preserve"> </w:t>
      </w:r>
      <w:r w:rsidRPr="00B46D10">
        <w:rPr>
          <w:rFonts w:ascii="Times New Roman" w:hAnsi="Times New Roman"/>
          <w:bCs/>
          <w:szCs w:val="24"/>
          <w:lang w:val="lt-LT" w:eastAsia="lt-LT"/>
        </w:rPr>
        <w:t>įstatymas Nr. XIII-1865, Lietuvos Respublikos</w:t>
      </w:r>
      <w:r w:rsidRPr="00B46D10">
        <w:rPr>
          <w:rFonts w:ascii="Times New Roman" w:hAnsi="Times New Roman"/>
          <w:szCs w:val="24"/>
          <w:lang w:val="lt-LT" w:eastAsia="lt-LT"/>
        </w:rPr>
        <w:t xml:space="preserve"> </w:t>
      </w:r>
      <w:r w:rsidRPr="00B46D10">
        <w:rPr>
          <w:rFonts w:ascii="Times New Roman" w:hAnsi="Times New Roman"/>
          <w:bCs/>
          <w:szCs w:val="24"/>
          <w:lang w:val="lt-LT" w:eastAsia="lt-LT"/>
        </w:rPr>
        <w:t>policijos įstatymo Nr. VIII-2048 6, 23 ir 27 straipsnių pakeitimo įstatymas, Lietuvos Respublikos administracinių nusižengimų kodekso 541, 542 ir 589 straipsnių pakeitimo</w:t>
      </w:r>
      <w:r w:rsidRPr="00B46D10">
        <w:rPr>
          <w:rFonts w:ascii="Times New Roman" w:hAnsi="Times New Roman"/>
          <w:szCs w:val="24"/>
          <w:lang w:val="lt-LT" w:eastAsia="lt-LT"/>
        </w:rPr>
        <w:t xml:space="preserve"> </w:t>
      </w:r>
      <w:r w:rsidRPr="00B46D10">
        <w:rPr>
          <w:rFonts w:ascii="Times New Roman" w:hAnsi="Times New Roman"/>
          <w:bCs/>
          <w:szCs w:val="24"/>
          <w:lang w:val="lt-LT" w:eastAsia="lt-LT"/>
        </w:rPr>
        <w:t xml:space="preserve">įstatymas Nr. XIII-1868 ir </w:t>
      </w:r>
      <w:r w:rsidRPr="00B46D10">
        <w:rPr>
          <w:rFonts w:ascii="Times New Roman" w:hAnsi="Times New Roman"/>
          <w:lang w:val="lt-LT"/>
        </w:rPr>
        <w:t>Lietuvos Respublikos įstatymas „Dėl Europos Sąjungos valstybių narių sprendimų baudžiamosiose bylose tarpusavio pripažinimo ir vykdymo“ Nr. XII-1322 18 straipsnio pakeitimo įstatymas Nr.XIII-1903.</w:t>
      </w:r>
      <w:r w:rsidRPr="00B46D10">
        <w:rPr>
          <w:rFonts w:ascii="Times New Roman" w:hAnsi="Times New Roman"/>
          <w:szCs w:val="24"/>
          <w:lang w:val="lt-LT" w:eastAsia="lt-LT"/>
        </w:rPr>
        <w:t xml:space="preserve"> </w:t>
      </w:r>
      <w:r w:rsidRPr="00B46D10">
        <w:rPr>
          <w:rFonts w:ascii="Times New Roman" w:hAnsi="Times New Roman"/>
          <w:lang w:val="lt-LT"/>
        </w:rPr>
        <w:t xml:space="preserve">Šiais įstatymais siekta racionaliau paskirstyti funkcijas tarp migracijos politiką įgyvendinančių institucijų, tobulinti užsieniečių teisinės padėties teisinį reguliavimą, sudaryti teisines prielaidais sukurti Lietuvos migracijos informacinę sistemą (MIGRIS projektas), taip pat </w:t>
      </w:r>
      <w:r w:rsidRPr="00B46D10">
        <w:rPr>
          <w:rFonts w:ascii="Times New Roman" w:hAnsi="Times New Roman"/>
          <w:szCs w:val="24"/>
          <w:lang w:val="lt-LT" w:eastAsia="lt-LT"/>
        </w:rPr>
        <w:t xml:space="preserve">konsoliduoti migracijos valdymo funkcijas, decentralizuoti migracijos paslaugų teikimą, atsisakyti policijai nebūdingų funkcijų (funkcijų optimizavimas). </w:t>
      </w:r>
      <w:r w:rsidRPr="00B46D10">
        <w:rPr>
          <w:rFonts w:ascii="Times New Roman" w:hAnsi="Times New Roman"/>
          <w:lang w:val="lt-LT"/>
        </w:rPr>
        <w:t>Lietuvos Respublikos admi</w:t>
      </w:r>
      <w:r w:rsidRPr="00B46D10">
        <w:rPr>
          <w:rFonts w:ascii="Times New Roman" w:hAnsi="Times New Roman"/>
          <w:lang w:val="lt-LT"/>
        </w:rPr>
        <w:lastRenderedPageBreak/>
        <w:t>nistracinių nusižengimų kodekso pakeitimo įstatymu suteikiami įgaliojimai Migracijos departamento valstybės tarnautojams vykdyti administracinę teiseną dėl nusižengimų, susijusių su užsieniečių teisine padėtimi Lietuvos Respublikoje, taip pat atitinkamai patikslinami policijos ir Valstybės sienos apsaugos tarnybos pareigūnų įgaliojimai. Atsižvelgiant į migracijos valdymo funkcijų perskirstymą, atitinkamai koreguojami Lietuvos Respublikos įstatymas „Dėl Europos Sąjungos valstybių narių sprendimų baudžiamosiose bylose tarpusavio pripažinimo ir vykdymo“, Lietuvos Respublikos policijos įstatymas.</w:t>
      </w:r>
    </w:p>
    <w:p w14:paraId="7EEA83CF" w14:textId="27E66F99" w:rsidR="007E6AF6" w:rsidRPr="00B46D10" w:rsidRDefault="007E6AF6" w:rsidP="007E6AF6">
      <w:pPr>
        <w:spacing w:line="360" w:lineRule="auto"/>
        <w:ind w:firstLine="1296"/>
        <w:jc w:val="both"/>
        <w:rPr>
          <w:rFonts w:ascii="Times New Roman" w:hAnsi="Times New Roman"/>
          <w:szCs w:val="24"/>
          <w:lang w:val="lt-LT" w:eastAsia="lt-LT"/>
        </w:rPr>
      </w:pPr>
      <w:r w:rsidRPr="00B46D10">
        <w:rPr>
          <w:rFonts w:ascii="Times New Roman" w:hAnsi="Times New Roman"/>
          <w:lang w:val="lt-LT"/>
        </w:rPr>
        <w:t>1.</w:t>
      </w:r>
      <w:r w:rsidR="001C0700" w:rsidRPr="00B46D10">
        <w:rPr>
          <w:rFonts w:ascii="Times New Roman" w:hAnsi="Times New Roman"/>
          <w:lang w:val="lt-LT"/>
        </w:rPr>
        <w:t>21</w:t>
      </w:r>
      <w:r w:rsidRPr="00B46D10">
        <w:rPr>
          <w:rFonts w:ascii="Times New Roman" w:hAnsi="Times New Roman"/>
          <w:lang w:val="lt-LT"/>
        </w:rPr>
        <w:t xml:space="preserve">. Priimtas </w:t>
      </w:r>
      <w:r w:rsidRPr="00B46D10">
        <w:rPr>
          <w:rFonts w:ascii="Times New Roman" w:hAnsi="Times New Roman"/>
          <w:szCs w:val="24"/>
          <w:lang w:val="lt-LT"/>
        </w:rPr>
        <w:t>Lietuvos Respublikos b</w:t>
      </w:r>
      <w:r w:rsidRPr="00B46D10">
        <w:rPr>
          <w:rFonts w:ascii="Times New Roman" w:hAnsi="Times New Roman"/>
          <w:lang w:val="lt-LT"/>
        </w:rPr>
        <w:t xml:space="preserve">endrojo pagalbos centro įstatymo Nr. IX-2246 </w:t>
      </w:r>
      <w:r w:rsidRPr="00B46D10">
        <w:rPr>
          <w:rFonts w:ascii="Times New Roman" w:hAnsi="Times New Roman"/>
          <w:lang w:val="lt-LT"/>
        </w:rPr>
        <w:br/>
        <w:t xml:space="preserve">2, 10, 15, 16 straipsnių, trečiojo skirsnio ir priedo pakeitimo įstatymas </w:t>
      </w:r>
      <w:r w:rsidR="00DB720A" w:rsidRPr="00B46D10">
        <w:rPr>
          <w:rFonts w:ascii="Times New Roman" w:hAnsi="Times New Roman"/>
          <w:lang w:val="lt-LT"/>
        </w:rPr>
        <w:t>Nr. XIII-</w:t>
      </w:r>
      <w:r w:rsidR="00DB720A" w:rsidRPr="00B46D10">
        <w:rPr>
          <w:color w:val="000000"/>
          <w:lang w:val="lt-LT"/>
        </w:rPr>
        <w:t>1901</w:t>
      </w:r>
      <w:r w:rsidRPr="00B46D10">
        <w:rPr>
          <w:rFonts w:ascii="Times New Roman" w:hAnsi="Times New Roman"/>
          <w:lang w:val="lt-LT"/>
        </w:rPr>
        <w:t xml:space="preserve">, kuriuo </w:t>
      </w:r>
      <w:r w:rsidRPr="00B46D10">
        <w:rPr>
          <w:rFonts w:ascii="Times New Roman" w:hAnsi="Times New Roman"/>
          <w:szCs w:val="24"/>
          <w:lang w:val="lt-LT" w:eastAsia="lt-LT"/>
        </w:rPr>
        <w:t xml:space="preserve">sudaromos teisinės prielaidos sukurti efektyvesnį, kokybiškesnį ir ekonomiškesnį tolesnį </w:t>
      </w:r>
      <w:r w:rsidRPr="00B46D10">
        <w:rPr>
          <w:szCs w:val="24"/>
          <w:lang w:val="lt-LT"/>
        </w:rPr>
        <w:t>Bendrojo pagalbos centro</w:t>
      </w:r>
      <w:r w:rsidRPr="00B46D10">
        <w:rPr>
          <w:rFonts w:ascii="Times New Roman" w:hAnsi="Times New Roman"/>
          <w:szCs w:val="24"/>
          <w:lang w:val="lt-LT" w:eastAsia="lt-LT"/>
        </w:rPr>
        <w:t xml:space="preserve"> ir pagalbos tarnybų sąveikos mechanizmą, Įstatymu nustatoma, kad </w:t>
      </w:r>
      <w:r w:rsidRPr="00B46D10">
        <w:rPr>
          <w:szCs w:val="24"/>
          <w:lang w:val="lt-LT"/>
        </w:rPr>
        <w:t>Bendrasis pagalbos centras</w:t>
      </w:r>
      <w:r w:rsidRPr="00B46D10">
        <w:rPr>
          <w:rFonts w:ascii="Times New Roman" w:hAnsi="Times New Roman"/>
          <w:szCs w:val="24"/>
          <w:lang w:val="lt-LT" w:eastAsia="lt-LT"/>
        </w:rPr>
        <w:t xml:space="preserve"> ir pagalbos tarnybos operatyviai tarpusavio sąveikai užtikrinti naudos vieną bendrą informacinę sistemą ir Lietuvos viešojo saugumo ir pagalbos tarnybų skaitmeninį mobilųjį radijo ryšio tinklą, taip pat konkretizuota numerio 112 paskirtis: nustatyta, kad numeris 112 yra išskirtinai</w:t>
      </w:r>
      <w:r w:rsidRPr="00B46D10">
        <w:rPr>
          <w:rFonts w:ascii="Times New Roman" w:hAnsi="Times New Roman"/>
          <w:b/>
          <w:bCs/>
          <w:szCs w:val="24"/>
          <w:lang w:val="lt-LT" w:eastAsia="lt-LT"/>
        </w:rPr>
        <w:t xml:space="preserve"> </w:t>
      </w:r>
      <w:r w:rsidRPr="00B46D10">
        <w:rPr>
          <w:rFonts w:ascii="Times New Roman" w:hAnsi="Times New Roman"/>
          <w:bCs/>
          <w:szCs w:val="24"/>
          <w:lang w:val="lt-LT" w:eastAsia="lt-LT"/>
        </w:rPr>
        <w:t>skubiosios pagalbos tarnybų telefono numeris</w:t>
      </w:r>
      <w:r w:rsidRPr="00B46D10">
        <w:rPr>
          <w:rFonts w:ascii="Times New Roman" w:hAnsi="Times New Roman"/>
          <w:szCs w:val="24"/>
          <w:lang w:val="lt-LT" w:eastAsia="lt-LT"/>
        </w:rPr>
        <w:t xml:space="preserve">, kuriuo gali būti iškviečiama tik policija, </w:t>
      </w:r>
      <w:r w:rsidRPr="00B46D10">
        <w:rPr>
          <w:szCs w:val="24"/>
          <w:lang w:val="lt-LT"/>
        </w:rPr>
        <w:t>greitosios medicinos pagalbos</w:t>
      </w:r>
      <w:r w:rsidRPr="00B46D10">
        <w:rPr>
          <w:rFonts w:ascii="Times New Roman" w:hAnsi="Times New Roman"/>
          <w:szCs w:val="24"/>
          <w:lang w:val="lt-LT" w:eastAsia="lt-LT"/>
        </w:rPr>
        <w:t>, priešgaisrinės gelbėjimo pajėgos, aplinkos apsaugos pajėgos, o pagalbos tarnybos pačios atliks savo pajėgų operatyvųjį valdymą (autonominis modelis), t. y. pačios spręs, kaip reaguoti į iškvietimus, kada ir kurias tarnybos pajėgas išsiųsti į įvykio vietą, kokiu būdu koordinuoti vykstančių pajėgų veiksmus.</w:t>
      </w:r>
    </w:p>
    <w:p w14:paraId="05CF8AB9" w14:textId="77777777" w:rsidR="007E6AF6" w:rsidRPr="00B46D10" w:rsidRDefault="007E6AF6" w:rsidP="007E6AF6">
      <w:pPr>
        <w:spacing w:line="360" w:lineRule="auto"/>
        <w:ind w:firstLine="1296"/>
        <w:jc w:val="both"/>
        <w:rPr>
          <w:rFonts w:ascii="Times New Roman" w:hAnsi="Times New Roman"/>
          <w:szCs w:val="24"/>
          <w:lang w:val="lt-LT"/>
        </w:rPr>
      </w:pPr>
    </w:p>
    <w:p w14:paraId="06098BB1" w14:textId="2C33C670" w:rsidR="007E6AF6" w:rsidRPr="00B46D10" w:rsidRDefault="007E6AF6" w:rsidP="007E6AF6">
      <w:pPr>
        <w:spacing w:line="360" w:lineRule="auto"/>
        <w:jc w:val="center"/>
        <w:rPr>
          <w:rFonts w:ascii="Times New Roman" w:hAnsi="Times New Roman"/>
          <w:b/>
          <w:caps/>
          <w:color w:val="000000"/>
          <w:szCs w:val="24"/>
          <w:lang w:val="lt-LT"/>
        </w:rPr>
      </w:pPr>
      <w:r w:rsidRPr="00B46D10">
        <w:rPr>
          <w:rFonts w:ascii="Times New Roman" w:hAnsi="Times New Roman"/>
          <w:b/>
          <w:caps/>
          <w:color w:val="000000"/>
          <w:szCs w:val="24"/>
          <w:lang w:val="lt-LT"/>
        </w:rPr>
        <w:t>2. PARLAMENTINĖS KONTROLĖS DARBAI</w:t>
      </w:r>
    </w:p>
    <w:p w14:paraId="59507361" w14:textId="77777777" w:rsidR="004635D8" w:rsidRPr="00B46D10" w:rsidRDefault="004635D8" w:rsidP="007E6AF6">
      <w:pPr>
        <w:spacing w:line="360" w:lineRule="auto"/>
        <w:jc w:val="center"/>
        <w:rPr>
          <w:rFonts w:ascii="Times New Roman" w:hAnsi="Times New Roman"/>
          <w:b/>
          <w:caps/>
          <w:color w:val="000000"/>
          <w:szCs w:val="24"/>
          <w:lang w:val="lt-LT"/>
        </w:rPr>
      </w:pPr>
    </w:p>
    <w:p w14:paraId="319B6D94" w14:textId="1043131A" w:rsidR="004635D8" w:rsidRPr="00B46D10" w:rsidRDefault="004635D8" w:rsidP="004635D8">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2.1. 2018 m. spalio 10 d. Seimo Teisės ir teisėtvarkos komitetas apsvarstė klausimą „Dėl vidutinio greičio matuoklių sistemos“. Dalyvaujant Susisiekimo, Vidaus reikalų ir Ekonomikos ir inovacijų ministerijų, Policijos departamento prie Vidaus reikalų ministerijos, Kelių policijos tarnybos, Automobilių kelių direkci</w:t>
      </w:r>
      <w:r w:rsidRPr="00B46D10">
        <w:rPr>
          <w:rFonts w:ascii="Times New Roman" w:hAnsi="Times New Roman"/>
          <w:lang w:val="lt-LT"/>
        </w:rPr>
        <w:lastRenderedPageBreak/>
        <w:t>jos prie Susisiekimo ministerijos, Vilniaus metrologijos centro atstovams buvo aptariamas klausimas dėl šios sistemos patikimumo, paklaidų galimybių ir nusižengimų fiksavimo bei prevencijos.</w:t>
      </w:r>
    </w:p>
    <w:p w14:paraId="272593FB" w14:textId="17F31B8D" w:rsidR="007E6AF6" w:rsidRPr="00B46D10" w:rsidRDefault="007E6AF6" w:rsidP="007E6AF6">
      <w:pPr>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eastAsia="lt-LT"/>
        </w:rPr>
        <w:t>2.</w:t>
      </w:r>
      <w:r w:rsidR="004635D8" w:rsidRPr="00B46D10">
        <w:rPr>
          <w:rFonts w:ascii="Times New Roman" w:hAnsi="Times New Roman"/>
          <w:szCs w:val="24"/>
          <w:lang w:val="lt-LT" w:eastAsia="lt-LT"/>
        </w:rPr>
        <w:t>2</w:t>
      </w:r>
      <w:r w:rsidRPr="00B46D10">
        <w:rPr>
          <w:rFonts w:ascii="Times New Roman" w:hAnsi="Times New Roman"/>
          <w:szCs w:val="24"/>
          <w:lang w:val="lt-LT" w:eastAsia="lt-LT"/>
        </w:rPr>
        <w:t>. 2018 m. spalio 17 d.</w:t>
      </w:r>
      <w:r w:rsidRPr="00B46D10">
        <w:rPr>
          <w:rFonts w:ascii="Times New Roman" w:hAnsi="Times New Roman"/>
          <w:b/>
          <w:szCs w:val="24"/>
          <w:lang w:val="lt-LT" w:eastAsia="lt-LT"/>
        </w:rPr>
        <w:t xml:space="preserve"> </w:t>
      </w:r>
      <w:r w:rsidRPr="00B46D10">
        <w:rPr>
          <w:rFonts w:ascii="Times New Roman" w:hAnsi="Times New Roman"/>
          <w:szCs w:val="24"/>
          <w:lang w:val="lt-LT" w:eastAsia="lt-LT"/>
        </w:rPr>
        <w:t>bendrame posėdyje, vykdydami parlamentinę kontrolę, Seimo Teisės ir teisėtvarkos (TTK) ir Nacionalinio saugumo ir gynybos (NSGK) komitetai, dalyvaujant Generalinės prokuratūros, Lietuvos kriminalinės policijos biuro atstovams, išklausė Eurojusto ir Europolo 2017 metų veiklos ataskaitas.</w:t>
      </w:r>
    </w:p>
    <w:p w14:paraId="67AABAA8" w14:textId="77777777" w:rsidR="007E6AF6" w:rsidRPr="00B46D10" w:rsidRDefault="007E6AF6" w:rsidP="007E6AF6">
      <w:pPr>
        <w:shd w:val="clear" w:color="auto" w:fill="FFFFFF"/>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eastAsia="lt-LT"/>
        </w:rPr>
        <w:t>Komitetų nariams buvo pristatyti Eurojusto prioritetai ir pagrindinės veiklos, susijusios su šių prioritetų įgyvendinimu, t. y. darbas su terorizmo, kibernetinių nusikaltimų, neteisėto imigrantų gabenimo ir prekybos žmonėmis bylomis. Buvo pažymėta, kad tokių bylų skaičius tolygiai auga, pvz.: terorizmo bylų, dėl kurių nacionalinės institucijos kreipėsi į Eurojustą pagalbos, skaičius augo nuo 14 bylų 2014 m., iki 87 bylų 2017 m. Eurojustas toliau teikė paramą vykdant naujausių teroristinių išpuolių Europoje tyrimus, pvz.: „Thalys“ traukinyje, taip pat išpuolių Paryžiuje, Briuselyje, Ansbache, Nicoje, Berlyne, Stokholme, Barselonoje ir Turku tyrimus. Kartu su išaugusiu bylų skaičiumi padidėjo ir sprendžiamų klausimų sudėtingumas bei būtinybė skubiai ir efektyviai bendradarbiauti daugiašaliu pagrindu. Tokios bylos aiškiai rodo, kad teisminėms institucijoms vis labiau reikia taikyti bendrus ir tarpusavyje koordinuojamus metodus.</w:t>
      </w:r>
    </w:p>
    <w:p w14:paraId="1BC79AE5" w14:textId="77777777" w:rsidR="007E6AF6" w:rsidRPr="00B46D10" w:rsidRDefault="007E6AF6" w:rsidP="007E6AF6">
      <w:pPr>
        <w:shd w:val="clear" w:color="auto" w:fill="FFFFFF"/>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eastAsia="lt-LT"/>
        </w:rPr>
        <w:t xml:space="preserve">Posėdžio metu buvo aptartos Europolo galimybės ir gebėjimai, atkreiptas dėmesys į itin svarbią Europolo veiklos sritį – informacijos analizę. Europole dirbantys nusikaltimų analitikai naudojasi pažangiausiomis priemonėmis, kad padėtų vykdyti tyrimus valstybių narių teisėsaugos institucijoms. Be to, Europolas reguliariai atlieka vertinimus, kuriuose pateikiama visapusiška, ateities perspektyvomis grindžiama analizė apie nusikalstamumą ir terorizmą ES, pvz.: ES </w:t>
      </w:r>
      <w:hyperlink r:id="rId11" w:history="1">
        <w:r w:rsidRPr="00B46D10">
          <w:rPr>
            <w:rFonts w:ascii="Times New Roman" w:hAnsi="Times New Roman"/>
            <w:szCs w:val="24"/>
            <w:lang w:val="lt-LT" w:eastAsia="lt-LT"/>
          </w:rPr>
          <w:t>sunkių formų ir organizuoto nusikalstamumo grėsmių vertinimą (angl. SOCTA)</w:t>
        </w:r>
      </w:hyperlink>
      <w:r w:rsidRPr="00B46D10">
        <w:rPr>
          <w:rFonts w:ascii="Times New Roman" w:hAnsi="Times New Roman"/>
          <w:szCs w:val="24"/>
          <w:lang w:val="lt-LT" w:eastAsia="lt-LT"/>
        </w:rPr>
        <w:t xml:space="preserve">, taip pat </w:t>
      </w:r>
      <w:hyperlink r:id="rId12" w:history="1">
        <w:r w:rsidRPr="00B46D10">
          <w:rPr>
            <w:rFonts w:ascii="Times New Roman" w:hAnsi="Times New Roman"/>
            <w:szCs w:val="24"/>
            <w:lang w:val="lt-LT" w:eastAsia="lt-LT"/>
          </w:rPr>
          <w:t>ataskaitą dėl terorizmo padėties ir tendencijų Europos Sąjungoje (angl. TE-SAT)</w:t>
        </w:r>
      </w:hyperlink>
      <w:r w:rsidRPr="00B46D10">
        <w:rPr>
          <w:rFonts w:ascii="Times New Roman" w:hAnsi="Times New Roman"/>
          <w:szCs w:val="24"/>
          <w:lang w:val="lt-LT" w:eastAsia="lt-LT"/>
        </w:rPr>
        <w:t>, kurioje išsamiai pristatoma su terorizmu susijusi padėtis ES.</w:t>
      </w:r>
    </w:p>
    <w:p w14:paraId="538E1131" w14:textId="36B538E8" w:rsidR="007E6AF6" w:rsidRPr="00B46D10" w:rsidRDefault="007E6AF6" w:rsidP="007E6AF6">
      <w:pPr>
        <w:shd w:val="clear" w:color="auto" w:fill="FFFFFF"/>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eastAsia="lt-LT"/>
        </w:rPr>
        <w:lastRenderedPageBreak/>
        <w:t>TTK ir NSGK nariai ir kviestieji atstovai aptarė augančią Eurojusto ir Europolo operacijų ir darbo su bylomis statistiką, diskutavo apie Eurojusto ir Europolo bendradarbiavimą su kitomis ES institucijomis ir agentūromis, tokiomis, kaip Europos sienų ir pakrančių apsaugos agentūra (Frontex), taip pat naujai steigiama Europos Prokuratūra. Posėdžio metu domėtasi apie Eurojusto ir Europolo veiklą sprendžiant tam tikrų kategorijų bylas, pasikeista nuomonėmis apie naujas su tuo susijusias teisėkūros tendencijas, kalbėta apie tolimesnį Eurojusto ir Europolo bendradarbiavimą su Jungtinės Karalystės pareigūnais po šios šalies išstojimo iš ES.</w:t>
      </w:r>
    </w:p>
    <w:p w14:paraId="0C366204" w14:textId="330F2FC0" w:rsidR="007E6AF6" w:rsidRPr="00B46D10" w:rsidRDefault="007E6AF6" w:rsidP="007E6AF6">
      <w:pPr>
        <w:shd w:val="clear" w:color="auto" w:fill="FFFFFF"/>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eastAsia="lt-LT"/>
        </w:rPr>
        <w:t>2.</w:t>
      </w:r>
      <w:r w:rsidR="004635D8" w:rsidRPr="00B46D10">
        <w:rPr>
          <w:rFonts w:ascii="Times New Roman" w:hAnsi="Times New Roman"/>
          <w:szCs w:val="24"/>
          <w:lang w:val="lt-LT" w:eastAsia="lt-LT"/>
        </w:rPr>
        <w:t>3</w:t>
      </w:r>
      <w:r w:rsidRPr="00B46D10">
        <w:rPr>
          <w:rFonts w:ascii="Times New Roman" w:hAnsi="Times New Roman"/>
          <w:szCs w:val="24"/>
          <w:lang w:val="lt-LT" w:eastAsia="lt-LT"/>
        </w:rPr>
        <w:t>. 2018 m. spalio 19 d.</w:t>
      </w:r>
      <w:r w:rsidRPr="00B46D10">
        <w:rPr>
          <w:rFonts w:ascii="Times New Roman" w:hAnsi="Times New Roman"/>
          <w:szCs w:val="24"/>
          <w:lang w:val="lt-LT"/>
        </w:rPr>
        <w:t xml:space="preserve"> Seimo Teisės ir teisėtvarkos komiteto (TTK) nariai vyko į Pravieniškių pataisos namus-atvirąją koloniją. Išvažiuojamajame posėdyje parlamentarai, teisingumo ministras ir ministerijos atstovai, teisėjai buvo supažindinti su įstaigos veiklos organizavimo ir režimo užtikrinimo tvarka. </w:t>
      </w:r>
    </w:p>
    <w:p w14:paraId="1D5AE56F" w14:textId="77777777" w:rsidR="007E6AF6" w:rsidRPr="00B46D10" w:rsidRDefault="007E6AF6" w:rsidP="007E6AF6">
      <w:pPr>
        <w:shd w:val="clear" w:color="auto" w:fill="FFFFFF"/>
        <w:spacing w:line="360" w:lineRule="auto"/>
        <w:ind w:firstLine="1296"/>
        <w:jc w:val="both"/>
        <w:rPr>
          <w:rFonts w:ascii="Times New Roman" w:hAnsi="Times New Roman"/>
          <w:szCs w:val="24"/>
          <w:lang w:val="lt-LT"/>
        </w:rPr>
      </w:pPr>
      <w:r w:rsidRPr="00B46D10">
        <w:rPr>
          <w:rFonts w:ascii="Times New Roman" w:hAnsi="Times New Roman"/>
          <w:szCs w:val="24"/>
          <w:lang w:val="lt-LT"/>
        </w:rPr>
        <w:t>Taip pat pristatytas įgyvendintas projektas – „Bausmių programa“, kurio metu modernizuoti ir rekonstruoti Pravieniškių pataisos namų-atvirosios kolonijos 3-ojo sektoriaus gyvenamieji bendrabučiai, įrengiant pastatuose modernias kamerų tipo patalpas, taip reikšmingai pagerinant nuteistųjų izoliaciją ir neigiamų įtakų prevenciją. Šis projektas buvo vykdomas naudojant Norvegijos programos paramos ir Lietuvos bendrojo finansavimo lėšas.</w:t>
      </w:r>
    </w:p>
    <w:p w14:paraId="43208CB8"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Išvažiuojamojo posėdžio dalyviai pabendravo su nuteistaisiais iki gyvos galvos, aplankė nuteistųjų kūrybinių darbų parodą „Mes irgi galime kurti“, taip pat Pravieniškių pusiaukelės namus, kur šiuo metu laisvės atėmimo bausmę atlieka 19 nuteistųjų.</w:t>
      </w:r>
    </w:p>
    <w:p w14:paraId="52C34DED"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Darbinio pasitarimo metu pagrindinis dėmesys buvo skirtas lygtinio paleidimo taikymo aktualijų analizei. Šiuo klausimu pasisakė Seimo nariai, Kalėjimo departamento, teismų atstovai. Teisingumo ministerijos atstovai pristatė numatomus siūlymus dėl lygtinio paleidimo teisės aktų nuostatų keitimo būtinybės ir galimybės.</w:t>
      </w:r>
    </w:p>
    <w:p w14:paraId="695BF265" w14:textId="1B425E61"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2.</w:t>
      </w:r>
      <w:r w:rsidR="002C5F7C" w:rsidRPr="00B46D10">
        <w:rPr>
          <w:rFonts w:ascii="Times New Roman" w:hAnsi="Times New Roman"/>
          <w:lang w:val="lt-LT"/>
        </w:rPr>
        <w:t>4</w:t>
      </w:r>
      <w:r w:rsidRPr="00B46D10">
        <w:rPr>
          <w:rFonts w:ascii="Times New Roman" w:hAnsi="Times New Roman"/>
          <w:lang w:val="lt-LT"/>
        </w:rPr>
        <w:t xml:space="preserve">. 2018 m. gruodžio 5 d. Seimo Teisės ir teisėtvarkos komitetas (TTK), pritardamas, kad vaiko teisių užtikrinimas mūsų šalyje yra valstybės prioritetinis uždavinys, atsižvelgdamas į pastaruoju metu Seimo narių gaunamus skundus dėl vaiko teisių apsaugos reformos įgyvendinimo Lietuvoje, dėl sprendimų iš tėvų paimti </w:t>
      </w:r>
      <w:r w:rsidRPr="00B46D10">
        <w:rPr>
          <w:rFonts w:ascii="Times New Roman" w:hAnsi="Times New Roman"/>
          <w:lang w:val="lt-LT"/>
        </w:rPr>
        <w:lastRenderedPageBreak/>
        <w:t xml:space="preserve">mažamečius vaikus pagrįstumo ir vaiko teisių užtikrinimo ilgai trunkančiuose ikiteisminiuose tyrimuose, posėdyje svarstė parlamentinės kontrolės klausimą „Dėl vaiko teisių užtikrinimo ikiteisminio tyrimo procese“. </w:t>
      </w:r>
    </w:p>
    <w:p w14:paraId="076F0E79"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Komiteto posėdyje išklausius socialinės apsaugos ir darbo ministro, Policijos generalinio komisaro, Generalinės prokuratūros, Valstybinės teismo psichiatrijos tarnybos prie Sveikatos apsaugos ministerijos atstovų, Vaiko teisių apsaugos kontrolierės ir kitų asmenų nuomonių svarstomu klausimu, konstatuota, kad pagrindinis pernelyg ilgą ikiteisminių tyrimų trukmę lemiantis veiksnys yra negrįstai ilgi teismo paskirtų ekspertizių atlikimo terminai, tuo pažeidžiamos ne tik vaiko teisės, bet nulemiama ir pačių ikiteisminių tyrimų kokybė. Posėdžio dalyviai patvirtino, kad ekspertizės ilgai trunka dėl mažo ekspertų skaičiaus (nepatraukli profesija dėl aukštų profesinių reikalavimų ir mažo atlygio) ir didelio darbo krūvio, tai yra ekspertizes atliekančių psichologų ir psichiatrų nepakanka greitoms ir kokybiškoms ekspertizėms atlikti, kai nukentėjusieji yra vaikai. Atliekant ekspertizes, nėra pasitelkiami privatūs ekspertai, neaiškus jų apmokėjimo modelis ir nėra vienos koordinuojančios ir atsakingos institucijos už tinkamą šios srities įgyvendinimą.</w:t>
      </w:r>
    </w:p>
    <w:p w14:paraId="4A8ADC26"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Komiteto posėdyje nuspręsta pasiūlyti sveikatos apsaugos ministrui, teisingumo ministrui ir socialinės apsaugos ir darbo ministrui iki 2018 m. gruodžio 20 d.:</w:t>
      </w:r>
    </w:p>
    <w:p w14:paraId="4C2C6D61"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 priimti sprendimą dėl bendro ekspertizių (prioritetu laikant ekspertizes vaikų klausimais) atlikimo modelio, numatant vieną atsakingą instituciją, administruojančią ekspertizių atlikimą ir apmokėjimą;</w:t>
      </w:r>
    </w:p>
    <w:p w14:paraId="5F6CF854"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 įvertinti ekspertų poreikį, kad ekspertizės būtų atliekamos greitai ir kokybiškai;</w:t>
      </w:r>
    </w:p>
    <w:p w14:paraId="727FA367" w14:textId="77777777" w:rsidR="007E6AF6" w:rsidRPr="00B46D10" w:rsidRDefault="007E6AF6" w:rsidP="007E6AF6">
      <w:pPr>
        <w:shd w:val="clear" w:color="auto" w:fill="FFFFFF"/>
        <w:spacing w:line="360" w:lineRule="auto"/>
        <w:ind w:firstLine="1296"/>
        <w:jc w:val="both"/>
        <w:rPr>
          <w:rFonts w:ascii="Times New Roman" w:hAnsi="Times New Roman"/>
          <w:lang w:val="lt-LT"/>
        </w:rPr>
      </w:pPr>
      <w:r w:rsidRPr="00B46D10">
        <w:rPr>
          <w:rFonts w:ascii="Times New Roman" w:hAnsi="Times New Roman"/>
          <w:lang w:val="lt-LT"/>
        </w:rPr>
        <w:t>- įvertinti lėšų poreikį, kad ekspertizės būtų atliekamos greitai ir kokybiškai.</w:t>
      </w:r>
    </w:p>
    <w:p w14:paraId="02D2F673" w14:textId="27F17224" w:rsidR="007E6AF6" w:rsidRPr="00B46D10" w:rsidRDefault="007E6AF6" w:rsidP="007E6AF6">
      <w:pPr>
        <w:shd w:val="clear" w:color="auto" w:fill="FFFFFF"/>
        <w:spacing w:line="360" w:lineRule="auto"/>
        <w:ind w:firstLine="1296"/>
        <w:jc w:val="both"/>
        <w:rPr>
          <w:rFonts w:ascii="Times New Roman" w:hAnsi="Times New Roman"/>
          <w:color w:val="000000" w:themeColor="text1"/>
          <w:szCs w:val="24"/>
          <w:lang w:val="lt-LT"/>
        </w:rPr>
      </w:pPr>
      <w:r w:rsidRPr="00B46D10">
        <w:rPr>
          <w:rFonts w:ascii="Times New Roman" w:hAnsi="Times New Roman"/>
          <w:lang w:val="lt-LT"/>
        </w:rPr>
        <w:t>2.</w:t>
      </w:r>
      <w:r w:rsidR="002C5F7C" w:rsidRPr="00B46D10">
        <w:rPr>
          <w:rFonts w:ascii="Times New Roman" w:hAnsi="Times New Roman"/>
          <w:lang w:val="lt-LT"/>
        </w:rPr>
        <w:t>5</w:t>
      </w:r>
      <w:r w:rsidRPr="00B46D10">
        <w:rPr>
          <w:rFonts w:ascii="Times New Roman" w:hAnsi="Times New Roman"/>
          <w:lang w:val="lt-LT"/>
        </w:rPr>
        <w:t xml:space="preserve">. 2019 m. sausio 9 d. </w:t>
      </w:r>
      <w:r w:rsidRPr="00B46D10">
        <w:rPr>
          <w:rFonts w:ascii="Times New Roman" w:hAnsi="Times New Roman"/>
          <w:color w:val="000000" w:themeColor="text1"/>
          <w:szCs w:val="24"/>
          <w:lang w:val="lt-LT"/>
        </w:rPr>
        <w:t xml:space="preserve">Teisės ir teisėtvarkos komitetas posėdyje tęsė parlamentinės kontrolės klausimo „Dėl ekspertizių, kurios atliekamos vaikams, terminų sutrumpinimo“ svarstymą. Posėdyje buvo konstatuota, kad šiuo metu yra per </w:t>
      </w:r>
      <w:r w:rsidRPr="00B46D10">
        <w:rPr>
          <w:rFonts w:ascii="Times New Roman" w:hAnsi="Times New Roman"/>
          <w:color w:val="000000" w:themeColor="text1"/>
          <w:szCs w:val="24"/>
          <w:lang w:val="lt-LT"/>
        </w:rPr>
        <w:lastRenderedPageBreak/>
        <w:t xml:space="preserve">ilgi baudžiamajame procese atliekamų  ekspertizių vaikams terminai, dėl to pažeidžiamos vaikų ir šeimos teisės (žmogaus teisės). Kaip vieną iš iškeltų problemų, trukdančių greičiau atlikti vaikų ekspertizes, kompetentingos institucijos nurodė vaikų psichologų ekspertų ir vaikų psichiatrų ekspertų trūkumą. </w:t>
      </w:r>
    </w:p>
    <w:p w14:paraId="72455C16" w14:textId="77777777" w:rsidR="007E6AF6" w:rsidRPr="00B46D10" w:rsidRDefault="007E6AF6" w:rsidP="007E6AF6">
      <w:pPr>
        <w:shd w:val="clear" w:color="auto" w:fill="FFFFFF"/>
        <w:spacing w:line="360" w:lineRule="auto"/>
        <w:ind w:firstLine="1296"/>
        <w:jc w:val="both"/>
        <w:rPr>
          <w:rFonts w:ascii="Times New Roman" w:hAnsi="Times New Roman"/>
          <w:szCs w:val="24"/>
          <w:lang w:val="lt-LT" w:eastAsia="lt-LT"/>
        </w:rPr>
      </w:pPr>
      <w:r w:rsidRPr="00B46D10">
        <w:rPr>
          <w:rFonts w:ascii="Times New Roman" w:hAnsi="Times New Roman"/>
          <w:szCs w:val="24"/>
          <w:lang w:val="lt-LT"/>
        </w:rPr>
        <w:t>Taip pat atkreiptinas dėmesys, k</w:t>
      </w:r>
      <w:r w:rsidRPr="00B46D10">
        <w:rPr>
          <w:rFonts w:ascii="Times New Roman" w:hAnsi="Times New Roman"/>
          <w:color w:val="000000" w:themeColor="text1"/>
          <w:szCs w:val="24"/>
          <w:lang w:val="lt-LT"/>
        </w:rPr>
        <w:t xml:space="preserve">ad Valstybės kontrolė 2016 m. lapkričio 17 d. </w:t>
      </w:r>
      <w:hyperlink r:id="rId13" w:history="1">
        <w:r w:rsidRPr="00B46D10">
          <w:rPr>
            <w:rStyle w:val="Hipersaitas"/>
            <w:rFonts w:ascii="Times New Roman" w:hAnsi="Times New Roman"/>
            <w:color w:val="000000" w:themeColor="text1"/>
            <w:szCs w:val="24"/>
            <w:u w:val="none"/>
            <w:lang w:val="lt-LT"/>
          </w:rPr>
          <w:t>valstybinio audito ataskaitoje Nr. VA-P-40-3-23</w:t>
        </w:r>
      </w:hyperlink>
      <w:r w:rsidRPr="00B46D10">
        <w:rPr>
          <w:rFonts w:ascii="Times New Roman" w:hAnsi="Times New Roman"/>
          <w:szCs w:val="24"/>
          <w:lang w:val="lt-LT"/>
        </w:rPr>
        <w:t xml:space="preserve"> „Teismo ekspertizių atlikimo organizavimas“ akcentavo, kad, remiantis generalinio prokuroro 2011 m. sausio 18 d. įsakymu Nr. I-14 patvirtintomis Rekomendacijomis dėl užduočių specialistams ir ekspertams skyrimo, kreipiantis dėl ekspertinio tyrimo atlikimo ikiteisminio tyrimo metu prioritetas teikiamas tik valstybės teismo ekspertizės įstaigoms. Viena iš priežasčių, kad susidaro ekspertizių eilės – aukščiau minėtos generalinio prokuroro patvirtintos Rekomendacijos, prioritetą teikiančios valstybės teismo ekspertizės įstaigoms.</w:t>
      </w:r>
    </w:p>
    <w:p w14:paraId="69EAAEAE" w14:textId="77777777" w:rsidR="007E6AF6" w:rsidRPr="00B46D10" w:rsidRDefault="007E6AF6" w:rsidP="00B533F1">
      <w:pPr>
        <w:pStyle w:val="Puslapioinaostekstas"/>
        <w:spacing w:line="360" w:lineRule="auto"/>
        <w:ind w:firstLine="1296"/>
        <w:jc w:val="both"/>
        <w:rPr>
          <w:sz w:val="24"/>
          <w:szCs w:val="24"/>
        </w:rPr>
      </w:pPr>
      <w:r w:rsidRPr="00B46D10">
        <w:rPr>
          <w:color w:val="000000" w:themeColor="text1"/>
          <w:sz w:val="24"/>
          <w:szCs w:val="24"/>
        </w:rPr>
        <w:t xml:space="preserve">Komiteto sprendimas: pasiūlyta Generalinei prokuratūrai </w:t>
      </w:r>
      <w:r w:rsidRPr="00B46D10">
        <w:rPr>
          <w:sz w:val="24"/>
          <w:szCs w:val="24"/>
        </w:rPr>
        <w:t>skubos tvarka apsvarstyti minėtų generalinio prokuroro Rekomendacijų 20 punktą ir</w:t>
      </w:r>
      <w:r w:rsidRPr="00B46D10">
        <w:rPr>
          <w:color w:val="FF0000"/>
          <w:sz w:val="24"/>
          <w:szCs w:val="24"/>
        </w:rPr>
        <w:t xml:space="preserve"> </w:t>
      </w:r>
      <w:r w:rsidRPr="00B46D10">
        <w:rPr>
          <w:color w:val="000000" w:themeColor="text1"/>
          <w:sz w:val="24"/>
          <w:szCs w:val="24"/>
        </w:rPr>
        <w:t xml:space="preserve">jį pakeisti, kad būtų sudarytos galimybės paskirti vaikų teismo psichiatrijos ekspertizes ir privatiems teismo ekspertams, kad, nesant galimybės atlikti tyrimą (ekspertizę) valstybinėje įstaigoje </w:t>
      </w:r>
      <w:r w:rsidRPr="00B46D10">
        <w:rPr>
          <w:bCs/>
          <w:color w:val="000000" w:themeColor="text1"/>
          <w:sz w:val="24"/>
          <w:szCs w:val="24"/>
        </w:rPr>
        <w:t>arba, jeigu valstybinėje įstaigoje yra susidariusi ilgesnė nei 1 mėnesio eilė (ypač dėl teismo psichologijos ir psichiatrijos ekspertizių, susijusių su vaikais),</w:t>
      </w:r>
      <w:r w:rsidRPr="00B46D10">
        <w:rPr>
          <w:color w:val="000000" w:themeColor="text1"/>
          <w:sz w:val="24"/>
          <w:szCs w:val="24"/>
        </w:rPr>
        <w:t xml:space="preserve"> specialistai (ekspertai) turi būti atrenkami </w:t>
      </w:r>
      <w:r w:rsidRPr="00B46D10">
        <w:rPr>
          <w:sz w:val="24"/>
          <w:szCs w:val="24"/>
        </w:rPr>
        <w:t>taikant viešųjų pirkimų procedūras. Tokiu būdu būtų sudarytos galimybės paskirti vaikų teismo psichiatrijos ekspertizes ir privatiems teismo ekspertams.</w:t>
      </w:r>
    </w:p>
    <w:p w14:paraId="1C7A7775" w14:textId="77777777" w:rsidR="000D4391" w:rsidRPr="00B46D10" w:rsidRDefault="000D4391" w:rsidP="007E6AF6">
      <w:pPr>
        <w:spacing w:line="360" w:lineRule="auto"/>
        <w:jc w:val="center"/>
        <w:rPr>
          <w:rFonts w:ascii="Times New Roman" w:hAnsi="Times New Roman"/>
          <w:b/>
          <w:caps/>
          <w:color w:val="000000"/>
          <w:szCs w:val="24"/>
          <w:lang w:val="lt-LT"/>
        </w:rPr>
      </w:pPr>
    </w:p>
    <w:p w14:paraId="1AECE2DC" w14:textId="77777777" w:rsidR="000D4391" w:rsidRPr="00B46D10" w:rsidRDefault="000D4391" w:rsidP="007E6AF6">
      <w:pPr>
        <w:spacing w:line="360" w:lineRule="auto"/>
        <w:jc w:val="center"/>
        <w:rPr>
          <w:rFonts w:ascii="Times New Roman" w:hAnsi="Times New Roman"/>
          <w:b/>
          <w:caps/>
          <w:color w:val="000000"/>
          <w:szCs w:val="24"/>
          <w:lang w:val="lt-LT"/>
        </w:rPr>
      </w:pPr>
    </w:p>
    <w:p w14:paraId="2CC4260D" w14:textId="77777777" w:rsidR="000D4391" w:rsidRPr="00B46D10" w:rsidRDefault="000D4391" w:rsidP="007E6AF6">
      <w:pPr>
        <w:spacing w:line="360" w:lineRule="auto"/>
        <w:jc w:val="center"/>
        <w:rPr>
          <w:rFonts w:ascii="Times New Roman" w:hAnsi="Times New Roman"/>
          <w:b/>
          <w:caps/>
          <w:color w:val="000000"/>
          <w:szCs w:val="24"/>
          <w:lang w:val="lt-LT"/>
        </w:rPr>
      </w:pPr>
    </w:p>
    <w:p w14:paraId="37E4F571" w14:textId="77777777" w:rsidR="000D4391" w:rsidRPr="00B46D10" w:rsidRDefault="000D4391" w:rsidP="007E6AF6">
      <w:pPr>
        <w:spacing w:line="360" w:lineRule="auto"/>
        <w:jc w:val="center"/>
        <w:rPr>
          <w:rFonts w:ascii="Times New Roman" w:hAnsi="Times New Roman"/>
          <w:b/>
          <w:caps/>
          <w:color w:val="000000"/>
          <w:szCs w:val="24"/>
          <w:lang w:val="lt-LT"/>
        </w:rPr>
      </w:pPr>
    </w:p>
    <w:p w14:paraId="7ABB814C" w14:textId="0AD2110E" w:rsidR="007E6AF6" w:rsidRPr="00B46D10" w:rsidRDefault="007E6AF6" w:rsidP="007E6AF6">
      <w:pPr>
        <w:spacing w:line="360" w:lineRule="auto"/>
        <w:jc w:val="center"/>
        <w:rPr>
          <w:rFonts w:ascii="Times New Roman" w:hAnsi="Times New Roman"/>
          <w:b/>
          <w:caps/>
          <w:color w:val="000000"/>
          <w:szCs w:val="24"/>
          <w:lang w:val="lt-LT"/>
        </w:rPr>
      </w:pPr>
      <w:r w:rsidRPr="00B46D10">
        <w:rPr>
          <w:rFonts w:ascii="Times New Roman" w:hAnsi="Times New Roman"/>
          <w:b/>
          <w:caps/>
          <w:color w:val="000000"/>
          <w:szCs w:val="24"/>
          <w:lang w:val="lt-LT"/>
        </w:rPr>
        <w:t>3. Pareiškimų ir raštų nagrinėjimas</w:t>
      </w:r>
    </w:p>
    <w:p w14:paraId="5BBD3C18" w14:textId="0E3243DC" w:rsidR="002573AD" w:rsidRPr="00B46D10" w:rsidRDefault="002573AD" w:rsidP="007E6AF6">
      <w:pPr>
        <w:spacing w:line="360" w:lineRule="auto"/>
        <w:jc w:val="both"/>
        <w:rPr>
          <w:rFonts w:ascii="Times New Roman" w:hAnsi="Times New Roman"/>
          <w:caps/>
          <w:color w:val="000000"/>
          <w:szCs w:val="24"/>
          <w:lang w:val="lt-LT"/>
        </w:rPr>
      </w:pPr>
    </w:p>
    <w:p w14:paraId="4B9261CE" w14:textId="77777777" w:rsidR="002573AD" w:rsidRPr="00B46D10" w:rsidRDefault="002573AD" w:rsidP="002573AD">
      <w:pPr>
        <w:spacing w:line="276" w:lineRule="auto"/>
        <w:ind w:firstLine="1296"/>
        <w:jc w:val="both"/>
        <w:rPr>
          <w:rFonts w:ascii="Calibri" w:hAnsi="Calibri"/>
          <w:sz w:val="22"/>
          <w:lang w:val="lt-LT"/>
        </w:rPr>
      </w:pPr>
      <w:r w:rsidRPr="00B46D10">
        <w:rPr>
          <w:lang w:val="lt-LT"/>
        </w:rPr>
        <w:t xml:space="preserve">Teisės ir teisėtvarkos komitetas išnagrinėjo valstybės institucijų, visuomeninių organizacijų raštus bei piliečių laiškus įvairiais klausimais, tačiau daugiausiai buvo kreiptasi šiais klausimais: </w:t>
      </w:r>
    </w:p>
    <w:p w14:paraId="49BF075C" w14:textId="77777777" w:rsidR="002573AD" w:rsidRPr="00B46D10" w:rsidRDefault="002573AD" w:rsidP="002573AD">
      <w:pPr>
        <w:spacing w:line="276" w:lineRule="auto"/>
        <w:ind w:firstLine="1296"/>
        <w:jc w:val="both"/>
        <w:rPr>
          <w:lang w:val="lt-LT"/>
        </w:rPr>
      </w:pPr>
      <w:r w:rsidRPr="00B46D10">
        <w:rPr>
          <w:lang w:val="lt-LT"/>
        </w:rPr>
        <w:lastRenderedPageBreak/>
        <w:t xml:space="preserve">1) teikiami siūlymai keisti įstatymus ar kitus teisės aktus bei prašoma pateikti galiojančių teisės aktų išaiškinimus; </w:t>
      </w:r>
    </w:p>
    <w:p w14:paraId="408A2100" w14:textId="77777777" w:rsidR="002573AD" w:rsidRPr="00B46D10" w:rsidRDefault="002573AD" w:rsidP="002573AD">
      <w:pPr>
        <w:spacing w:line="276" w:lineRule="auto"/>
        <w:ind w:firstLine="1296"/>
        <w:jc w:val="both"/>
        <w:rPr>
          <w:lang w:val="lt-LT"/>
        </w:rPr>
      </w:pPr>
      <w:r w:rsidRPr="00B46D10">
        <w:rPr>
          <w:lang w:val="lt-LT"/>
        </w:rPr>
        <w:t>2) reiškiamas nepasitenkinimas teismų priimtais sprendimais, prokurorų procesiniais veiksmais, keliamos problemos, susijusios su ikiteisminių tyrimų atlikimu ar tyrimų vilkinimu;</w:t>
      </w:r>
    </w:p>
    <w:p w14:paraId="0E20C8E8" w14:textId="77777777" w:rsidR="002573AD" w:rsidRPr="00B46D10" w:rsidRDefault="002573AD" w:rsidP="002573AD">
      <w:pPr>
        <w:spacing w:line="276" w:lineRule="auto"/>
        <w:ind w:firstLine="1296"/>
        <w:jc w:val="both"/>
        <w:rPr>
          <w:lang w:val="lt-LT"/>
        </w:rPr>
      </w:pPr>
      <w:r w:rsidRPr="00B46D10">
        <w:rPr>
          <w:lang w:val="lt-LT"/>
        </w:rPr>
        <w:t>3) skundžiamasi valstybės pareigūnų, policijos pareigūnų, pataisos įstaigų administracijos veiksmais prieš nuteistuosius; skundžiamasi blogomis nuteistųjų laikymo sąlygomis bausmės atlikimo vietose; teiraujamasi dėl nuteistųjų  lygtinio paleidimo tvarkos bei paleidimo galimybės asmenims, nuteistiems iki gyvos galvos;</w:t>
      </w:r>
    </w:p>
    <w:p w14:paraId="1AC81FD6" w14:textId="77777777" w:rsidR="002573AD" w:rsidRPr="00B46D10" w:rsidRDefault="002573AD" w:rsidP="002573AD">
      <w:pPr>
        <w:spacing w:line="276" w:lineRule="auto"/>
        <w:ind w:firstLine="1296"/>
        <w:jc w:val="both"/>
        <w:rPr>
          <w:lang w:val="lt-LT"/>
        </w:rPr>
      </w:pPr>
      <w:r w:rsidRPr="00B46D10">
        <w:rPr>
          <w:lang w:val="lt-LT"/>
        </w:rPr>
        <w:t>4) keliamos abejonės dėl kai kurių įstatymų atitikties Konstitucijai ir prašoma kreiptis į Konstitucinį Teismą bei Žmogaus Teisių Teismą.</w:t>
      </w:r>
    </w:p>
    <w:p w14:paraId="1C0E4B51" w14:textId="77777777" w:rsidR="007E6AF6" w:rsidRPr="00B46D10" w:rsidRDefault="007E6AF6" w:rsidP="007E6AF6">
      <w:pPr>
        <w:spacing w:line="360" w:lineRule="auto"/>
        <w:jc w:val="both"/>
        <w:rPr>
          <w:rFonts w:ascii="Times New Roman" w:hAnsi="Times New Roman"/>
          <w:szCs w:val="24"/>
          <w:lang w:val="lt-LT"/>
        </w:rPr>
      </w:pPr>
    </w:p>
    <w:p w14:paraId="6B6C1B25" w14:textId="77777777" w:rsidR="007E6AF6" w:rsidRPr="00B46D10" w:rsidRDefault="007E6AF6" w:rsidP="007E6AF6">
      <w:pPr>
        <w:spacing w:line="360" w:lineRule="auto"/>
        <w:jc w:val="center"/>
        <w:rPr>
          <w:rFonts w:ascii="Times New Roman" w:hAnsi="Times New Roman"/>
          <w:b/>
          <w:caps/>
          <w:color w:val="000000"/>
          <w:szCs w:val="24"/>
          <w:lang w:val="lt-LT"/>
        </w:rPr>
      </w:pPr>
      <w:r w:rsidRPr="00B46D10">
        <w:rPr>
          <w:rFonts w:ascii="Times New Roman" w:hAnsi="Times New Roman"/>
          <w:b/>
          <w:caps/>
          <w:color w:val="000000"/>
          <w:szCs w:val="24"/>
          <w:lang w:val="lt-LT"/>
        </w:rPr>
        <w:t>4. Tarptautiniai ryšiai</w:t>
      </w:r>
    </w:p>
    <w:p w14:paraId="2D5A478A" w14:textId="77777777" w:rsidR="007E6AF6" w:rsidRPr="00B46D10" w:rsidRDefault="007E6AF6" w:rsidP="007E6AF6">
      <w:pPr>
        <w:spacing w:line="360" w:lineRule="auto"/>
        <w:jc w:val="center"/>
        <w:rPr>
          <w:rFonts w:ascii="Times New Roman" w:hAnsi="Times New Roman"/>
          <w:b/>
          <w:caps/>
          <w:color w:val="000000"/>
          <w:szCs w:val="24"/>
          <w:lang w:val="lt-LT"/>
        </w:rPr>
      </w:pPr>
    </w:p>
    <w:p w14:paraId="03F7EB20" w14:textId="4E903173" w:rsidR="007E6AF6" w:rsidRPr="00B46D10" w:rsidRDefault="007E6AF6" w:rsidP="00B533F1">
      <w:pPr>
        <w:pStyle w:val="prastasiniatinklio"/>
        <w:shd w:val="clear" w:color="auto" w:fill="FFFFFF"/>
        <w:spacing w:before="0" w:beforeAutospacing="0" w:after="0" w:afterAutospacing="0" w:line="360" w:lineRule="auto"/>
        <w:ind w:firstLine="1296"/>
        <w:jc w:val="both"/>
      </w:pPr>
      <w:r w:rsidRPr="00B46D10">
        <w:t>4.</w:t>
      </w:r>
      <w:r w:rsidR="00E11D6E" w:rsidRPr="00B46D10">
        <w:t>1</w:t>
      </w:r>
      <w:r w:rsidRPr="00B46D10">
        <w:t>. 2018 m. rugsėjo 24–25 d. Seimo Teisės ir teisėtvarkos komiteto narys Julius Sabatauskas</w:t>
      </w:r>
      <w:r w:rsidRPr="00B46D10">
        <w:rPr>
          <w:bCs/>
        </w:rPr>
        <w:t xml:space="preserve"> kartu su </w:t>
      </w:r>
      <w:r w:rsidRPr="00B46D10">
        <w:t>Europos reikalų komiteto nariu Audroniumi Ažubaliu ir Seimo Nacionalinio saugumo ir gynybos komiteto nariu Jonu Jaručiu vyko į Briuselį (Belgijos karalystė) dalyvauti 3-iajame JPKG Europos Parlamente.</w:t>
      </w:r>
      <w:r w:rsidR="00B533F1" w:rsidRPr="00B46D10">
        <w:t xml:space="preserve"> </w:t>
      </w:r>
      <w:r w:rsidRPr="00B46D10">
        <w:t xml:space="preserve">Pažymėtina, kad JPKG buvo sukurta, kai 2016 m. Europos Parlamentas kartu su nacionaliniais parlamentais ėmėsi naujos ir labai svarbios bendros veiklos iniciatyvos, kuria </w:t>
      </w:r>
      <w:r w:rsidRPr="00B46D10">
        <w:rPr>
          <w:color w:val="000000"/>
        </w:rPr>
        <w:t xml:space="preserve">iš Europos Parlamento ir nacionalinių parlamentų atstovų buvo siekiama sukurti </w:t>
      </w:r>
      <w:r w:rsidRPr="00B46D10">
        <w:t xml:space="preserve">grupę, kurios tikslas – atlikti Europolo veikos parlamentinę priežiūrą. Ši iniciatyva pradėta vadovaujantis Europos Sąjungos veikimo sutarties 88 straipsnio ir 2016 m. gegužės 11 d. įsigaliojusio Europos Parlamento ir Tarybos reglamento (ES) Nr. 2016/794 dėl Europos Sąjungos teisėsaugos bendradarbiavimo agentūros (Europolo), </w:t>
      </w:r>
      <w:r w:rsidRPr="00B46D10">
        <w:rPr>
          <w:color w:val="000000"/>
        </w:rPr>
        <w:t xml:space="preserve">kuriuo pakeičiami ir panaikinami Tarybos sprendimai 2009/371/TVR, 2009/934/TVR, 2009/935/TVR, 2009/936/TVR ir 2009/968/TVR (OL 2016 L 135,p 53) nuostatomis. </w:t>
      </w:r>
      <w:r w:rsidRPr="00B46D10">
        <w:t>Tai yra visiškai naujas Europos Parlamento ir nacionalinių parlamentų bendradarbiavimo formatas.</w:t>
      </w:r>
    </w:p>
    <w:p w14:paraId="10E5E457" w14:textId="47DCDF65" w:rsidR="00AC69B7" w:rsidRPr="00B46D10" w:rsidRDefault="00B533F1" w:rsidP="00B533F1">
      <w:pPr>
        <w:spacing w:line="360" w:lineRule="auto"/>
        <w:ind w:firstLine="1296"/>
        <w:jc w:val="both"/>
        <w:rPr>
          <w:rFonts w:ascii="Times New Roman" w:hAnsi="Times New Roman"/>
          <w:szCs w:val="24"/>
          <w:lang w:val="lt-LT"/>
        </w:rPr>
      </w:pPr>
      <w:r w:rsidRPr="00B46D10">
        <w:rPr>
          <w:rFonts w:ascii="Times New Roman" w:hAnsi="Times New Roman"/>
          <w:szCs w:val="24"/>
          <w:lang w:val="lt-LT"/>
        </w:rPr>
        <w:t xml:space="preserve">4.2. </w:t>
      </w:r>
      <w:r w:rsidR="00AC69B7" w:rsidRPr="00B46D10">
        <w:rPr>
          <w:rFonts w:ascii="Times New Roman" w:hAnsi="Times New Roman"/>
          <w:szCs w:val="24"/>
          <w:lang w:val="lt-LT" w:eastAsia="lt-LT"/>
        </w:rPr>
        <w:t xml:space="preserve">2019 m. sausio 20–23 dienomis Seimo Teisės ir teisėtvarkos komiteto nariai Stasys Šedbaras ir Julius Sabatauskas </w:t>
      </w:r>
      <w:r w:rsidR="00AC69B7" w:rsidRPr="00B46D10">
        <w:rPr>
          <w:rFonts w:ascii="Times New Roman" w:hAnsi="Times New Roman"/>
          <w:szCs w:val="24"/>
          <w:lang w:val="lt-LT"/>
        </w:rPr>
        <w:t xml:space="preserve">kartu su kitų Lietuvos institucijų teisininkais dalyvavo Europos Komisijos atstovybės Lietuvoje organizuotame vizite </w:t>
      </w:r>
      <w:r w:rsidR="00AC69B7" w:rsidRPr="00B46D10">
        <w:rPr>
          <w:rFonts w:ascii="Times New Roman" w:hAnsi="Times New Roman"/>
          <w:szCs w:val="24"/>
          <w:lang w:val="lt-LT"/>
        </w:rPr>
        <w:lastRenderedPageBreak/>
        <w:t xml:space="preserve">į Europos Sąjungos (toliau – ES) institucijas Briuselyje </w:t>
      </w:r>
      <w:r w:rsidR="00AC69B7" w:rsidRPr="00B46D10">
        <w:rPr>
          <w:rFonts w:ascii="Times New Roman" w:hAnsi="Times New Roman"/>
          <w:szCs w:val="24"/>
          <w:lang w:val="lt-LT" w:eastAsia="lt-LT"/>
        </w:rPr>
        <w:t>(Belgijos Karalystė)</w:t>
      </w:r>
      <w:r w:rsidR="00AC69B7" w:rsidRPr="00B46D10">
        <w:rPr>
          <w:rFonts w:ascii="Times New Roman" w:hAnsi="Times New Roman"/>
          <w:szCs w:val="24"/>
          <w:lang w:val="lt-LT"/>
        </w:rPr>
        <w:t xml:space="preserve">. </w:t>
      </w:r>
      <w:r w:rsidR="00AC69B7" w:rsidRPr="00B46D10">
        <w:rPr>
          <w:rFonts w:ascii="Times New Roman" w:hAnsi="Times New Roman"/>
          <w:szCs w:val="24"/>
          <w:lang w:val="lt-LT" w:eastAsia="lt-LT"/>
        </w:rPr>
        <w:t xml:space="preserve">Vizito metu buvo apsilankyta Europos Komisijoje, Europos Parlamente ir Lietuvos nuolatinėje atstovybėje </w:t>
      </w:r>
      <w:r w:rsidR="00AC69B7" w:rsidRPr="00B46D10">
        <w:rPr>
          <w:rFonts w:ascii="Times New Roman" w:hAnsi="Times New Roman"/>
          <w:szCs w:val="24"/>
          <w:lang w:val="lt-LT"/>
        </w:rPr>
        <w:t>ES</w:t>
      </w:r>
      <w:r w:rsidR="00AC69B7" w:rsidRPr="00B46D10">
        <w:rPr>
          <w:rFonts w:ascii="Times New Roman" w:hAnsi="Times New Roman"/>
          <w:szCs w:val="24"/>
          <w:lang w:val="lt-LT" w:eastAsia="lt-LT"/>
        </w:rPr>
        <w:t xml:space="preserve">, </w:t>
      </w:r>
      <w:r w:rsidR="00AC69B7" w:rsidRPr="00B46D10">
        <w:rPr>
          <w:rFonts w:ascii="Times New Roman" w:hAnsi="Times New Roman"/>
          <w:szCs w:val="24"/>
          <w:lang w:val="lt-LT"/>
        </w:rPr>
        <w:t xml:space="preserve">vyko susitikimai </w:t>
      </w:r>
      <w:r w:rsidR="00AC69B7" w:rsidRPr="00B46D10">
        <w:rPr>
          <w:rFonts w:ascii="Times New Roman" w:hAnsi="Times New Roman"/>
          <w:szCs w:val="24"/>
          <w:lang w:val="lt-LT" w:eastAsia="lt-LT"/>
        </w:rPr>
        <w:t xml:space="preserve">su aukšto rango </w:t>
      </w:r>
      <w:r w:rsidR="00AC69B7" w:rsidRPr="00B46D10">
        <w:rPr>
          <w:rFonts w:ascii="Times New Roman" w:hAnsi="Times New Roman"/>
          <w:szCs w:val="24"/>
          <w:lang w:val="lt-LT"/>
        </w:rPr>
        <w:t>ES</w:t>
      </w:r>
      <w:r w:rsidR="00AC69B7" w:rsidRPr="00B46D10">
        <w:rPr>
          <w:rFonts w:ascii="Times New Roman" w:hAnsi="Times New Roman"/>
          <w:szCs w:val="24"/>
          <w:lang w:val="lt-LT" w:eastAsia="lt-LT"/>
        </w:rPr>
        <w:t xml:space="preserve"> institucijų pareigūnais, su kuriais bu</w:t>
      </w:r>
      <w:r w:rsidR="00AC69B7" w:rsidRPr="00B46D10">
        <w:rPr>
          <w:rFonts w:ascii="Times New Roman" w:hAnsi="Times New Roman"/>
          <w:szCs w:val="24"/>
          <w:lang w:val="lt-LT"/>
        </w:rPr>
        <w:t>vo</w:t>
      </w:r>
      <w:r w:rsidR="00AC69B7" w:rsidRPr="00B46D10">
        <w:rPr>
          <w:rFonts w:ascii="Times New Roman" w:hAnsi="Times New Roman"/>
          <w:szCs w:val="24"/>
          <w:lang w:val="lt-LT" w:eastAsia="lt-LT"/>
        </w:rPr>
        <w:t xml:space="preserve"> aptart</w:t>
      </w:r>
      <w:r w:rsidR="00AC69B7" w:rsidRPr="00B46D10">
        <w:rPr>
          <w:rFonts w:ascii="Times New Roman" w:hAnsi="Times New Roman"/>
          <w:szCs w:val="24"/>
          <w:lang w:val="lt-LT"/>
        </w:rPr>
        <w:t>i</w:t>
      </w:r>
      <w:r w:rsidR="00AC69B7" w:rsidRPr="00B46D10">
        <w:rPr>
          <w:rFonts w:ascii="Times New Roman" w:hAnsi="Times New Roman"/>
          <w:szCs w:val="24"/>
          <w:lang w:val="lt-LT" w:eastAsia="lt-LT"/>
        </w:rPr>
        <w:t xml:space="preserve"> </w:t>
      </w:r>
      <w:r w:rsidR="00AC69B7" w:rsidRPr="00B46D10">
        <w:rPr>
          <w:rFonts w:ascii="Times New Roman" w:hAnsi="Times New Roman"/>
          <w:szCs w:val="24"/>
          <w:lang w:val="lt-LT"/>
        </w:rPr>
        <w:t xml:space="preserve">aktualiausi ES darbotvarkės klausimai. </w:t>
      </w:r>
    </w:p>
    <w:p w14:paraId="5E758E3B" w14:textId="34EED66F" w:rsidR="00AC69B7" w:rsidRPr="00B46D10" w:rsidRDefault="00AC69B7" w:rsidP="00B533F1">
      <w:pPr>
        <w:shd w:val="clear" w:color="auto" w:fill="FFFFFF"/>
        <w:spacing w:line="360" w:lineRule="auto"/>
        <w:ind w:firstLine="1296"/>
        <w:jc w:val="both"/>
        <w:rPr>
          <w:rFonts w:ascii="Times New Roman" w:hAnsi="Times New Roman"/>
          <w:szCs w:val="24"/>
          <w:lang w:val="lt-LT"/>
        </w:rPr>
      </w:pPr>
      <w:r w:rsidRPr="00B46D10">
        <w:rPr>
          <w:rFonts w:ascii="Times New Roman" w:hAnsi="Times New Roman"/>
          <w:szCs w:val="24"/>
          <w:lang w:val="lt-LT"/>
        </w:rPr>
        <w:t xml:space="preserve">Susitikimo su už </w:t>
      </w:r>
      <w:r w:rsidRPr="00B46D10">
        <w:rPr>
          <w:rFonts w:ascii="Times New Roman" w:eastAsia="ECSquareSansPro" w:hAnsi="Times New Roman"/>
          <w:szCs w:val="24"/>
          <w:lang w:val="lt-LT"/>
        </w:rPr>
        <w:t>teisingumą, vartotojų teises ir lyčių lygybę atsakingos Europos komisarės Věra‘os Jourova‘os</w:t>
      </w:r>
      <w:r w:rsidRPr="00B46D10">
        <w:rPr>
          <w:rFonts w:ascii="Times New Roman" w:hAnsi="Times New Roman"/>
          <w:b/>
          <w:szCs w:val="24"/>
          <w:lang w:val="lt-LT"/>
        </w:rPr>
        <w:t xml:space="preserve"> </w:t>
      </w:r>
      <w:r w:rsidRPr="00B46D10">
        <w:rPr>
          <w:rFonts w:ascii="Times New Roman" w:hAnsi="Times New Roman"/>
          <w:szCs w:val="24"/>
          <w:lang w:val="lt-LT"/>
        </w:rPr>
        <w:t xml:space="preserve">kabineto vadove Ms Renate NIKOLAY metu buvo aptarti aktualūs klausimai ir svarstomi pasiūlymai priimti ES teisės aktus, susiję su elektroniniais </w:t>
      </w:r>
      <w:r w:rsidR="00B46D10">
        <w:rPr>
          <w:rFonts w:ascii="Times New Roman" w:hAnsi="Times New Roman"/>
          <w:szCs w:val="24"/>
          <w:lang w:val="lt-LT"/>
        </w:rPr>
        <w:t>į</w:t>
      </w:r>
      <w:r w:rsidRPr="00B46D10">
        <w:rPr>
          <w:rFonts w:ascii="Times New Roman" w:hAnsi="Times New Roman"/>
          <w:szCs w:val="24"/>
          <w:lang w:val="lt-LT"/>
        </w:rPr>
        <w:t>rodymais, duomenų apsauga, vartotojų teisėmis, lyčių lygybe. Be to, ypač daug diskutuota apie Europos prokuratūrą, aptarti procedūriniai šio klausimo aspektai ir galimybės plėsti jos veiklos sritį ateityje. Planuojama, kad Europos prokuratūra veiklą pradės 2020 metų pabaigoje.</w:t>
      </w:r>
    </w:p>
    <w:p w14:paraId="15773F85" w14:textId="77777777" w:rsidR="00AC69B7" w:rsidRPr="00B46D10" w:rsidRDefault="00AC69B7" w:rsidP="00B533F1">
      <w:pPr>
        <w:pStyle w:val="prastasiniatinklio"/>
        <w:spacing w:before="0" w:beforeAutospacing="0" w:after="0" w:afterAutospacing="0" w:line="360" w:lineRule="auto"/>
        <w:ind w:firstLine="1296"/>
        <w:jc w:val="both"/>
      </w:pPr>
      <w:r w:rsidRPr="00B46D10">
        <w:t xml:space="preserve">Vizito metu itin didelis dėmesys buvo skirtas teisės viršenybės klausimui. Apie jį diskutuota iš esmės visų vykusių susitikimų tiek su Europos Komisijos, tiek su Europos Parlamento atstovais metu, tačiau ypač plačiai jis buvo aptartas su Europos Parlemento Piliečių laisvės, teisingumo ir vidaus reikalų komiteto vicepirmininke Judith SARGENTINI. Pažymėtina, kad dar pernai, rugsėjo 12 d., Europos Parlamentas priėmė rezoliuciją (vadinamoji J. Sargentini ataskaita) dėl padėties Vengrijoje pagal </w:t>
      </w:r>
      <w:hyperlink r:id="rId14" w:tgtFrame="_blank" w:history="1">
        <w:r w:rsidRPr="00B46D10">
          <w:rPr>
            <w:rStyle w:val="Hipersaitas"/>
            <w:color w:val="auto"/>
            <w:u w:val="none"/>
          </w:rPr>
          <w:t>ES sutarties 7 straipsnio 1 dal</w:t>
        </w:r>
      </w:hyperlink>
      <w:r w:rsidRPr="00B46D10">
        <w:t>į. Tai precedentas, nes pirmą kartą ES istorijoje dėl ES sutarties 7-ojo straipsnio iniciavimo balsavo Europos Parlamentas.</w:t>
      </w:r>
      <w:r w:rsidRPr="00B46D10">
        <w:rPr>
          <w:i/>
          <w:iCs/>
        </w:rPr>
        <w:t xml:space="preserve"> </w:t>
      </w:r>
      <w:r w:rsidRPr="00B46D10">
        <w:t>Rezoliucijoje reiškiamas susirūpinimas dėl Vengrijos teismų nepriklausomybės, korupcijos, raiškos laisvės, akademinės laisvės, religinės laisvės ir mažumų bei pabėgėlių teisių. Europos Parlamentas,  remdamasis ES sutarties 7 straipsnio 1 dalimi, rezoliucijos priede pateikė pagrįstą pasiūlymą Tarybai ir ragina Tarybą nuspręsti, ar esama aiškaus pavojaus, kad Vengrija šiurkščiai pažeidžia ES sutarties 2 straipsnyje nurodytas vertybes, ir šiuo požiūriu parengti Vengrijai atitinkamas rekomendacijas. Pažymėtina, kad Lenkijos atžvilgiu tokios iniciatyvos ėmėsi Europos Komisija. Susitikimo dalyviai sutarė, kad Lenkijoje įvyko tam tikrų teigiamų pokyčių, tačiau susirūpinimas lieka, todėl yra būtina ieškoti konstruktyvių sprendimų situacijai išspręsti, nes teisinė valstybė – tai bet kokios šiuolaikinės konstitucinės demokratijos pagrindas, pagrindinių teisių, kuriomis grindžiama ES, apsaugos prielaida.</w:t>
      </w:r>
    </w:p>
    <w:p w14:paraId="0197FDB6" w14:textId="77777777" w:rsidR="007E6AF6" w:rsidRPr="00B46D10" w:rsidRDefault="007E6AF6" w:rsidP="007E6AF6">
      <w:pPr>
        <w:spacing w:line="360" w:lineRule="auto"/>
        <w:rPr>
          <w:rFonts w:ascii="Times New Roman" w:hAnsi="Times New Roman"/>
          <w:color w:val="1F497D"/>
          <w:szCs w:val="24"/>
          <w:lang w:val="lt-LT" w:eastAsia="lt-LT"/>
        </w:rPr>
      </w:pPr>
    </w:p>
    <w:p w14:paraId="3EECE4D7" w14:textId="77777777" w:rsidR="007E6AF6" w:rsidRPr="00B46D10" w:rsidRDefault="007E6AF6" w:rsidP="007E6AF6">
      <w:pPr>
        <w:spacing w:line="360" w:lineRule="auto"/>
        <w:jc w:val="center"/>
        <w:rPr>
          <w:rFonts w:ascii="Times New Roman" w:hAnsi="Times New Roman"/>
          <w:b/>
          <w:caps/>
          <w:color w:val="000000"/>
          <w:szCs w:val="24"/>
          <w:lang w:val="lt-LT"/>
        </w:rPr>
      </w:pPr>
      <w:r w:rsidRPr="00B46D10">
        <w:rPr>
          <w:rFonts w:ascii="Times New Roman" w:hAnsi="Times New Roman"/>
          <w:b/>
          <w:caps/>
          <w:color w:val="000000"/>
          <w:szCs w:val="24"/>
          <w:lang w:val="lt-LT"/>
        </w:rPr>
        <w:t>5. kONFERENCIJOS, DISKUSIJOS, Kiti renginiai</w:t>
      </w:r>
    </w:p>
    <w:p w14:paraId="2113EF04" w14:textId="77777777" w:rsidR="007E6AF6" w:rsidRPr="00B46D10" w:rsidRDefault="007E6AF6" w:rsidP="007E6AF6">
      <w:pPr>
        <w:spacing w:line="360" w:lineRule="auto"/>
        <w:jc w:val="both"/>
        <w:rPr>
          <w:rFonts w:ascii="Times New Roman" w:hAnsi="Times New Roman"/>
          <w:caps/>
          <w:color w:val="000000"/>
          <w:szCs w:val="24"/>
          <w:lang w:val="lt-LT"/>
        </w:rPr>
      </w:pPr>
    </w:p>
    <w:p w14:paraId="14C52268" w14:textId="77777777"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5.1. 2018 m. spalio 26 d.</w:t>
      </w:r>
      <w:r w:rsidRPr="00B46D10">
        <w:rPr>
          <w:rFonts w:ascii="Times New Roman" w:hAnsi="Times New Roman"/>
          <w:b/>
          <w:szCs w:val="24"/>
          <w:lang w:val="lt-LT"/>
        </w:rPr>
        <w:t xml:space="preserve"> </w:t>
      </w:r>
      <w:r w:rsidRPr="00B46D10">
        <w:rPr>
          <w:rFonts w:ascii="Times New Roman" w:hAnsi="Times New Roman"/>
          <w:szCs w:val="24"/>
          <w:lang w:val="lt-LT"/>
        </w:rPr>
        <w:t xml:space="preserve">Lietuvos Respublikos Seimo Teisės ir teisėtvarkos komitetas kartu su Mykolo Romerio teisės mokyklos Viešosios teisės institutu, Lietuvos Respublikos Konstituciniu Teismu ir Lietuvos advokatūra surengė jau tradicine tapusią kasmetinę tarptautinę konferenciją, kuri buvo skiriama </w:t>
      </w:r>
      <w:r w:rsidRPr="00B46D10">
        <w:rPr>
          <w:rFonts w:ascii="Times New Roman" w:hAnsi="Times New Roman"/>
          <w:i/>
          <w:szCs w:val="24"/>
          <w:lang w:val="lt-LT"/>
        </w:rPr>
        <w:t>Konstitucijos dienai paminėti</w:t>
      </w:r>
      <w:r w:rsidRPr="00B46D10">
        <w:rPr>
          <w:rFonts w:ascii="Times New Roman" w:hAnsi="Times New Roman"/>
          <w:szCs w:val="24"/>
          <w:lang w:val="lt-LT"/>
        </w:rPr>
        <w:t xml:space="preserve">. Renginys buvo dedikuojamas Lietuvos Respublikos Konstitucinio Teismo 25-erių metų sukakčiai. Žinomi šalies ir užsienio konstitucionalistai diskutavo apie Konstitucinės priežiūros svarbą užtikrinant Konstitucijos ir visos valstybės stabilumą. </w:t>
      </w:r>
    </w:p>
    <w:p w14:paraId="69C59ADD" w14:textId="77777777"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 xml:space="preserve">1992 m. spalio 25 d. vykusiame referendume priimtoje Konstitucijoje garantuoti jos viršenybę Lietuvos Respublikos teisės sistemoje patikėta Konstituciniam Teismui. 1993 m. pradėjęs veikti Konstitucinis Teismas yra pirma tokio pobūdžio institucija per visą Lietuvos istoriją. „25-eri šio teismo veiklos metai aiškiai rodo, kad Konstitucinio Teismo baigiamieji aktai keičia  Lietuvos teisės sistemą, tuo pačiu daro nemenką įtaką kiekvieno žmogaus gyvenimui. Konstituciniam Teismui tenka ginti ir žmogaus orumą, ir žmogaus teises, jis ne vieną kartą veiksmingai yra užkirtęs kelią kitų dviejų valdžios šakų – įstatymų vykdomosios ir leidybos – mėginimams pažeisti Konstituciją. Konferencijoje daugiausia dėmesio ir skirsime naujausiai jurisprudencijai, taip pat aptarsime kitų šalių konstitucinių teismų patirtį nagrinėjant ir individualius piliečių skundus. Lietuvoje piliečiai dar neturi teisės tiesiogiai kreiptis į Konstitucinį Teismą, bet tikimės, kad taip bus jau neilgai, todėl aktyviai ruošiamės naujam savo veiklos etapui – individualaus konstitucinio skundo įvedimui“, – sakė Konstitucinio teismo pirmininkas Dainius Žalimas. </w:t>
      </w:r>
    </w:p>
    <w:p w14:paraId="5CD2FB22" w14:textId="77777777" w:rsidR="007E6AF6" w:rsidRPr="00B46D10" w:rsidRDefault="007E6AF6" w:rsidP="007E6AF6">
      <w:pPr>
        <w:spacing w:line="360" w:lineRule="auto"/>
        <w:ind w:firstLine="1296"/>
        <w:jc w:val="both"/>
        <w:rPr>
          <w:rFonts w:ascii="Times New Roman" w:hAnsi="Times New Roman"/>
          <w:szCs w:val="24"/>
          <w:lang w:val="lt-LT"/>
        </w:rPr>
      </w:pPr>
      <w:r w:rsidRPr="00B46D10">
        <w:rPr>
          <w:rFonts w:ascii="Times New Roman" w:hAnsi="Times New Roman"/>
          <w:szCs w:val="24"/>
          <w:lang w:val="lt-LT"/>
        </w:rPr>
        <w:t xml:space="preserve">Kasmetinė tarptautinė mokslinė - praktinė konferencija Konstitucijos dienai paminėti, kuri 2018 metais pavadinta </w:t>
      </w:r>
      <w:r w:rsidRPr="00B46D10">
        <w:rPr>
          <w:rFonts w:ascii="Times New Roman" w:hAnsi="Times New Roman"/>
          <w:i/>
          <w:szCs w:val="24"/>
          <w:lang w:val="lt-LT"/>
        </w:rPr>
        <w:t>„Lietuvos Respublikos Konstituciniam Teismui 25-eri: patirtis ir nauji iššūkiai“</w:t>
      </w:r>
      <w:r w:rsidRPr="00B46D10">
        <w:rPr>
          <w:rFonts w:ascii="Times New Roman" w:hAnsi="Times New Roman"/>
          <w:szCs w:val="24"/>
          <w:lang w:val="lt-LT"/>
        </w:rPr>
        <w:t>, drauge subūrė įvairių teisės šakų akademinę bendruomenę ir praktikus diskusijai aktualiausiais valstybei klausimais. Ren</w:t>
      </w:r>
      <w:r w:rsidRPr="00B46D10">
        <w:rPr>
          <w:rFonts w:ascii="Times New Roman" w:hAnsi="Times New Roman"/>
          <w:szCs w:val="24"/>
          <w:lang w:val="lt-LT"/>
        </w:rPr>
        <w:lastRenderedPageBreak/>
        <w:t>ginį pradėjo plenarinėje sekcijoje pranešimus skaitė Lietuvos Respublikos Konstitucinio Teismo pirmininkas prof. dr. Dainius Žalimas ir kadenciją baigęs Europos Sąjungos Teisingumo Teismo teisėjas prof. dr. Egidijus Jarašiūnas. Po plenarinių pranešimų svečius organizatoriai kvietė į dvi paralelines sekcijas: „Žmogaus teisės ir laisvės konstitucinėje jurisprudencijoje“ ir „Valdžios institucijų funkcionavimo konstitucinės problemos“. Renginyje pranešimus skaitė garbingi Lietuvos Respublikos Seimo, teismų, advokatūros atstovai, Mykolo Romerio teisės mokyklos ir Vilniaus universiteto Teisės fakulteto mokslininkai bei garbingi užsienio svečiai iš Gruzijos, Moldovos, Ukrainos ir Vokietijos.</w:t>
      </w:r>
    </w:p>
    <w:p w14:paraId="24F921F1" w14:textId="77777777" w:rsidR="007E6AF6" w:rsidRPr="00B46D10" w:rsidRDefault="007E6AF6" w:rsidP="007E6AF6">
      <w:pPr>
        <w:spacing w:line="360" w:lineRule="auto"/>
        <w:jc w:val="both"/>
        <w:rPr>
          <w:rFonts w:ascii="Times New Roman" w:hAnsi="Times New Roman"/>
          <w:color w:val="222222"/>
          <w:szCs w:val="24"/>
          <w:lang w:val="lt-LT"/>
        </w:rPr>
      </w:pPr>
    </w:p>
    <w:p w14:paraId="742C1CC4" w14:textId="38EB4D53" w:rsidR="00C93DEF" w:rsidRPr="00B46D10" w:rsidRDefault="00C93DEF" w:rsidP="00C93DEF">
      <w:pPr>
        <w:pStyle w:val="prastasiniatinklio"/>
        <w:shd w:val="clear" w:color="auto" w:fill="FFFFFF"/>
        <w:spacing w:before="90" w:beforeAutospacing="0" w:after="90" w:afterAutospacing="0" w:line="276" w:lineRule="auto"/>
        <w:ind w:firstLine="567"/>
        <w:jc w:val="both"/>
        <w:rPr>
          <w:rStyle w:val="Grietas"/>
        </w:rPr>
      </w:pPr>
      <w:r w:rsidRPr="00B46D10">
        <w:rPr>
          <w:rStyle w:val="Grietas"/>
        </w:rPr>
        <w:t>III. AKTUALIAUSI NAUJI  TEISĖS AKTŲ PROJEKTAI, NUMATOMI</w:t>
      </w:r>
    </w:p>
    <w:p w14:paraId="5ABC672B" w14:textId="77777777" w:rsidR="00C93DEF" w:rsidRPr="00B46D10" w:rsidRDefault="00C93DEF" w:rsidP="00C93DEF">
      <w:pPr>
        <w:spacing w:line="360" w:lineRule="auto"/>
        <w:jc w:val="center"/>
        <w:rPr>
          <w:rFonts w:ascii="Times New Roman" w:hAnsi="Times New Roman"/>
          <w:b/>
          <w:szCs w:val="24"/>
          <w:lang w:val="lt-LT"/>
        </w:rPr>
      </w:pPr>
      <w:r w:rsidRPr="00B46D10">
        <w:rPr>
          <w:rStyle w:val="Grietas"/>
          <w:rFonts w:ascii="Times New Roman" w:hAnsi="Times New Roman"/>
          <w:szCs w:val="24"/>
          <w:lang w:val="lt-LT"/>
        </w:rPr>
        <w:t xml:space="preserve">SVARSTYTI </w:t>
      </w:r>
      <w:r w:rsidRPr="00B46D10">
        <w:rPr>
          <w:rFonts w:ascii="Times New Roman" w:hAnsi="Times New Roman"/>
          <w:b/>
          <w:szCs w:val="24"/>
          <w:lang w:val="lt-LT"/>
        </w:rPr>
        <w:t>2019 M. SEIMO (VI) PAVASARIO SESIJOJE</w:t>
      </w:r>
    </w:p>
    <w:p w14:paraId="62E686BD" w14:textId="77777777" w:rsidR="00C93DEF" w:rsidRPr="00B46D10" w:rsidRDefault="00C93DEF" w:rsidP="007E6AF6">
      <w:pPr>
        <w:spacing w:line="360" w:lineRule="auto"/>
        <w:jc w:val="both"/>
        <w:rPr>
          <w:rFonts w:ascii="Times New Roman" w:hAnsi="Times New Roman"/>
          <w:bCs/>
          <w:color w:val="0070C0"/>
          <w:szCs w:val="24"/>
          <w:lang w:val="lt-LT"/>
        </w:rPr>
      </w:pPr>
    </w:p>
    <w:p w14:paraId="4E4EB12D" w14:textId="03E7133D" w:rsidR="00C93DEF" w:rsidRPr="00B46D10" w:rsidRDefault="00C93DEF" w:rsidP="00C03A2C">
      <w:pPr>
        <w:spacing w:line="360" w:lineRule="auto"/>
        <w:ind w:firstLine="1296"/>
        <w:jc w:val="both"/>
        <w:rPr>
          <w:rFonts w:ascii="Times New Roman" w:hAnsi="Times New Roman"/>
          <w:szCs w:val="24"/>
          <w:lang w:val="lt-LT" w:eastAsia="lt-LT"/>
        </w:rPr>
      </w:pPr>
      <w:r w:rsidRPr="00B46D10">
        <w:rPr>
          <w:rFonts w:ascii="Times New Roman" w:hAnsi="Times New Roman"/>
          <w:color w:val="000000" w:themeColor="text1"/>
          <w:szCs w:val="24"/>
          <w:lang w:val="lt-LT"/>
        </w:rPr>
        <w:t>1.1.-1.3. Vyriausybės pateiktais baudžiamųjų įstatymų projektais:</w:t>
      </w:r>
      <w:r w:rsidRPr="00B46D10">
        <w:rPr>
          <w:rFonts w:ascii="Times New Roman" w:hAnsi="Times New Roman"/>
          <w:bCs/>
          <w:color w:val="000000" w:themeColor="text1"/>
          <w:szCs w:val="24"/>
          <w:lang w:val="lt-LT"/>
        </w:rPr>
        <w:t xml:space="preserve"> Lietuvos Respublikos baudžiamojo kodekso 51, 66 ir 97 straipsnių pakeitimo</w:t>
      </w:r>
      <w:r w:rsidRPr="00B46D10">
        <w:rPr>
          <w:rFonts w:ascii="Times New Roman" w:hAnsi="Times New Roman"/>
          <w:color w:val="000000" w:themeColor="text1"/>
          <w:szCs w:val="24"/>
          <w:lang w:val="lt-LT"/>
        </w:rPr>
        <w:t xml:space="preserve"> </w:t>
      </w:r>
      <w:r w:rsidRPr="00B46D10">
        <w:rPr>
          <w:rFonts w:ascii="Times New Roman" w:hAnsi="Times New Roman"/>
          <w:bCs/>
          <w:color w:val="000000" w:themeColor="text1"/>
          <w:szCs w:val="24"/>
          <w:lang w:val="lt-LT"/>
        </w:rPr>
        <w:t xml:space="preserve">įstatymo projektu Nr. </w:t>
      </w:r>
      <w:r w:rsidRPr="00B46D10">
        <w:rPr>
          <w:rFonts w:ascii="Times New Roman" w:hAnsi="Times New Roman"/>
          <w:color w:val="000000" w:themeColor="text1"/>
          <w:szCs w:val="24"/>
          <w:lang w:val="lt-LT"/>
        </w:rPr>
        <w:t xml:space="preserve">XIIIP-2473, </w:t>
      </w:r>
      <w:r w:rsidRPr="00B46D10">
        <w:rPr>
          <w:rFonts w:ascii="Times New Roman" w:hAnsi="Times New Roman"/>
          <w:bCs/>
          <w:color w:val="000000" w:themeColor="text1"/>
          <w:szCs w:val="24"/>
          <w:lang w:val="lt-LT"/>
        </w:rPr>
        <w:t xml:space="preserve">Lietuvos Respublikos baudžiamojo proceso kodekso papildymo </w:t>
      </w:r>
      <w:r w:rsidRPr="00B46D10">
        <w:rPr>
          <w:rFonts w:ascii="Times New Roman" w:hAnsi="Times New Roman"/>
          <w:bCs/>
          <w:caps/>
          <w:color w:val="000000" w:themeColor="text1"/>
          <w:szCs w:val="24"/>
          <w:lang w:val="lt-LT"/>
        </w:rPr>
        <w:t>360</w:t>
      </w:r>
      <w:r w:rsidRPr="00B46D10">
        <w:rPr>
          <w:rFonts w:ascii="Times New Roman" w:hAnsi="Times New Roman"/>
          <w:bCs/>
          <w:caps/>
          <w:color w:val="000000" w:themeColor="text1"/>
          <w:szCs w:val="24"/>
          <w:vertAlign w:val="superscript"/>
          <w:lang w:val="lt-LT"/>
        </w:rPr>
        <w:t>1</w:t>
      </w:r>
      <w:r w:rsidRPr="00B46D10">
        <w:rPr>
          <w:rFonts w:ascii="Times New Roman" w:hAnsi="Times New Roman"/>
          <w:bCs/>
          <w:caps/>
          <w:color w:val="000000" w:themeColor="text1"/>
          <w:szCs w:val="24"/>
          <w:lang w:val="lt-LT"/>
        </w:rPr>
        <w:t xml:space="preserve"> </w:t>
      </w:r>
      <w:r w:rsidRPr="00B46D10">
        <w:rPr>
          <w:rFonts w:ascii="Times New Roman" w:hAnsi="Times New Roman"/>
          <w:bCs/>
          <w:color w:val="000000" w:themeColor="text1"/>
          <w:szCs w:val="24"/>
          <w:lang w:val="lt-LT"/>
        </w:rPr>
        <w:t>straipsniu</w:t>
      </w:r>
      <w:r w:rsidRPr="00B46D10">
        <w:rPr>
          <w:rFonts w:ascii="Times New Roman" w:hAnsi="Times New Roman"/>
          <w:color w:val="000000" w:themeColor="text1"/>
          <w:szCs w:val="24"/>
          <w:lang w:val="lt-LT"/>
        </w:rPr>
        <w:t xml:space="preserve"> </w:t>
      </w:r>
      <w:r w:rsidRPr="00B46D10">
        <w:rPr>
          <w:rFonts w:ascii="Times New Roman" w:hAnsi="Times New Roman"/>
          <w:bCs/>
          <w:color w:val="000000" w:themeColor="text1"/>
          <w:szCs w:val="24"/>
          <w:lang w:val="lt-LT"/>
        </w:rPr>
        <w:t xml:space="preserve">įstatymo projektu Nr. </w:t>
      </w:r>
      <w:r w:rsidRPr="00B46D10">
        <w:rPr>
          <w:rFonts w:ascii="Times New Roman" w:hAnsi="Times New Roman"/>
          <w:color w:val="000000" w:themeColor="text1"/>
          <w:szCs w:val="24"/>
          <w:lang w:val="lt-LT"/>
        </w:rPr>
        <w:t xml:space="preserve">XIIIP-2474 ir </w:t>
      </w:r>
      <w:r w:rsidRPr="00B46D10">
        <w:rPr>
          <w:rFonts w:ascii="Times New Roman" w:hAnsi="Times New Roman"/>
          <w:bCs/>
          <w:color w:val="000000" w:themeColor="text1"/>
          <w:szCs w:val="24"/>
          <w:lang w:val="lt-LT"/>
        </w:rPr>
        <w:t>Lietuvos Respublikos bausmių vykdymo kodekso 69, 137, 140 ir 157 straipsnių pakeitimo ir kodekso papildymo 167</w:t>
      </w:r>
      <w:r w:rsidRPr="00B46D10">
        <w:rPr>
          <w:rFonts w:ascii="Times New Roman" w:hAnsi="Times New Roman"/>
          <w:bCs/>
          <w:color w:val="000000" w:themeColor="text1"/>
          <w:szCs w:val="24"/>
          <w:vertAlign w:val="superscript"/>
          <w:lang w:val="lt-LT"/>
        </w:rPr>
        <w:t>1</w:t>
      </w:r>
      <w:r w:rsidRPr="00B46D10">
        <w:rPr>
          <w:rFonts w:ascii="Times New Roman" w:hAnsi="Times New Roman"/>
          <w:bCs/>
          <w:color w:val="000000" w:themeColor="text1"/>
          <w:szCs w:val="24"/>
          <w:lang w:val="lt-LT"/>
        </w:rPr>
        <w:t xml:space="preserve"> straipsniu</w:t>
      </w:r>
      <w:r w:rsidRPr="00B46D10">
        <w:rPr>
          <w:rFonts w:ascii="Times New Roman" w:hAnsi="Times New Roman"/>
          <w:color w:val="000000" w:themeColor="text1"/>
          <w:szCs w:val="24"/>
          <w:lang w:val="lt-LT"/>
        </w:rPr>
        <w:t xml:space="preserve"> </w:t>
      </w:r>
      <w:r w:rsidRPr="00B46D10">
        <w:rPr>
          <w:rFonts w:ascii="Times New Roman" w:hAnsi="Times New Roman"/>
          <w:bCs/>
          <w:color w:val="000000" w:themeColor="text1"/>
          <w:szCs w:val="24"/>
          <w:lang w:val="lt-LT"/>
        </w:rPr>
        <w:t xml:space="preserve">įstatymo projektu Nr. </w:t>
      </w:r>
      <w:r w:rsidRPr="00B46D10">
        <w:rPr>
          <w:rFonts w:ascii="Times New Roman" w:hAnsi="Times New Roman"/>
          <w:color w:val="000000" w:themeColor="text1"/>
          <w:szCs w:val="24"/>
          <w:lang w:val="lt-LT"/>
        </w:rPr>
        <w:t xml:space="preserve">XIIIP-2475 siekiama </w:t>
      </w:r>
      <w:r w:rsidRPr="00B46D10">
        <w:rPr>
          <w:rFonts w:ascii="Times New Roman" w:hAnsi="Times New Roman"/>
          <w:color w:val="000000" w:themeColor="text1"/>
          <w:szCs w:val="24"/>
          <w:lang w:val="lt-LT" w:eastAsia="lt-LT"/>
        </w:rPr>
        <w:t xml:space="preserve">įgyvendinti Europos Žmogaus Teisių Teismo (toliau </w:t>
      </w:r>
      <w:r w:rsidRPr="00B46D10">
        <w:rPr>
          <w:rFonts w:ascii="Times New Roman" w:hAnsi="Times New Roman"/>
          <w:sz w:val="28"/>
          <w:szCs w:val="28"/>
          <w:lang w:val="lt-LT"/>
        </w:rPr>
        <w:t>–</w:t>
      </w:r>
      <w:r w:rsidRPr="00B46D10">
        <w:rPr>
          <w:rFonts w:ascii="Times New Roman" w:hAnsi="Times New Roman"/>
          <w:color w:val="000000" w:themeColor="text1"/>
          <w:szCs w:val="24"/>
          <w:lang w:val="lt-LT" w:eastAsia="lt-LT"/>
        </w:rPr>
        <w:t xml:space="preserve"> EŽTT) 2017 m. gegužės 23 d. sprendimą byloje </w:t>
      </w:r>
      <w:r w:rsidRPr="00B46D10">
        <w:rPr>
          <w:rFonts w:ascii="Times New Roman" w:hAnsi="Times New Roman"/>
          <w:i/>
          <w:iCs/>
          <w:color w:val="000000" w:themeColor="text1"/>
          <w:szCs w:val="24"/>
          <w:lang w:val="lt-LT" w:eastAsia="lt-LT"/>
        </w:rPr>
        <w:t>Matiošaitis ir kiti prieš Lietuvą</w:t>
      </w:r>
      <w:r w:rsidRPr="00B46D10">
        <w:rPr>
          <w:rFonts w:ascii="Times New Roman" w:hAnsi="Times New Roman"/>
          <w:color w:val="000000" w:themeColor="text1"/>
          <w:szCs w:val="24"/>
          <w:lang w:val="lt-LT" w:eastAsia="lt-LT"/>
        </w:rPr>
        <w:t xml:space="preserve">, kuriame nustatyta, kad laisvės atėmimo iki gyvos galvos bausmės reglamentavimas Lietuvoje, nenumatantis nuteistiesiems </w:t>
      </w:r>
      <w:r w:rsidRPr="00B46D10">
        <w:rPr>
          <w:rFonts w:ascii="Times New Roman" w:hAnsi="Times New Roman"/>
          <w:i/>
          <w:iCs/>
          <w:color w:val="000000" w:themeColor="text1"/>
          <w:szCs w:val="24"/>
          <w:lang w:val="lt-LT" w:eastAsia="lt-LT"/>
        </w:rPr>
        <w:t>realios</w:t>
      </w:r>
      <w:r w:rsidRPr="00B46D10">
        <w:rPr>
          <w:rFonts w:ascii="Times New Roman" w:hAnsi="Times New Roman"/>
          <w:color w:val="000000" w:themeColor="text1"/>
          <w:szCs w:val="24"/>
          <w:lang w:val="lt-LT" w:eastAsia="lt-LT"/>
        </w:rPr>
        <w:t xml:space="preserve"> ir veiksmingai praktikoje taikomos laisvės atėmimo iki gyvos galvos bausmės švelninimo galimybės, </w:t>
      </w:r>
      <w:r w:rsidRPr="00B46D10">
        <w:rPr>
          <w:rFonts w:ascii="Times New Roman" w:hAnsi="Times New Roman"/>
          <w:i/>
          <w:iCs/>
          <w:color w:val="000000" w:themeColor="text1"/>
          <w:szCs w:val="24"/>
          <w:lang w:val="lt-LT" w:eastAsia="lt-LT"/>
        </w:rPr>
        <w:t>pažeidžia</w:t>
      </w:r>
      <w:r w:rsidRPr="00B46D10">
        <w:rPr>
          <w:rFonts w:ascii="Times New Roman" w:hAnsi="Times New Roman"/>
          <w:color w:val="000000" w:themeColor="text1"/>
          <w:szCs w:val="24"/>
          <w:lang w:val="lt-LT" w:eastAsia="lt-LT"/>
        </w:rPr>
        <w:t xml:space="preserve"> nuteistųjų teises, įtvirtintas Žmogaus teisių ir pagrindinių laisvių apsaugos konvencijos (toliau </w:t>
      </w:r>
      <w:r w:rsidRPr="00B46D10">
        <w:rPr>
          <w:rFonts w:ascii="Times New Roman" w:hAnsi="Times New Roman"/>
          <w:sz w:val="28"/>
          <w:szCs w:val="28"/>
          <w:lang w:val="lt-LT"/>
        </w:rPr>
        <w:t>–</w:t>
      </w:r>
      <w:r w:rsidRPr="00B46D10">
        <w:rPr>
          <w:rFonts w:ascii="Times New Roman" w:hAnsi="Times New Roman"/>
          <w:color w:val="000000" w:themeColor="text1"/>
          <w:szCs w:val="24"/>
          <w:lang w:val="lt-LT" w:eastAsia="lt-LT"/>
        </w:rPr>
        <w:t xml:space="preserve"> Konvencija) 3 straipsnyje. EŽTT, konstatuodamas kankinimą uždraudžiančio Konvencijos 3 straipsnio pažeidimą Lietuvoje, pripažino kad šį pažeidimą nulemia galiojantis laisvės atėmimo iki gyvos galvos bausmės </w:t>
      </w:r>
      <w:r w:rsidRPr="00B46D10">
        <w:rPr>
          <w:rFonts w:ascii="Times New Roman" w:hAnsi="Times New Roman"/>
          <w:i/>
          <w:iCs/>
          <w:color w:val="000000" w:themeColor="text1"/>
          <w:szCs w:val="24"/>
          <w:lang w:val="lt-LT" w:eastAsia="lt-LT"/>
        </w:rPr>
        <w:t>reglamentavimas</w:t>
      </w:r>
      <w:r w:rsidRPr="00B46D10">
        <w:rPr>
          <w:rFonts w:ascii="Times New Roman" w:hAnsi="Times New Roman"/>
          <w:color w:val="000000" w:themeColor="text1"/>
          <w:szCs w:val="24"/>
          <w:lang w:val="lt-LT" w:eastAsia="lt-LT"/>
        </w:rPr>
        <w:t xml:space="preserve"> Lietuvoje, o ne atskiri prieš nuteistuosius priimti valstybės institucijų sprendimai, todėl, EŽTT vertinimu, siekiant nutraukti nuteistųjų pagrindinių tei</w:t>
      </w:r>
      <w:r w:rsidRPr="00B46D10">
        <w:rPr>
          <w:rFonts w:ascii="Times New Roman" w:hAnsi="Times New Roman"/>
          <w:color w:val="000000" w:themeColor="text1"/>
          <w:szCs w:val="24"/>
          <w:lang w:val="lt-LT" w:eastAsia="lt-LT"/>
        </w:rPr>
        <w:lastRenderedPageBreak/>
        <w:t>sių pažeidimus ir užkirsti kelią kitiems galimiems Konvencijos 3 straip</w:t>
      </w:r>
      <w:r w:rsidRPr="00B46D10">
        <w:rPr>
          <w:rFonts w:ascii="Times New Roman" w:hAnsi="Times New Roman"/>
          <w:szCs w:val="24"/>
          <w:lang w:val="lt-LT" w:eastAsia="lt-LT"/>
        </w:rPr>
        <w:t xml:space="preserve">snio pažeidimams, </w:t>
      </w:r>
      <w:r w:rsidRPr="00B46D10">
        <w:rPr>
          <w:rFonts w:ascii="Times New Roman" w:hAnsi="Times New Roman"/>
          <w:i/>
          <w:iCs/>
          <w:szCs w:val="24"/>
          <w:lang w:val="lt-LT" w:eastAsia="lt-LT"/>
        </w:rPr>
        <w:t>būtini</w:t>
      </w:r>
      <w:r w:rsidRPr="00B46D10">
        <w:rPr>
          <w:rFonts w:ascii="Times New Roman" w:hAnsi="Times New Roman"/>
          <w:szCs w:val="24"/>
          <w:lang w:val="lt-LT" w:eastAsia="lt-LT"/>
        </w:rPr>
        <w:t xml:space="preserve"> laisvės atėmimo iki gyvos galvos bausmės </w:t>
      </w:r>
      <w:r w:rsidRPr="00B46D10">
        <w:rPr>
          <w:rFonts w:ascii="Times New Roman" w:hAnsi="Times New Roman"/>
          <w:i/>
          <w:iCs/>
          <w:szCs w:val="24"/>
          <w:lang w:val="lt-LT" w:eastAsia="lt-LT"/>
        </w:rPr>
        <w:t>reglamentavimo</w:t>
      </w:r>
      <w:r w:rsidRPr="00B46D10">
        <w:rPr>
          <w:rFonts w:ascii="Times New Roman" w:hAnsi="Times New Roman"/>
          <w:szCs w:val="24"/>
          <w:lang w:val="lt-LT" w:eastAsia="lt-LT"/>
        </w:rPr>
        <w:t xml:space="preserve"> </w:t>
      </w:r>
      <w:r w:rsidRPr="00B46D10">
        <w:rPr>
          <w:rFonts w:ascii="Times New Roman" w:hAnsi="Times New Roman"/>
          <w:i/>
          <w:iCs/>
          <w:szCs w:val="24"/>
          <w:lang w:val="lt-LT" w:eastAsia="lt-LT"/>
        </w:rPr>
        <w:t>pakeitimai</w:t>
      </w:r>
      <w:r w:rsidRPr="00B46D10">
        <w:rPr>
          <w:rFonts w:ascii="Times New Roman" w:hAnsi="Times New Roman"/>
          <w:szCs w:val="24"/>
          <w:lang w:val="lt-LT" w:eastAsia="lt-LT"/>
        </w:rPr>
        <w:t xml:space="preserve">. Kartu EŽTT konstatavo, kad Lietuvos nacionalinės teisės aktuose įtvirtinti instrumentai, įskaitant amnestiją ir Prezidento malonę, nėra pakankami, siekiant užkirsti kelią Konvencijos 3 straipsnio pažeidimams. Taip pat EŽTT pažymėjo, kad siekiant laisvės atėmimo iki gyvos galvos bausmės sutrumpinimo, </w:t>
      </w:r>
      <w:r w:rsidRPr="00B46D10">
        <w:rPr>
          <w:rFonts w:ascii="Times New Roman" w:hAnsi="Times New Roman"/>
          <w:i/>
          <w:iCs/>
          <w:szCs w:val="24"/>
          <w:lang w:val="lt-LT" w:eastAsia="lt-LT"/>
        </w:rPr>
        <w:t xml:space="preserve">nuteistasis privalo </w:t>
      </w:r>
      <w:r w:rsidRPr="00B46D10">
        <w:rPr>
          <w:rFonts w:ascii="Times New Roman" w:hAnsi="Times New Roman"/>
          <w:szCs w:val="24"/>
          <w:lang w:val="lt-LT" w:eastAsia="lt-LT"/>
        </w:rPr>
        <w:t xml:space="preserve">pademonstruoti pakankamą pažangą siekiant reabilitacijos ir mažinant nuteistojo nusikalstamo elgesio riziką bei atitikti kitokias su individualia nuteistojo socialine reabilitacija susijusias sąlygas. Nuteistasis jau nuo laisvės atėmimo iki gyvos galvos bausmės paskyrimo momento </w:t>
      </w:r>
      <w:r w:rsidRPr="00B46D10">
        <w:rPr>
          <w:rFonts w:ascii="Times New Roman" w:hAnsi="Times New Roman"/>
          <w:i/>
          <w:iCs/>
          <w:szCs w:val="24"/>
          <w:lang w:val="lt-LT" w:eastAsia="lt-LT"/>
        </w:rPr>
        <w:t>privalo turėti galimybę iš anksto žinoti</w:t>
      </w:r>
      <w:r w:rsidRPr="00B46D10">
        <w:rPr>
          <w:rFonts w:ascii="Times New Roman" w:hAnsi="Times New Roman"/>
          <w:szCs w:val="24"/>
          <w:lang w:val="lt-LT" w:eastAsia="lt-LT"/>
        </w:rPr>
        <w:t xml:space="preserve">, kokias sąlygas jis privalo išpildyti ir kokius kriterijus atitikti, kad būtų svarstoma galimybė sutrumpinti jo atliekamą laisvės atėmimo iki gyvos galvos bausmę. Taip pat pabrėžtina ir tai, kad byloje </w:t>
      </w:r>
      <w:r w:rsidRPr="00B46D10">
        <w:rPr>
          <w:rFonts w:ascii="Times New Roman" w:hAnsi="Times New Roman"/>
          <w:i/>
          <w:iCs/>
          <w:szCs w:val="24"/>
          <w:lang w:val="lt-LT" w:eastAsia="lt-LT"/>
        </w:rPr>
        <w:t>Matiošaitis ir kiti prieš Lietuvą</w:t>
      </w:r>
      <w:r w:rsidRPr="00B46D10">
        <w:rPr>
          <w:rFonts w:ascii="Times New Roman" w:hAnsi="Times New Roman"/>
          <w:szCs w:val="24"/>
          <w:lang w:val="lt-LT" w:eastAsia="lt-LT"/>
        </w:rPr>
        <w:t xml:space="preserve"> įsigaliojus EŽTT sprendimui, 2017 m. rugpjūčio 23 d., </w:t>
      </w:r>
      <w:r w:rsidRPr="00B46D10">
        <w:rPr>
          <w:rFonts w:ascii="Times New Roman" w:hAnsi="Times New Roman"/>
          <w:i/>
          <w:iCs/>
          <w:szCs w:val="24"/>
          <w:lang w:val="lt-LT" w:eastAsia="lt-LT"/>
        </w:rPr>
        <w:t>Ministrų Komitetas nusprendė taikyti sustiprintą šio sprendimo vykdymo priežiūrą</w:t>
      </w:r>
      <w:r w:rsidRPr="00B46D10">
        <w:rPr>
          <w:rFonts w:ascii="Times New Roman" w:hAnsi="Times New Roman"/>
          <w:szCs w:val="24"/>
          <w:lang w:val="lt-LT" w:eastAsia="lt-LT"/>
        </w:rPr>
        <w:t xml:space="preserve">. Kartu pažymėtina, kad 2017 m. spalio mėn. EŽTT perdavė Lietuvos Respublikai </w:t>
      </w:r>
      <w:r w:rsidRPr="00B46D10">
        <w:rPr>
          <w:rFonts w:ascii="Times New Roman" w:hAnsi="Times New Roman"/>
          <w:i/>
          <w:iCs/>
          <w:szCs w:val="24"/>
          <w:lang w:val="lt-LT" w:eastAsia="lt-LT"/>
        </w:rPr>
        <w:t>dar 18 naujų peticijų Dardanskis ir kiti prieš Lietuvą</w:t>
      </w:r>
      <w:r w:rsidRPr="00B46D10">
        <w:rPr>
          <w:rFonts w:ascii="Times New Roman" w:hAnsi="Times New Roman"/>
          <w:b/>
          <w:bCs/>
          <w:szCs w:val="24"/>
          <w:lang w:val="lt-LT" w:eastAsia="lt-LT"/>
        </w:rPr>
        <w:t>,</w:t>
      </w:r>
      <w:r w:rsidRPr="00B46D10">
        <w:rPr>
          <w:rFonts w:ascii="Times New Roman" w:hAnsi="Times New Roman"/>
          <w:szCs w:val="24"/>
          <w:lang w:val="lt-LT" w:eastAsia="lt-LT"/>
        </w:rPr>
        <w:t xml:space="preserve"> kuriose asmenys </w:t>
      </w:r>
      <w:r w:rsidRPr="00B46D10">
        <w:rPr>
          <w:rFonts w:ascii="Times New Roman" w:hAnsi="Times New Roman"/>
          <w:i/>
          <w:iCs/>
          <w:szCs w:val="24"/>
          <w:lang w:val="lt-LT" w:eastAsia="lt-LT"/>
        </w:rPr>
        <w:t>taip pat skundžiasi Konvencijos 3 straipsnio pažeidimu</w:t>
      </w:r>
      <w:r w:rsidRPr="00B46D10">
        <w:rPr>
          <w:rFonts w:ascii="Times New Roman" w:hAnsi="Times New Roman"/>
          <w:szCs w:val="24"/>
          <w:lang w:val="lt-LT" w:eastAsia="lt-LT"/>
        </w:rPr>
        <w:t xml:space="preserve"> dėl Lietuvos nacionalinės teisės aktuose </w:t>
      </w:r>
      <w:r w:rsidRPr="00B46D10">
        <w:rPr>
          <w:rFonts w:ascii="Times New Roman" w:hAnsi="Times New Roman"/>
          <w:i/>
          <w:iCs/>
          <w:szCs w:val="24"/>
          <w:lang w:val="lt-LT" w:eastAsia="lt-LT"/>
        </w:rPr>
        <w:t>nesančios realios galimybės</w:t>
      </w:r>
      <w:r w:rsidRPr="00B46D10">
        <w:rPr>
          <w:rFonts w:ascii="Times New Roman" w:hAnsi="Times New Roman"/>
          <w:szCs w:val="24"/>
          <w:lang w:val="lt-LT" w:eastAsia="lt-LT"/>
        </w:rPr>
        <w:t xml:space="preserve"> siekti jiems paskirtos laisvės atėmimo iki gyvos galvos bausmės sumažinimo (sušvelninimo) galimybės.</w:t>
      </w:r>
    </w:p>
    <w:p w14:paraId="3BEFE124" w14:textId="012419AD" w:rsidR="00C93DEF" w:rsidRPr="00B46D10" w:rsidRDefault="00C03A2C" w:rsidP="00C03A2C">
      <w:pPr>
        <w:tabs>
          <w:tab w:val="left" w:pos="1276"/>
        </w:tabs>
        <w:spacing w:line="360" w:lineRule="auto"/>
        <w:jc w:val="both"/>
        <w:rPr>
          <w:rFonts w:ascii="Times New Roman" w:eastAsiaTheme="minorHAnsi" w:hAnsi="Times New Roman"/>
          <w:color w:val="000000" w:themeColor="text1"/>
          <w:szCs w:val="24"/>
          <w:lang w:val="lt-LT"/>
        </w:rPr>
      </w:pPr>
      <w:r w:rsidRPr="00B46D10">
        <w:rPr>
          <w:rFonts w:ascii="Times New Roman" w:hAnsi="Times New Roman"/>
          <w:bCs/>
          <w:szCs w:val="24"/>
          <w:lang w:val="lt-LT"/>
        </w:rPr>
        <w:tab/>
      </w:r>
      <w:r w:rsidR="00C93DEF" w:rsidRPr="00B46D10">
        <w:rPr>
          <w:rFonts w:ascii="Times New Roman" w:hAnsi="Times New Roman"/>
          <w:bCs/>
          <w:szCs w:val="24"/>
          <w:lang w:val="lt-LT"/>
        </w:rPr>
        <w:t xml:space="preserve">Baudžiamojo kodekso pakeitimais siūloma numatyti nuteistiesiems paskirtos (atliekamos) laisvės atėmimo iki gyvos galvos bausmės švelninimo galimybę </w:t>
      </w:r>
      <w:r w:rsidR="00C93DEF" w:rsidRPr="00B46D10">
        <w:rPr>
          <w:rFonts w:ascii="Times New Roman" w:hAnsi="Times New Roman"/>
          <w:bCs/>
          <w:i/>
          <w:szCs w:val="24"/>
          <w:lang w:val="lt-LT"/>
        </w:rPr>
        <w:t xml:space="preserve">teismine tvarka </w:t>
      </w:r>
      <w:r w:rsidR="00C93DEF" w:rsidRPr="00B46D10">
        <w:rPr>
          <w:rFonts w:ascii="Times New Roman" w:hAnsi="Times New Roman"/>
          <w:bCs/>
          <w:szCs w:val="24"/>
          <w:lang w:val="lt-LT"/>
        </w:rPr>
        <w:t xml:space="preserve">– </w:t>
      </w:r>
      <w:r w:rsidR="00C93DEF" w:rsidRPr="00B46D10">
        <w:rPr>
          <w:rFonts w:ascii="Times New Roman" w:hAnsi="Times New Roman"/>
          <w:szCs w:val="24"/>
          <w:lang w:val="lt-LT"/>
        </w:rPr>
        <w:t>laisvės atėmimo iki gyvos galvos bausmės pakeitimą į terminuoto laisvės atėmimo bausmę</w:t>
      </w:r>
      <w:r w:rsidR="00C93DEF" w:rsidRPr="00B46D10">
        <w:rPr>
          <w:rFonts w:ascii="Times New Roman" w:hAnsi="Times New Roman"/>
          <w:bCs/>
          <w:szCs w:val="24"/>
          <w:lang w:val="lt-LT"/>
        </w:rPr>
        <w:t>. Tokia galimybė būtų suteikiama nuteistiesiems</w:t>
      </w:r>
      <w:r w:rsidR="00C93DEF" w:rsidRPr="00B46D10">
        <w:rPr>
          <w:rFonts w:ascii="Times New Roman" w:hAnsi="Times New Roman"/>
          <w:szCs w:val="24"/>
          <w:lang w:val="lt-LT"/>
        </w:rPr>
        <w:t xml:space="preserve">, atlikusiems ne mažiau kaip </w:t>
      </w:r>
      <w:r w:rsidR="00C93DEF" w:rsidRPr="00B46D10">
        <w:rPr>
          <w:rFonts w:ascii="Times New Roman" w:hAnsi="Times New Roman"/>
          <w:color w:val="000000" w:themeColor="text1"/>
          <w:szCs w:val="24"/>
          <w:lang w:val="lt-LT"/>
        </w:rPr>
        <w:t>20</w:t>
      </w:r>
      <w:r w:rsidR="00C93DEF" w:rsidRPr="00B46D10">
        <w:rPr>
          <w:rFonts w:ascii="Times New Roman" w:hAnsi="Times New Roman"/>
          <w:bCs/>
          <w:szCs w:val="24"/>
          <w:lang w:val="lt-LT"/>
        </w:rPr>
        <w:t xml:space="preserve"> metų paskirtos laisvės atėmimo iki gyvos galvos bausmės. Ne anksčiau, o tik suėjus </w:t>
      </w:r>
      <w:r w:rsidR="00C93DEF" w:rsidRPr="00B46D10">
        <w:rPr>
          <w:rFonts w:ascii="Times New Roman" w:hAnsi="Times New Roman"/>
          <w:color w:val="000000" w:themeColor="text1"/>
          <w:szCs w:val="24"/>
          <w:lang w:val="lt-LT"/>
        </w:rPr>
        <w:t xml:space="preserve">20 </w:t>
      </w:r>
      <w:r w:rsidR="00C93DEF" w:rsidRPr="00B46D10">
        <w:rPr>
          <w:rFonts w:ascii="Times New Roman" w:hAnsi="Times New Roman"/>
          <w:bCs/>
          <w:szCs w:val="24"/>
          <w:lang w:val="lt-LT"/>
        </w:rPr>
        <w:t xml:space="preserve">metų atliktos bausmės terminui, nuteistasis turėtų teisę kreiptis į teismą dėl jam paskirtos bausmės galimo pakeitimo (švelninimo) terminuoto laisvės atėmimo bausme, </w:t>
      </w:r>
      <w:r w:rsidR="00C93DEF" w:rsidRPr="00B46D10">
        <w:rPr>
          <w:rFonts w:ascii="Times New Roman" w:hAnsi="Times New Roman"/>
          <w:color w:val="000000" w:themeColor="text1"/>
          <w:szCs w:val="24"/>
          <w:lang w:val="lt-LT"/>
        </w:rPr>
        <w:t>klausimą dėl pakeitimo terminuota laisvės atėmimo bausme išsprendžia teismas pagal bausmę vykdančios institucijos teikimą</w:t>
      </w:r>
      <w:r w:rsidR="00C93DEF" w:rsidRPr="00B46D10">
        <w:rPr>
          <w:rFonts w:ascii="Times New Roman" w:hAnsi="Times New Roman"/>
          <w:bCs/>
          <w:color w:val="000000" w:themeColor="text1"/>
          <w:szCs w:val="24"/>
          <w:lang w:val="lt-LT"/>
        </w:rPr>
        <w:t>.</w:t>
      </w:r>
      <w:r w:rsidR="00C93DEF" w:rsidRPr="00B46D10">
        <w:rPr>
          <w:rFonts w:ascii="Times New Roman" w:hAnsi="Times New Roman"/>
          <w:color w:val="000000" w:themeColor="text1"/>
          <w:szCs w:val="24"/>
          <w:lang w:val="lt-LT"/>
        </w:rPr>
        <w:t xml:space="preserve"> Terminuoto laisvės atėmimo bausmė negali būti trumpesnė kaip 5 metai ir ilgesnė kaip 10 </w:t>
      </w:r>
      <w:r w:rsidR="00C93DEF" w:rsidRPr="00B46D10">
        <w:rPr>
          <w:rFonts w:ascii="Times New Roman" w:hAnsi="Times New Roman"/>
          <w:color w:val="000000" w:themeColor="text1"/>
          <w:szCs w:val="24"/>
          <w:lang w:val="lt-LT"/>
        </w:rPr>
        <w:lastRenderedPageBreak/>
        <w:t>metų. Teismas, spręsdamas klausimą dėl galimybės pakeisti (švelninti) bausmę nuteistajam, atsižvelgia į nuteistojo nusikalstamo elgesio riziką, elgesį bausmės atlikimo metu, bausmės tikslus ir atliktos bausmės poveikį nuteistajam, ar nuteistasis atlygino ir pašalino reikšmingą padarytos žalos dalį ir įsipareigoja ją visiškai atlyginti ar pašalinti.</w:t>
      </w:r>
    </w:p>
    <w:p w14:paraId="7C9CFB17" w14:textId="77777777" w:rsidR="00C93DEF" w:rsidRPr="00B46D10" w:rsidRDefault="00C93DEF" w:rsidP="00C03A2C">
      <w:pPr>
        <w:spacing w:line="360" w:lineRule="auto"/>
        <w:ind w:firstLine="1296"/>
        <w:jc w:val="both"/>
        <w:rPr>
          <w:rFonts w:ascii="Times New Roman" w:hAnsi="Times New Roman"/>
          <w:color w:val="000000" w:themeColor="text1"/>
          <w:szCs w:val="24"/>
          <w:lang w:val="lt-LT"/>
        </w:rPr>
      </w:pPr>
      <w:r w:rsidRPr="00B46D10">
        <w:rPr>
          <w:rFonts w:ascii="Times New Roman" w:hAnsi="Times New Roman"/>
          <w:color w:val="000000" w:themeColor="text1"/>
          <w:szCs w:val="24"/>
          <w:lang w:val="lt-LT"/>
        </w:rPr>
        <w:t>Baudžiamojo proceso kodekso pakeitimais siūloma nustatyti, kad nuteistųjų iki gyvos galvos bylas nagrinėja bausmės atlikimo vietos apygardos teismo trijų teisėjų kolegija, pagal bausmę vykdančios institucijos teikimą.</w:t>
      </w:r>
    </w:p>
    <w:p w14:paraId="2D599978" w14:textId="3CD96F8A" w:rsidR="00C93DEF" w:rsidRPr="00B46D10" w:rsidRDefault="00C93DEF" w:rsidP="00C03A2C">
      <w:pPr>
        <w:spacing w:line="360" w:lineRule="auto"/>
        <w:ind w:firstLine="1296"/>
        <w:jc w:val="both"/>
        <w:rPr>
          <w:rFonts w:ascii="Times New Roman" w:hAnsi="Times New Roman"/>
          <w:color w:val="000000" w:themeColor="text1"/>
          <w:szCs w:val="24"/>
          <w:lang w:val="lt-LT"/>
        </w:rPr>
      </w:pPr>
      <w:r w:rsidRPr="00B46D10">
        <w:rPr>
          <w:rFonts w:ascii="Times New Roman" w:hAnsi="Times New Roman"/>
          <w:color w:val="000000" w:themeColor="text1"/>
          <w:szCs w:val="24"/>
          <w:lang w:val="lt-LT"/>
        </w:rPr>
        <w:t>Bausmių vykdymo kodekso pakeitimais siūloma nustatyti, kad nuteistasis laisvės atėmimo iki gyvos galvos bausme atlikęs ne mažiau kaip 20 metų laisvės atėmimo bausmės, gali pateikti bausmę vykdančiai institucijai prašymą dėl kreipimosi į teismą, kad jam būtų pakeista bausmė terminuoto laisvės atėmimo bausme. Bausmę vykdanti institucija atlieka nuteistojo laisvės atėmimu iki gyvos galvos bausme socialinį tyrimą, ir kreipiasi teikimu į apygardos teismą, kai yra pagrindas pakeisti ankstesnę bausmę terminuoto laisvės atėmimo bausme.</w:t>
      </w:r>
    </w:p>
    <w:p w14:paraId="61614AA9" w14:textId="7B136BDB" w:rsidR="00C93DEF" w:rsidRPr="00B46D10" w:rsidRDefault="00C93DEF" w:rsidP="00C03A2C">
      <w:pPr>
        <w:spacing w:line="360" w:lineRule="auto"/>
        <w:ind w:right="142" w:firstLine="1296"/>
        <w:jc w:val="both"/>
        <w:rPr>
          <w:rFonts w:ascii="Times New Roman" w:hAnsi="Times New Roman"/>
          <w:szCs w:val="24"/>
          <w:lang w:val="lt-LT"/>
        </w:rPr>
      </w:pPr>
      <w:r w:rsidRPr="00B46D10">
        <w:rPr>
          <w:rFonts w:ascii="Times New Roman" w:hAnsi="Times New Roman"/>
          <w:color w:val="000000"/>
          <w:szCs w:val="24"/>
          <w:lang w:val="lt-LT"/>
        </w:rPr>
        <w:t xml:space="preserve">1.4.-1.6. </w:t>
      </w:r>
      <w:r w:rsidRPr="00B46D10">
        <w:rPr>
          <w:rFonts w:ascii="Times New Roman" w:hAnsi="Times New Roman"/>
          <w:szCs w:val="24"/>
          <w:lang w:val="lt-LT"/>
        </w:rPr>
        <w:t xml:space="preserve">Lietuvos Respublikos </w:t>
      </w:r>
      <w:r w:rsidRPr="00B46D10">
        <w:rPr>
          <w:rFonts w:ascii="Times New Roman" w:hAnsi="Times New Roman"/>
          <w:color w:val="000000"/>
          <w:szCs w:val="24"/>
          <w:lang w:val="lt-LT"/>
        </w:rPr>
        <w:t xml:space="preserve">Vyriausybės pateiktu </w:t>
      </w:r>
      <w:r w:rsidRPr="00B46D10">
        <w:rPr>
          <w:rFonts w:ascii="Times New Roman" w:hAnsi="Times New Roman"/>
          <w:szCs w:val="24"/>
          <w:lang w:val="lt-LT"/>
        </w:rPr>
        <w:t>Lietuvos Respublikos juridinių asmenų nemokumo įstatymo projektu Nr. XIIIP-2777 ir jo lydimaisiais įstatymų projektais Nr. XIIIP-2778– XIIIP-2789 siekiama spręsti juridinių asmenų nemokumo teisinio reguliavimo taikymo problemas, sąlygojančias ilgą procesų trukmę, nedidelę grąžą kreditoriams, nesinaudojimą verslo išsaugojimo galimybėmis.</w:t>
      </w:r>
      <w:r w:rsidRPr="00B46D10">
        <w:rPr>
          <w:rFonts w:ascii="Times New Roman" w:hAnsi="Times New Roman"/>
          <w:b/>
          <w:szCs w:val="24"/>
          <w:lang w:val="lt-LT"/>
        </w:rPr>
        <w:t xml:space="preserve"> </w:t>
      </w:r>
      <w:r w:rsidRPr="00B46D10">
        <w:rPr>
          <w:rFonts w:ascii="Times New Roman" w:hAnsi="Times New Roman"/>
          <w:szCs w:val="24"/>
          <w:lang w:val="lt-LT"/>
        </w:rPr>
        <w:t xml:space="preserve">Pagrindiniai projektų uždaviniai yra bankroto procedūrų spartinimas, tobulinant atlyginimo nemokumo administratoriui, turto pardavimo, bankroto proceso terminų, nemokumo procesų dalyvių ginčų nagrinėjimo ir kitų klausimų reguliavimą; prielaidų sudarymas kreditorių reikalavimų tenkinimui didesne apimtimi, skatinant finansinių sunkumų turinčių, tačiau perspektyvių, juridinių asmenų restruktūrizavimą, juridinio asmens ir kreditorių neteisminius susitarimus, didinant nemokumo proceso išlaidų kontrolę, susiejant nemokumo administratoriaus atlygį su grąža kreditoriams; įtvirtinti naują nemokumo administratorių priežiūros modelį, </w:t>
      </w:r>
      <w:r w:rsidRPr="00B46D10">
        <w:rPr>
          <w:rFonts w:ascii="Times New Roman" w:hAnsi="Times New Roman"/>
          <w:szCs w:val="24"/>
          <w:lang w:val="lt-LT"/>
        </w:rPr>
        <w:lastRenderedPageBreak/>
        <w:t>apjungiant bankroto ir restruktūrizavimo administratorių profesijas į vieną ir iš valstybinės priežiūros pereinant į pusiau valstybinę, sukuriant nemokumo administratorių savivaldą.</w:t>
      </w:r>
    </w:p>
    <w:p w14:paraId="03B9DC76" w14:textId="44637DC0" w:rsidR="001250D7" w:rsidRPr="00B46D10" w:rsidRDefault="001250D7" w:rsidP="007E6AF6">
      <w:pPr>
        <w:spacing w:line="360" w:lineRule="auto"/>
        <w:jc w:val="both"/>
        <w:rPr>
          <w:rFonts w:ascii="Times New Roman" w:hAnsi="Times New Roman"/>
          <w:color w:val="000000" w:themeColor="text1"/>
          <w:szCs w:val="24"/>
          <w:lang w:val="lt-LT"/>
        </w:rPr>
      </w:pPr>
    </w:p>
    <w:p w14:paraId="37DC16AD" w14:textId="0F204CB8" w:rsidR="000D4391" w:rsidRPr="00B46D10" w:rsidRDefault="000D4391" w:rsidP="007E6AF6">
      <w:pPr>
        <w:spacing w:line="360" w:lineRule="auto"/>
        <w:jc w:val="both"/>
        <w:rPr>
          <w:rFonts w:ascii="Times New Roman" w:hAnsi="Times New Roman"/>
          <w:color w:val="000000" w:themeColor="text1"/>
          <w:szCs w:val="24"/>
          <w:lang w:val="lt-LT"/>
        </w:rPr>
      </w:pPr>
    </w:p>
    <w:p w14:paraId="652BE11E" w14:textId="77777777" w:rsidR="000D4391" w:rsidRPr="00B46D10" w:rsidRDefault="000D4391" w:rsidP="007E6AF6">
      <w:pPr>
        <w:spacing w:line="360" w:lineRule="auto"/>
        <w:jc w:val="both"/>
        <w:rPr>
          <w:rFonts w:ascii="Times New Roman" w:hAnsi="Times New Roman"/>
          <w:color w:val="000000" w:themeColor="text1"/>
          <w:szCs w:val="24"/>
          <w:lang w:val="lt-LT"/>
        </w:rPr>
      </w:pPr>
    </w:p>
    <w:p w14:paraId="0DD327E8" w14:textId="77777777" w:rsidR="007E6AF6" w:rsidRPr="00B46D10" w:rsidRDefault="007E6AF6" w:rsidP="007E6AF6">
      <w:pPr>
        <w:spacing w:line="360" w:lineRule="auto"/>
        <w:rPr>
          <w:rFonts w:ascii="Times New Roman" w:hAnsi="Times New Roman"/>
          <w:szCs w:val="24"/>
          <w:lang w:val="lt-LT"/>
        </w:rPr>
      </w:pPr>
      <w:r w:rsidRPr="00B46D10">
        <w:rPr>
          <w:rFonts w:ascii="Times New Roman" w:hAnsi="Times New Roman"/>
          <w:szCs w:val="24"/>
          <w:lang w:val="lt-LT"/>
        </w:rPr>
        <w:t>Komiteto pirmininkė</w:t>
      </w:r>
      <w:r w:rsidRPr="00B46D10">
        <w:rPr>
          <w:rFonts w:ascii="Times New Roman" w:hAnsi="Times New Roman"/>
          <w:szCs w:val="24"/>
          <w:lang w:val="lt-LT"/>
        </w:rPr>
        <w:tab/>
      </w:r>
      <w:r w:rsidRPr="00B46D10">
        <w:rPr>
          <w:rFonts w:ascii="Times New Roman" w:hAnsi="Times New Roman"/>
          <w:szCs w:val="24"/>
          <w:lang w:val="lt-LT"/>
        </w:rPr>
        <w:tab/>
        <w:t xml:space="preserve"> </w:t>
      </w:r>
      <w:r w:rsidRPr="00B46D10">
        <w:rPr>
          <w:rFonts w:ascii="Times New Roman" w:hAnsi="Times New Roman"/>
          <w:szCs w:val="24"/>
          <w:lang w:val="lt-LT"/>
        </w:rPr>
        <w:tab/>
      </w:r>
      <w:r w:rsidRPr="00B46D10">
        <w:rPr>
          <w:rFonts w:ascii="Times New Roman" w:hAnsi="Times New Roman"/>
          <w:szCs w:val="24"/>
          <w:lang w:val="lt-LT"/>
        </w:rPr>
        <w:tab/>
      </w:r>
      <w:r w:rsidRPr="00B46D10">
        <w:rPr>
          <w:rFonts w:ascii="Times New Roman" w:hAnsi="Times New Roman"/>
          <w:szCs w:val="24"/>
          <w:lang w:val="lt-LT"/>
        </w:rPr>
        <w:tab/>
      </w:r>
      <w:r w:rsidRPr="00B46D10">
        <w:rPr>
          <w:rFonts w:ascii="Times New Roman" w:hAnsi="Times New Roman"/>
          <w:bCs/>
          <w:szCs w:val="24"/>
          <w:lang w:val="lt-LT"/>
        </w:rPr>
        <w:t>Agnė Širinskienė</w:t>
      </w:r>
    </w:p>
    <w:sectPr w:rsidR="007E6AF6" w:rsidRPr="00B46D10" w:rsidSect="00D3746C">
      <w:headerReference w:type="defaul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7C13A" w14:textId="77777777" w:rsidR="00BD42D8" w:rsidRDefault="005F20B3">
      <w:r>
        <w:separator/>
      </w:r>
    </w:p>
  </w:endnote>
  <w:endnote w:type="continuationSeparator" w:id="0">
    <w:p w14:paraId="2885449C" w14:textId="77777777" w:rsidR="00BD42D8" w:rsidRDefault="005F2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CSquareSansPro">
    <w:altName w:val="MS Gothic"/>
    <w:panose1 w:val="00000000000000000000"/>
    <w:charset w:val="80"/>
    <w:family w:val="swiss"/>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01E31" w14:textId="77777777" w:rsidR="00BD42D8" w:rsidRDefault="005F20B3">
      <w:r>
        <w:separator/>
      </w:r>
    </w:p>
  </w:footnote>
  <w:footnote w:type="continuationSeparator" w:id="0">
    <w:p w14:paraId="41901785" w14:textId="77777777" w:rsidR="00BD42D8" w:rsidRDefault="005F2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5752B308" w14:textId="11AFE368" w:rsidR="001C7C70" w:rsidRDefault="009D4505">
        <w:pPr>
          <w:pStyle w:val="Antrats"/>
          <w:jc w:val="center"/>
        </w:pPr>
        <w:r>
          <w:fldChar w:fldCharType="begin"/>
        </w:r>
        <w:r>
          <w:instrText>PAGE   \* MERGEFORMAT</w:instrText>
        </w:r>
        <w:r>
          <w:fldChar w:fldCharType="separate"/>
        </w:r>
        <w:r w:rsidR="00DD0D16">
          <w:rPr>
            <w:noProof/>
          </w:rPr>
          <w:t>2</w:t>
        </w:r>
        <w:r>
          <w:fldChar w:fldCharType="end"/>
        </w:r>
      </w:p>
    </w:sdtContent>
  </w:sdt>
  <w:p w14:paraId="1AAB317F" w14:textId="77777777" w:rsidR="001C7C70" w:rsidRDefault="00DD0D1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D0692"/>
    <w:multiLevelType w:val="multilevel"/>
    <w:tmpl w:val="9F38A3B6"/>
    <w:lvl w:ilvl="0">
      <w:start w:val="1"/>
      <w:numFmt w:val="decimal"/>
      <w:lvlText w:val="%1."/>
      <w:lvlJc w:val="left"/>
      <w:pPr>
        <w:ind w:left="420" w:hanging="420"/>
      </w:pPr>
      <w:rPr>
        <w:rFonts w:hint="default"/>
        <w:color w:val="000000" w:themeColor="text1"/>
      </w:rPr>
    </w:lvl>
    <w:lvl w:ilvl="1">
      <w:start w:val="1"/>
      <w:numFmt w:val="decimal"/>
      <w:lvlText w:val="%1.%2."/>
      <w:lvlJc w:val="left"/>
      <w:pPr>
        <w:ind w:left="420" w:hanging="420"/>
      </w:pPr>
      <w:rPr>
        <w:rFonts w:hint="default"/>
        <w:color w:val="000000" w:themeColor="text1"/>
      </w:rPr>
    </w:lvl>
    <w:lvl w:ilvl="2">
      <w:start w:val="1"/>
      <w:numFmt w:val="decimalZero"/>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F6"/>
    <w:rsid w:val="000D4391"/>
    <w:rsid w:val="001250D7"/>
    <w:rsid w:val="001768EC"/>
    <w:rsid w:val="001C0700"/>
    <w:rsid w:val="002573AD"/>
    <w:rsid w:val="002C5F7C"/>
    <w:rsid w:val="003635FE"/>
    <w:rsid w:val="00392569"/>
    <w:rsid w:val="003D7292"/>
    <w:rsid w:val="004000BC"/>
    <w:rsid w:val="004635D8"/>
    <w:rsid w:val="005F20B3"/>
    <w:rsid w:val="00643B2A"/>
    <w:rsid w:val="006B1375"/>
    <w:rsid w:val="00760B39"/>
    <w:rsid w:val="00762457"/>
    <w:rsid w:val="007A1D5E"/>
    <w:rsid w:val="007E6AF6"/>
    <w:rsid w:val="009533D7"/>
    <w:rsid w:val="009D4505"/>
    <w:rsid w:val="00A83606"/>
    <w:rsid w:val="00AB7FE1"/>
    <w:rsid w:val="00AC69B7"/>
    <w:rsid w:val="00B25A33"/>
    <w:rsid w:val="00B46D10"/>
    <w:rsid w:val="00B533F1"/>
    <w:rsid w:val="00BD42D8"/>
    <w:rsid w:val="00C03A2C"/>
    <w:rsid w:val="00C93DEF"/>
    <w:rsid w:val="00DA52A3"/>
    <w:rsid w:val="00DB720A"/>
    <w:rsid w:val="00DD0D16"/>
    <w:rsid w:val="00E11D6E"/>
    <w:rsid w:val="00E973B5"/>
    <w:rsid w:val="00F07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FE78C"/>
  <w15:chartTrackingRefBased/>
  <w15:docId w15:val="{718B3A87-EAD0-497D-A87B-7D2F4E421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E6AF6"/>
    <w:pPr>
      <w:spacing w:after="0" w:line="240" w:lineRule="auto"/>
    </w:pPr>
    <w:rPr>
      <w:rFonts w:ascii="TimesLT" w:eastAsia="Times New Roman" w:hAnsi="TimesLT" w:cs="Times New Roman"/>
      <w:sz w:val="24"/>
      <w:szCs w:val="20"/>
      <w:lang w:val="en-GB"/>
    </w:rPr>
  </w:style>
  <w:style w:type="paragraph" w:styleId="Antrat3">
    <w:name w:val="heading 3"/>
    <w:basedOn w:val="prastasis"/>
    <w:next w:val="prastasis"/>
    <w:link w:val="Antrat3Diagrama"/>
    <w:uiPriority w:val="9"/>
    <w:semiHidden/>
    <w:unhideWhenUsed/>
    <w:qFormat/>
    <w:rsid w:val="007E6AF6"/>
    <w:pPr>
      <w:keepNext/>
      <w:keepLines/>
      <w:spacing w:before="200" w:line="360" w:lineRule="auto"/>
      <w:jc w:val="both"/>
      <w:outlineLvl w:val="2"/>
    </w:pPr>
    <w:rPr>
      <w:rFonts w:asciiTheme="majorHAnsi" w:eastAsiaTheme="majorEastAsia" w:hAnsiTheme="majorHAnsi" w:cstheme="majorBidi"/>
      <w:b/>
      <w:bCs/>
      <w:color w:val="5B9BD5" w:themeColor="accent1"/>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7E6AF6"/>
    <w:pPr>
      <w:tabs>
        <w:tab w:val="center" w:pos="4819"/>
        <w:tab w:val="right" w:pos="9638"/>
      </w:tabs>
    </w:pPr>
  </w:style>
  <w:style w:type="character" w:customStyle="1" w:styleId="AntratsDiagrama">
    <w:name w:val="Antraštės Diagrama"/>
    <w:basedOn w:val="Numatytasispastraiposriftas"/>
    <w:link w:val="Antrats"/>
    <w:rsid w:val="007E6AF6"/>
    <w:rPr>
      <w:rFonts w:ascii="TimesLT" w:eastAsia="Times New Roman" w:hAnsi="TimesLT" w:cs="Times New Roman"/>
      <w:sz w:val="24"/>
      <w:szCs w:val="20"/>
      <w:lang w:val="en-GB"/>
    </w:rPr>
  </w:style>
  <w:style w:type="character" w:styleId="Grietas">
    <w:name w:val="Strong"/>
    <w:uiPriority w:val="22"/>
    <w:qFormat/>
    <w:rsid w:val="007E6AF6"/>
    <w:rPr>
      <w:b/>
      <w:bCs/>
    </w:rPr>
  </w:style>
  <w:style w:type="character" w:styleId="Hipersaitas">
    <w:name w:val="Hyperlink"/>
    <w:rsid w:val="007E6AF6"/>
    <w:rPr>
      <w:color w:val="0000FF"/>
      <w:u w:val="single"/>
    </w:rPr>
  </w:style>
  <w:style w:type="paragraph" w:styleId="Betarp">
    <w:name w:val="No Spacing"/>
    <w:uiPriority w:val="1"/>
    <w:qFormat/>
    <w:rsid w:val="007E6AF6"/>
    <w:pPr>
      <w:spacing w:after="0" w:line="240" w:lineRule="auto"/>
    </w:pPr>
    <w:rPr>
      <w:rFonts w:ascii="Calibri" w:eastAsia="Calibri" w:hAnsi="Calibri" w:cs="Times New Roman"/>
    </w:rPr>
  </w:style>
  <w:style w:type="paragraph" w:styleId="Sraopastraipa">
    <w:name w:val="List Paragraph"/>
    <w:basedOn w:val="prastasis"/>
    <w:uiPriority w:val="34"/>
    <w:qFormat/>
    <w:rsid w:val="007E6AF6"/>
    <w:pPr>
      <w:ind w:left="720"/>
      <w:contextualSpacing/>
    </w:pPr>
  </w:style>
  <w:style w:type="character" w:customStyle="1" w:styleId="typewriter">
    <w:name w:val="typewriter"/>
    <w:basedOn w:val="Numatytasispastraiposriftas"/>
    <w:rsid w:val="007E6AF6"/>
  </w:style>
  <w:style w:type="paragraph" w:styleId="prastasiniatinklio">
    <w:name w:val="Normal (Web)"/>
    <w:basedOn w:val="prastasis"/>
    <w:uiPriority w:val="99"/>
    <w:unhideWhenUsed/>
    <w:rsid w:val="007E6AF6"/>
    <w:pPr>
      <w:spacing w:before="100" w:beforeAutospacing="1" w:after="100" w:afterAutospacing="1"/>
    </w:pPr>
    <w:rPr>
      <w:rFonts w:ascii="Times New Roman" w:hAnsi="Times New Roman"/>
      <w:szCs w:val="24"/>
      <w:lang w:val="lt-LT" w:eastAsia="lt-LT"/>
    </w:rPr>
  </w:style>
  <w:style w:type="paragraph" w:customStyle="1" w:styleId="rtejustify">
    <w:name w:val="rtejustify"/>
    <w:basedOn w:val="prastasis"/>
    <w:rsid w:val="007E6AF6"/>
    <w:pPr>
      <w:spacing w:after="150"/>
      <w:jc w:val="both"/>
    </w:pPr>
    <w:rPr>
      <w:rFonts w:ascii="Times New Roman" w:eastAsia="Calibri" w:hAnsi="Times New Roman"/>
      <w:szCs w:val="24"/>
      <w:lang w:val="lt-LT" w:eastAsia="lt-LT"/>
    </w:rPr>
  </w:style>
  <w:style w:type="paragraph" w:styleId="Puslapioinaostekstas">
    <w:name w:val="footnote text"/>
    <w:basedOn w:val="prastasis"/>
    <w:link w:val="PuslapioinaostekstasDiagrama"/>
    <w:uiPriority w:val="99"/>
    <w:rsid w:val="007E6AF6"/>
    <w:rPr>
      <w:rFonts w:ascii="Times New Roman" w:hAnsi="Times New Roman"/>
      <w:sz w:val="20"/>
      <w:lang w:val="lt-LT"/>
    </w:rPr>
  </w:style>
  <w:style w:type="character" w:customStyle="1" w:styleId="PuslapioinaostekstasDiagrama">
    <w:name w:val="Puslapio išnašos tekstas Diagrama"/>
    <w:basedOn w:val="Numatytasispastraiposriftas"/>
    <w:link w:val="Puslapioinaostekstas"/>
    <w:uiPriority w:val="99"/>
    <w:rsid w:val="007E6AF6"/>
    <w:rPr>
      <w:rFonts w:eastAsia="Times New Roman" w:cs="Times New Roman"/>
      <w:sz w:val="20"/>
      <w:szCs w:val="20"/>
    </w:rPr>
  </w:style>
  <w:style w:type="character" w:styleId="Komentaronuoroda">
    <w:name w:val="annotation reference"/>
    <w:basedOn w:val="Numatytasispastraiposriftas"/>
    <w:uiPriority w:val="99"/>
    <w:semiHidden/>
    <w:unhideWhenUsed/>
    <w:rsid w:val="007E6AF6"/>
    <w:rPr>
      <w:sz w:val="16"/>
      <w:szCs w:val="16"/>
    </w:rPr>
  </w:style>
  <w:style w:type="paragraph" w:styleId="Komentarotekstas">
    <w:name w:val="annotation text"/>
    <w:basedOn w:val="prastasis"/>
    <w:link w:val="KomentarotekstasDiagrama"/>
    <w:uiPriority w:val="99"/>
    <w:semiHidden/>
    <w:unhideWhenUsed/>
    <w:rsid w:val="007E6AF6"/>
    <w:rPr>
      <w:sz w:val="20"/>
    </w:rPr>
  </w:style>
  <w:style w:type="character" w:customStyle="1" w:styleId="KomentarotekstasDiagrama">
    <w:name w:val="Komentaro tekstas Diagrama"/>
    <w:basedOn w:val="Numatytasispastraiposriftas"/>
    <w:link w:val="Komentarotekstas"/>
    <w:uiPriority w:val="99"/>
    <w:semiHidden/>
    <w:rsid w:val="007E6AF6"/>
    <w:rPr>
      <w:rFonts w:ascii="TimesLT" w:eastAsia="Times New Roman" w:hAnsi="TimesLT" w:cs="Times New Roman"/>
      <w:sz w:val="20"/>
      <w:szCs w:val="20"/>
      <w:lang w:val="en-GB"/>
    </w:rPr>
  </w:style>
  <w:style w:type="character" w:customStyle="1" w:styleId="FontStyle53">
    <w:name w:val="Font Style53"/>
    <w:basedOn w:val="Numatytasispastraiposriftas"/>
    <w:rsid w:val="007E6AF6"/>
    <w:rPr>
      <w:rFonts w:ascii="Times New Roman" w:hAnsi="Times New Roman" w:cs="Times New Roman" w:hint="default"/>
      <w:b/>
      <w:bCs/>
    </w:rPr>
  </w:style>
  <w:style w:type="paragraph" w:styleId="Debesliotekstas">
    <w:name w:val="Balloon Text"/>
    <w:basedOn w:val="prastasis"/>
    <w:link w:val="DebesliotekstasDiagrama"/>
    <w:uiPriority w:val="99"/>
    <w:semiHidden/>
    <w:unhideWhenUsed/>
    <w:rsid w:val="007E6AF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E6AF6"/>
    <w:rPr>
      <w:rFonts w:ascii="Segoe UI" w:eastAsia="Times New Roman" w:hAnsi="Segoe UI" w:cs="Segoe UI"/>
      <w:sz w:val="18"/>
      <w:szCs w:val="18"/>
      <w:lang w:val="en-GB"/>
    </w:rPr>
  </w:style>
  <w:style w:type="character" w:customStyle="1" w:styleId="Antrat3Diagrama">
    <w:name w:val="Antraštė 3 Diagrama"/>
    <w:basedOn w:val="Numatytasispastraiposriftas"/>
    <w:link w:val="Antrat3"/>
    <w:uiPriority w:val="9"/>
    <w:semiHidden/>
    <w:rsid w:val="007E6AF6"/>
    <w:rPr>
      <w:rFonts w:asciiTheme="majorHAnsi" w:eastAsiaTheme="majorEastAsia" w:hAnsiTheme="majorHAnsi" w:cstheme="majorBidi"/>
      <w:b/>
      <w:bCs/>
      <w:color w:val="5B9BD5" w:themeColor="accent1"/>
      <w:sz w:val="24"/>
    </w:rPr>
  </w:style>
  <w:style w:type="paragraph" w:styleId="Komentarotema">
    <w:name w:val="annotation subject"/>
    <w:basedOn w:val="Komentarotekstas"/>
    <w:next w:val="Komentarotekstas"/>
    <w:link w:val="KomentarotemaDiagrama"/>
    <w:uiPriority w:val="99"/>
    <w:semiHidden/>
    <w:unhideWhenUsed/>
    <w:rsid w:val="009D4505"/>
    <w:rPr>
      <w:b/>
      <w:bCs/>
    </w:rPr>
  </w:style>
  <w:style w:type="character" w:customStyle="1" w:styleId="KomentarotemaDiagrama">
    <w:name w:val="Komentaro tema Diagrama"/>
    <w:basedOn w:val="KomentarotekstasDiagrama"/>
    <w:link w:val="Komentarotema"/>
    <w:uiPriority w:val="99"/>
    <w:semiHidden/>
    <w:rsid w:val="009D4505"/>
    <w:rPr>
      <w:rFonts w:ascii="TimesLT" w:eastAsia="Times New Roman" w:hAnsi="TimesLT"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4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kontrole.lt/audito_ataskaitos.aspx?tipas=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uropol.europa.eu/activities-services/main-reports/eu-terrorism-situation-and-trend-repor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ropol.europa.eu/activities-services/main-reports/serious-and-organised-crime-threat-assessmen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ur-lex.europa.eu/legal-content/LT/TXT/?uri=CELEX:12012M00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Z6YWEJNPDQQR-1404761664-11</_dlc_DocId>
    <_dlc_DocIdUrl xmlns="28130d43-1b56-4a10-ad88-2cd38123f4c1">
      <Url>https://intranetas.lrs.lt/6/_layouts/15/DocIdRedir.aspx?ID=Z6YWEJNPDQQR-1404761664-11</Url>
      <Description>Z6YWEJNPDQQR-1404761664-11</Description>
    </_dlc_DocIdUrl>
    <Priority xmlns="8ff7899d-7d00-43d6-b559-ebb071a4342f">5</Priority>
    <SkelbtiInternete xmlns="8ff7899d-7d00-43d6-b559-ebb071a4342f">true</SkelbtiInternete>
    <Kadencija xmlns="8ff7899d-7d00-43d6-b559-ebb071a4342f">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A0A431-0F84-45E4-A013-EE68EA6769B5}">
  <ds:schemaRefs>
    <ds:schemaRef ds:uri="http://purl.org/dc/terms/"/>
    <ds:schemaRef ds:uri="7db98bad-7190-41e8-b372-b33725cb174f"/>
    <ds:schemaRef ds:uri="http://purl.org/dc/dcmitype/"/>
    <ds:schemaRef ds:uri="http://schemas.microsoft.com/office/infopath/2007/PartnerControls"/>
    <ds:schemaRef ds:uri="http://purl.org/dc/elements/1.1/"/>
    <ds:schemaRef ds:uri="http://schemas.microsoft.com/office/2006/metadata/properties"/>
    <ds:schemaRef ds:uri="28130d43-1b56-4a10-ad88-2cd38123f4c1"/>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5417161-9CE9-4A98-9E11-661E6B14F648}">
  <ds:schemaRefs>
    <ds:schemaRef ds:uri="http://schemas.microsoft.com/sharepoint/v3/contenttype/forms"/>
  </ds:schemaRefs>
</ds:datastoreItem>
</file>

<file path=customXml/itemProps3.xml><?xml version="1.0" encoding="utf-8"?>
<ds:datastoreItem xmlns:ds="http://schemas.openxmlformats.org/officeDocument/2006/customXml" ds:itemID="{E3023924-41A0-40A8-92FD-B5A4F31CD4BE}">
  <ds:schemaRefs>
    <ds:schemaRef ds:uri="http://schemas.microsoft.com/sharepoint/events"/>
  </ds:schemaRefs>
</ds:datastoreItem>
</file>

<file path=customXml/itemProps4.xml><?xml version="1.0" encoding="utf-8"?>
<ds:datastoreItem xmlns:ds="http://schemas.openxmlformats.org/officeDocument/2006/customXml" ds:itemID="{4DFABB1E-AE2E-47A8-A28A-A236CD91674F}"/>
</file>

<file path=docProps/app.xml><?xml version="1.0" encoding="utf-8"?>
<Properties xmlns="http://schemas.openxmlformats.org/officeDocument/2006/extended-properties" xmlns:vt="http://schemas.openxmlformats.org/officeDocument/2006/docPropsVTypes">
  <Template>Normal.dotm</Template>
  <TotalTime>0</TotalTime>
  <Pages>16</Pages>
  <Words>29211</Words>
  <Characters>16651</Characters>
  <Application>Microsoft Office Word</Application>
  <DocSecurity>0</DocSecurity>
  <Lines>138</Lines>
  <Paragraphs>91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2019-03-27T13:55:00Z</cp:lastPrinted>
  <dcterms:created xsi:type="dcterms:W3CDTF">2020-07-31T09:26:00Z</dcterms:created>
  <dcterms:modified xsi:type="dcterms:W3CDTF">2020-07-31T09:26:00Z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dce12f96-f8c2-4be9-acb6-742a8288c6e7</vt:lpwstr>
  </property>
</Properties>
</file>