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99F7C" w14:textId="77777777" w:rsidR="00BB12F9" w:rsidRPr="00B102E3" w:rsidRDefault="00BB12F9" w:rsidP="00B102E3">
      <w:pPr>
        <w:spacing w:line="276" w:lineRule="auto"/>
        <w:jc w:val="center"/>
        <w:rPr>
          <w:rFonts w:ascii="Times New Roman" w:hAnsi="Times New Roman"/>
          <w:b/>
          <w:bCs/>
          <w:caps/>
          <w:szCs w:val="24"/>
          <w:lang w:val="lt-LT"/>
        </w:rPr>
      </w:pPr>
      <w:bookmarkStart w:id="0" w:name="_GoBack"/>
      <w:bookmarkEnd w:id="0"/>
      <w:r w:rsidRPr="00B102E3">
        <w:rPr>
          <w:rFonts w:ascii="Times New Roman" w:hAnsi="Times New Roman"/>
          <w:b/>
          <w:bCs/>
          <w:caps/>
          <w:szCs w:val="24"/>
          <w:lang w:val="lt-LT"/>
        </w:rPr>
        <w:t>Lietuvos Respublikos Seimo</w:t>
      </w:r>
    </w:p>
    <w:p w14:paraId="01E821DB" w14:textId="77777777" w:rsidR="00BB12F9" w:rsidRPr="00B102E3" w:rsidRDefault="00BB12F9" w:rsidP="00B102E3">
      <w:pPr>
        <w:spacing w:line="276" w:lineRule="auto"/>
        <w:jc w:val="center"/>
        <w:rPr>
          <w:rFonts w:ascii="Times New Roman" w:hAnsi="Times New Roman"/>
          <w:b/>
          <w:bCs/>
          <w:caps/>
          <w:szCs w:val="24"/>
          <w:lang w:val="lt-LT"/>
        </w:rPr>
      </w:pPr>
      <w:r w:rsidRPr="00B102E3">
        <w:rPr>
          <w:rFonts w:ascii="Times New Roman" w:hAnsi="Times New Roman"/>
          <w:b/>
          <w:bCs/>
          <w:caps/>
          <w:szCs w:val="24"/>
          <w:lang w:val="lt-LT"/>
        </w:rPr>
        <w:t xml:space="preserve">TEISĖS IR TEISĖTVARKOS KOMITETO </w:t>
      </w:r>
    </w:p>
    <w:p w14:paraId="41677ED0" w14:textId="77777777" w:rsidR="00BB12F9" w:rsidRPr="00B102E3" w:rsidRDefault="00BB12F9" w:rsidP="00B102E3">
      <w:pPr>
        <w:spacing w:line="276" w:lineRule="auto"/>
        <w:jc w:val="center"/>
        <w:rPr>
          <w:rFonts w:ascii="Times New Roman" w:hAnsi="Times New Roman"/>
          <w:b/>
          <w:bCs/>
          <w:caps/>
          <w:szCs w:val="24"/>
          <w:lang w:val="lt-LT"/>
        </w:rPr>
      </w:pPr>
    </w:p>
    <w:p w14:paraId="3A78CA81" w14:textId="77777777" w:rsidR="00BB12F9" w:rsidRPr="00B102E3" w:rsidRDefault="00BB12F9" w:rsidP="00B102E3">
      <w:pPr>
        <w:spacing w:line="276" w:lineRule="auto"/>
        <w:jc w:val="center"/>
        <w:rPr>
          <w:rFonts w:ascii="Times New Roman" w:hAnsi="Times New Roman"/>
          <w:b/>
          <w:bCs/>
          <w:caps/>
          <w:szCs w:val="24"/>
          <w:lang w:val="lt-LT"/>
        </w:rPr>
      </w:pPr>
      <w:r w:rsidRPr="00B102E3">
        <w:rPr>
          <w:rFonts w:ascii="Times New Roman" w:hAnsi="Times New Roman"/>
          <w:b/>
          <w:bCs/>
          <w:szCs w:val="24"/>
          <w:lang w:val="lt-LT"/>
        </w:rPr>
        <w:t>201</w:t>
      </w:r>
      <w:r w:rsidR="0076148B" w:rsidRPr="00B102E3">
        <w:rPr>
          <w:rFonts w:ascii="Times New Roman" w:hAnsi="Times New Roman"/>
          <w:b/>
          <w:bCs/>
          <w:szCs w:val="24"/>
          <w:lang w:val="lt-LT"/>
        </w:rPr>
        <w:t>9</w:t>
      </w:r>
      <w:r w:rsidRPr="00B102E3">
        <w:rPr>
          <w:rFonts w:ascii="Times New Roman" w:hAnsi="Times New Roman"/>
          <w:b/>
          <w:bCs/>
          <w:szCs w:val="24"/>
          <w:lang w:val="lt-LT"/>
        </w:rPr>
        <w:t xml:space="preserve"> M. </w:t>
      </w:r>
      <w:r w:rsidR="0076148B" w:rsidRPr="00B102E3">
        <w:rPr>
          <w:rFonts w:ascii="Times New Roman" w:hAnsi="Times New Roman"/>
          <w:b/>
          <w:bCs/>
          <w:szCs w:val="24"/>
          <w:lang w:val="lt-LT"/>
        </w:rPr>
        <w:t>VI</w:t>
      </w:r>
      <w:r w:rsidRPr="00B102E3">
        <w:rPr>
          <w:rFonts w:ascii="Times New Roman" w:hAnsi="Times New Roman"/>
          <w:b/>
          <w:bCs/>
          <w:szCs w:val="24"/>
          <w:lang w:val="lt-LT"/>
        </w:rPr>
        <w:t xml:space="preserve"> (PAVASARIO )</w:t>
      </w:r>
      <w:r w:rsidRPr="00B102E3">
        <w:rPr>
          <w:rFonts w:ascii="Times New Roman" w:hAnsi="Times New Roman"/>
          <w:bCs/>
          <w:szCs w:val="24"/>
          <w:lang w:val="lt-LT"/>
        </w:rPr>
        <w:t xml:space="preserve"> </w:t>
      </w:r>
      <w:r w:rsidRPr="00B102E3">
        <w:rPr>
          <w:rFonts w:ascii="Times New Roman" w:hAnsi="Times New Roman"/>
          <w:b/>
          <w:bCs/>
          <w:caps/>
          <w:szCs w:val="24"/>
          <w:lang w:val="lt-LT"/>
        </w:rPr>
        <w:t xml:space="preserve">sesijos veiklos </w:t>
      </w:r>
    </w:p>
    <w:p w14:paraId="46FD98A5" w14:textId="77777777" w:rsidR="00BB12F9" w:rsidRPr="00B102E3" w:rsidRDefault="00BB12F9" w:rsidP="00B102E3">
      <w:pPr>
        <w:spacing w:line="276" w:lineRule="auto"/>
        <w:jc w:val="center"/>
        <w:rPr>
          <w:rFonts w:ascii="Times New Roman" w:hAnsi="Times New Roman"/>
          <w:b/>
          <w:bCs/>
          <w:caps/>
          <w:szCs w:val="24"/>
          <w:lang w:val="lt-LT"/>
        </w:rPr>
      </w:pPr>
      <w:r w:rsidRPr="00B102E3">
        <w:rPr>
          <w:rFonts w:ascii="Times New Roman" w:hAnsi="Times New Roman"/>
          <w:b/>
          <w:bCs/>
          <w:caps/>
          <w:szCs w:val="24"/>
          <w:lang w:val="lt-LT"/>
        </w:rPr>
        <w:t>ATASKAITA</w:t>
      </w:r>
    </w:p>
    <w:p w14:paraId="09D5CD5C" w14:textId="77777777" w:rsidR="00BB12F9" w:rsidRDefault="00BB12F9" w:rsidP="00B102E3">
      <w:pPr>
        <w:spacing w:line="276" w:lineRule="auto"/>
        <w:jc w:val="center"/>
        <w:rPr>
          <w:rFonts w:ascii="Times New Roman" w:hAnsi="Times New Roman"/>
          <w:b/>
          <w:caps/>
          <w:szCs w:val="24"/>
          <w:lang w:val="lt-LT"/>
        </w:rPr>
      </w:pPr>
      <w:r w:rsidRPr="00B102E3">
        <w:rPr>
          <w:rFonts w:ascii="Times New Roman" w:hAnsi="Times New Roman"/>
          <w:b/>
          <w:caps/>
          <w:szCs w:val="24"/>
          <w:lang w:val="lt-LT"/>
        </w:rPr>
        <w:t>201</w:t>
      </w:r>
      <w:r w:rsidR="0076148B" w:rsidRPr="00B102E3">
        <w:rPr>
          <w:rFonts w:ascii="Times New Roman" w:hAnsi="Times New Roman"/>
          <w:b/>
          <w:caps/>
          <w:szCs w:val="24"/>
          <w:lang w:val="lt-LT"/>
        </w:rPr>
        <w:t>9</w:t>
      </w:r>
      <w:r w:rsidRPr="00B102E3">
        <w:rPr>
          <w:rFonts w:ascii="Times New Roman" w:hAnsi="Times New Roman"/>
          <w:b/>
          <w:caps/>
          <w:szCs w:val="24"/>
          <w:lang w:val="lt-LT"/>
        </w:rPr>
        <w:t>-03-10 – 201</w:t>
      </w:r>
      <w:r w:rsidR="0076148B" w:rsidRPr="00B102E3">
        <w:rPr>
          <w:rFonts w:ascii="Times New Roman" w:hAnsi="Times New Roman"/>
          <w:b/>
          <w:caps/>
          <w:szCs w:val="24"/>
          <w:lang w:val="lt-LT"/>
        </w:rPr>
        <w:t>9</w:t>
      </w:r>
      <w:r w:rsidRPr="00B102E3">
        <w:rPr>
          <w:rFonts w:ascii="Times New Roman" w:hAnsi="Times New Roman"/>
          <w:b/>
          <w:caps/>
          <w:szCs w:val="24"/>
          <w:lang w:val="lt-LT"/>
        </w:rPr>
        <w:t>-09-09</w:t>
      </w:r>
    </w:p>
    <w:p w14:paraId="6A33E69C" w14:textId="77777777" w:rsidR="00D921ED" w:rsidRDefault="00D921ED" w:rsidP="00B102E3">
      <w:pPr>
        <w:spacing w:line="276" w:lineRule="auto"/>
        <w:jc w:val="center"/>
        <w:rPr>
          <w:rFonts w:ascii="Times New Roman" w:hAnsi="Times New Roman"/>
          <w:b/>
          <w:caps/>
          <w:szCs w:val="24"/>
          <w:lang w:val="lt-LT"/>
        </w:rPr>
      </w:pPr>
    </w:p>
    <w:tbl>
      <w:tblPr>
        <w:tblW w:w="9370" w:type="dxa"/>
        <w:tblInd w:w="94" w:type="dxa"/>
        <w:tblLook w:val="0000" w:firstRow="0" w:lastRow="0" w:firstColumn="0" w:lastColumn="0" w:noHBand="0" w:noVBand="0"/>
      </w:tblPr>
      <w:tblGrid>
        <w:gridCol w:w="576"/>
        <w:gridCol w:w="7663"/>
        <w:gridCol w:w="1131"/>
      </w:tblGrid>
      <w:tr w:rsidR="00BB0F14" w:rsidRPr="00B102E3" w14:paraId="550ECFBA" w14:textId="77777777" w:rsidTr="00100A8E">
        <w:trPr>
          <w:trHeight w:val="290"/>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422E49B"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 xml:space="preserve">1. Įstatymų ir kitų teisės aktų projektų svarstymas </w:t>
            </w:r>
          </w:p>
          <w:p w14:paraId="29A90AC4"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 </w:t>
            </w:r>
          </w:p>
        </w:tc>
      </w:tr>
      <w:tr w:rsidR="00BB0F14" w:rsidRPr="00B102E3" w14:paraId="119786F7" w14:textId="77777777" w:rsidTr="00100A8E">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3443FA32"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1.1</w:t>
            </w:r>
          </w:p>
        </w:tc>
        <w:tc>
          <w:tcPr>
            <w:tcW w:w="7690" w:type="dxa"/>
            <w:tcBorders>
              <w:top w:val="nil"/>
              <w:left w:val="nil"/>
              <w:bottom w:val="nil"/>
              <w:right w:val="nil"/>
            </w:tcBorders>
            <w:shd w:val="clear" w:color="auto" w:fill="auto"/>
          </w:tcPr>
          <w:p w14:paraId="2EE23206" w14:textId="77777777" w:rsidR="00BB0F14" w:rsidRPr="00B102E3" w:rsidRDefault="00BB0F14" w:rsidP="006E42A2">
            <w:pPr>
              <w:jc w:val="both"/>
              <w:rPr>
                <w:rFonts w:ascii="Times New Roman" w:hAnsi="Times New Roman"/>
                <w:bCs/>
                <w:szCs w:val="24"/>
                <w:lang w:val="lt-LT" w:eastAsia="lt-LT"/>
              </w:rPr>
            </w:pPr>
            <w:r w:rsidRPr="00B102E3">
              <w:rPr>
                <w:rFonts w:ascii="Times New Roman" w:hAnsi="Times New Roman"/>
                <w:bCs/>
                <w:szCs w:val="24"/>
                <w:lang w:val="lt-LT" w:eastAsia="lt-LT"/>
              </w:rPr>
              <w:t>Seimo pavedimai komitetui</w:t>
            </w:r>
            <w:r w:rsidRPr="00B102E3">
              <w:rPr>
                <w:rFonts w:ascii="Times New Roman" w:hAnsi="Times New Roman"/>
                <w:bCs/>
                <w:i/>
                <w:szCs w:val="24"/>
                <w:lang w:val="lt-LT" w:eastAsia="lt-LT"/>
              </w:rPr>
              <w:t>,</w:t>
            </w:r>
            <w:r w:rsidRPr="00B102E3">
              <w:rPr>
                <w:rFonts w:ascii="Times New Roman" w:hAnsi="Times New Roman"/>
                <w:bCs/>
                <w:szCs w:val="24"/>
                <w:lang w:val="lt-LT" w:eastAsia="lt-LT"/>
              </w:rPr>
              <w:t xml:space="preserve"> viso</w:t>
            </w:r>
            <w:r>
              <w:rPr>
                <w:rFonts w:ascii="Times New Roman" w:hAnsi="Times New Roman"/>
                <w:bCs/>
                <w:szCs w:val="24"/>
                <w:lang w:val="lt-LT" w:eastAsia="lt-LT"/>
              </w:rPr>
              <w:t xml:space="preserve"> </w:t>
            </w:r>
          </w:p>
        </w:tc>
        <w:tc>
          <w:tcPr>
            <w:tcW w:w="1134" w:type="dxa"/>
            <w:tcBorders>
              <w:top w:val="single" w:sz="8" w:space="0" w:color="auto"/>
              <w:left w:val="single" w:sz="8" w:space="0" w:color="auto"/>
              <w:bottom w:val="nil"/>
              <w:right w:val="single" w:sz="8" w:space="0" w:color="auto"/>
            </w:tcBorders>
            <w:shd w:val="clear" w:color="auto" w:fill="auto"/>
          </w:tcPr>
          <w:p w14:paraId="36A5CC33"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119</w:t>
            </w:r>
          </w:p>
        </w:tc>
      </w:tr>
      <w:tr w:rsidR="00BB0F14" w:rsidRPr="00B102E3" w14:paraId="49F5688D" w14:textId="77777777" w:rsidTr="00100A8E">
        <w:trPr>
          <w:trHeight w:val="300"/>
        </w:trPr>
        <w:tc>
          <w:tcPr>
            <w:tcW w:w="546" w:type="dxa"/>
            <w:vMerge/>
            <w:tcBorders>
              <w:top w:val="nil"/>
              <w:left w:val="single" w:sz="8" w:space="0" w:color="auto"/>
              <w:bottom w:val="single" w:sz="8" w:space="0" w:color="000000"/>
              <w:right w:val="single" w:sz="8" w:space="0" w:color="auto"/>
            </w:tcBorders>
            <w:vAlign w:val="center"/>
          </w:tcPr>
          <w:p w14:paraId="7D215B50" w14:textId="77777777" w:rsidR="00BB0F14" w:rsidRPr="00B102E3" w:rsidRDefault="00BB0F14" w:rsidP="00100A8E">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03B90500" w14:textId="77777777" w:rsidR="00BB0F14" w:rsidRPr="00B102E3" w:rsidRDefault="00BB0F14" w:rsidP="00100A8E">
            <w:pPr>
              <w:jc w:val="both"/>
              <w:rPr>
                <w:rFonts w:ascii="Times New Roman" w:hAnsi="Times New Roman"/>
                <w:bCs/>
                <w:szCs w:val="24"/>
                <w:lang w:val="lt-LT" w:eastAsia="lt-LT"/>
              </w:rPr>
            </w:pPr>
          </w:p>
          <w:p w14:paraId="6C018B11"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iš jų: kaip pagrindiniam komitetui  </w:t>
            </w:r>
          </w:p>
          <w:p w14:paraId="1241029D"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              iš jų </w:t>
            </w:r>
            <w:r>
              <w:rPr>
                <w:rFonts w:ascii="Times New Roman" w:hAnsi="Times New Roman"/>
                <w:bCs/>
                <w:szCs w:val="24"/>
                <w:lang w:val="lt-LT" w:eastAsia="lt-LT"/>
              </w:rPr>
              <w:t>13</w:t>
            </w:r>
            <w:r w:rsidRPr="00B102E3">
              <w:rPr>
                <w:rFonts w:ascii="Times New Roman" w:hAnsi="Times New Roman"/>
                <w:bCs/>
                <w:szCs w:val="24"/>
                <w:lang w:val="lt-LT" w:eastAsia="lt-LT"/>
              </w:rPr>
              <w:t xml:space="preserve"> </w:t>
            </w:r>
            <w:r w:rsidRPr="00B102E3">
              <w:rPr>
                <w:rFonts w:ascii="Times New Roman" w:hAnsi="Times New Roman"/>
                <w:szCs w:val="24"/>
                <w:lang w:val="lt-LT"/>
              </w:rPr>
              <w:t>dėl atitikimų Konstitucijai</w:t>
            </w:r>
            <w:r>
              <w:rPr>
                <w:rFonts w:ascii="Times New Roman" w:hAnsi="Times New Roman"/>
                <w:szCs w:val="24"/>
                <w:lang w:val="lt-LT"/>
              </w:rPr>
              <w:t xml:space="preserve"> </w:t>
            </w:r>
          </w:p>
        </w:tc>
        <w:tc>
          <w:tcPr>
            <w:tcW w:w="1134" w:type="dxa"/>
            <w:tcBorders>
              <w:top w:val="nil"/>
              <w:left w:val="single" w:sz="8" w:space="0" w:color="auto"/>
              <w:bottom w:val="nil"/>
              <w:right w:val="single" w:sz="8" w:space="0" w:color="auto"/>
            </w:tcBorders>
            <w:shd w:val="clear" w:color="auto" w:fill="auto"/>
          </w:tcPr>
          <w:p w14:paraId="630E0930" w14:textId="77777777" w:rsidR="00BB0F14" w:rsidRDefault="00BB0F14" w:rsidP="00100A8E">
            <w:pPr>
              <w:jc w:val="center"/>
              <w:rPr>
                <w:rFonts w:ascii="Times New Roman" w:hAnsi="Times New Roman"/>
                <w:bCs/>
                <w:szCs w:val="24"/>
                <w:lang w:val="lt-LT" w:eastAsia="lt-LT"/>
              </w:rPr>
            </w:pPr>
          </w:p>
          <w:p w14:paraId="2C837392" w14:textId="77777777" w:rsidR="00BB0F14" w:rsidRPr="00B102E3" w:rsidRDefault="00BB0F14" w:rsidP="00100A8E">
            <w:pPr>
              <w:jc w:val="center"/>
              <w:rPr>
                <w:rFonts w:ascii="Times New Roman" w:hAnsi="Times New Roman"/>
                <w:bCs/>
                <w:szCs w:val="24"/>
                <w:lang w:val="lt-LT" w:eastAsia="lt-LT"/>
              </w:rPr>
            </w:pPr>
            <w:r>
              <w:rPr>
                <w:rFonts w:ascii="Times New Roman" w:hAnsi="Times New Roman"/>
                <w:bCs/>
                <w:szCs w:val="24"/>
                <w:lang w:val="lt-LT" w:eastAsia="lt-LT"/>
              </w:rPr>
              <w:t>93</w:t>
            </w:r>
          </w:p>
        </w:tc>
      </w:tr>
      <w:tr w:rsidR="00BB0F14" w:rsidRPr="00B102E3" w14:paraId="22D2D304" w14:textId="77777777" w:rsidTr="00100A8E">
        <w:trPr>
          <w:trHeight w:val="244"/>
        </w:trPr>
        <w:tc>
          <w:tcPr>
            <w:tcW w:w="546" w:type="dxa"/>
            <w:vMerge/>
            <w:tcBorders>
              <w:top w:val="nil"/>
              <w:left w:val="single" w:sz="8" w:space="0" w:color="auto"/>
              <w:bottom w:val="single" w:sz="8" w:space="0" w:color="000000"/>
              <w:right w:val="single" w:sz="8" w:space="0" w:color="auto"/>
            </w:tcBorders>
            <w:vAlign w:val="center"/>
          </w:tcPr>
          <w:p w14:paraId="66B8D21F" w14:textId="77777777" w:rsidR="00BB0F14" w:rsidRPr="00B102E3" w:rsidRDefault="00BB0F14" w:rsidP="00100A8E">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5B61D47D"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         kaip papildomam  komitetui  </w:t>
            </w:r>
          </w:p>
          <w:p w14:paraId="5321A875"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szCs w:val="24"/>
                <w:lang w:val="lt-LT"/>
              </w:rPr>
              <w:t xml:space="preserve">               iš jų   </w:t>
            </w:r>
            <w:r>
              <w:rPr>
                <w:rFonts w:ascii="Times New Roman" w:hAnsi="Times New Roman"/>
                <w:szCs w:val="24"/>
                <w:lang w:val="lt-LT"/>
              </w:rPr>
              <w:t>19</w:t>
            </w:r>
            <w:r w:rsidRPr="00B102E3">
              <w:rPr>
                <w:rFonts w:ascii="Times New Roman" w:hAnsi="Times New Roman"/>
                <w:szCs w:val="24"/>
                <w:lang w:val="lt-LT"/>
              </w:rPr>
              <w:t xml:space="preserve"> dėl Konstitucinio Teismo nutarimų</w:t>
            </w:r>
          </w:p>
          <w:p w14:paraId="4D4883AB" w14:textId="77777777" w:rsidR="00BB0F14" w:rsidRPr="00B102E3" w:rsidRDefault="00BB0F14" w:rsidP="00100A8E">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1F017ED" w14:textId="77777777" w:rsidR="00BB0F14" w:rsidRPr="00B102E3" w:rsidRDefault="00BB0F14" w:rsidP="00100A8E">
            <w:pPr>
              <w:jc w:val="center"/>
              <w:rPr>
                <w:rFonts w:ascii="Times New Roman" w:hAnsi="Times New Roman"/>
                <w:bCs/>
                <w:szCs w:val="24"/>
                <w:lang w:val="lt-LT" w:eastAsia="lt-LT"/>
              </w:rPr>
            </w:pPr>
            <w:r>
              <w:rPr>
                <w:rFonts w:ascii="Times New Roman" w:hAnsi="Times New Roman"/>
                <w:bCs/>
                <w:szCs w:val="24"/>
                <w:lang w:val="lt-LT" w:eastAsia="lt-LT"/>
              </w:rPr>
              <w:t>26</w:t>
            </w:r>
          </w:p>
        </w:tc>
      </w:tr>
      <w:tr w:rsidR="00BB0F14" w:rsidRPr="00B102E3" w14:paraId="72B6EF3F" w14:textId="77777777" w:rsidTr="00100A8E">
        <w:trPr>
          <w:trHeight w:val="456"/>
        </w:trPr>
        <w:tc>
          <w:tcPr>
            <w:tcW w:w="546" w:type="dxa"/>
            <w:tcBorders>
              <w:top w:val="nil"/>
              <w:left w:val="single" w:sz="8" w:space="0" w:color="auto"/>
              <w:bottom w:val="single" w:sz="8" w:space="0" w:color="auto"/>
              <w:right w:val="single" w:sz="8" w:space="0" w:color="auto"/>
            </w:tcBorders>
            <w:shd w:val="clear" w:color="auto" w:fill="auto"/>
          </w:tcPr>
          <w:p w14:paraId="0CF5F3EF"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1.2</w:t>
            </w:r>
          </w:p>
        </w:tc>
        <w:tc>
          <w:tcPr>
            <w:tcW w:w="7690" w:type="dxa"/>
            <w:tcBorders>
              <w:top w:val="nil"/>
              <w:left w:val="nil"/>
              <w:bottom w:val="single" w:sz="8" w:space="0" w:color="auto"/>
              <w:right w:val="nil"/>
            </w:tcBorders>
            <w:shd w:val="clear" w:color="auto" w:fill="auto"/>
          </w:tcPr>
          <w:p w14:paraId="529BC322"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Svarstyta labai aktualių ir aktualių pasiūlymų priimti ES teisės aktus, pateikta išvadų dėl subsidiarumo ir proporcingumo </w:t>
            </w:r>
          </w:p>
        </w:tc>
        <w:tc>
          <w:tcPr>
            <w:tcW w:w="1134" w:type="dxa"/>
            <w:tcBorders>
              <w:top w:val="nil"/>
              <w:left w:val="single" w:sz="8" w:space="0" w:color="auto"/>
              <w:bottom w:val="single" w:sz="8" w:space="0" w:color="auto"/>
              <w:right w:val="single" w:sz="8" w:space="0" w:color="auto"/>
            </w:tcBorders>
            <w:shd w:val="clear" w:color="auto" w:fill="auto"/>
          </w:tcPr>
          <w:p w14:paraId="3C99C8BE"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9</w:t>
            </w:r>
          </w:p>
        </w:tc>
      </w:tr>
      <w:tr w:rsidR="00BB0F14" w:rsidRPr="00B102E3" w14:paraId="00B2E776" w14:textId="77777777" w:rsidTr="00100A8E">
        <w:trPr>
          <w:trHeight w:val="497"/>
        </w:trPr>
        <w:tc>
          <w:tcPr>
            <w:tcW w:w="546" w:type="dxa"/>
            <w:tcBorders>
              <w:top w:val="single" w:sz="4" w:space="0" w:color="auto"/>
              <w:left w:val="single" w:sz="8" w:space="0" w:color="auto"/>
              <w:bottom w:val="single" w:sz="4" w:space="0" w:color="auto"/>
              <w:right w:val="single" w:sz="8" w:space="0" w:color="auto"/>
            </w:tcBorders>
            <w:shd w:val="clear" w:color="auto" w:fill="auto"/>
          </w:tcPr>
          <w:p w14:paraId="6F053600"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1.3.</w:t>
            </w:r>
          </w:p>
          <w:p w14:paraId="35F5906B" w14:textId="77777777" w:rsidR="00BB0F14" w:rsidRPr="00B102E3" w:rsidRDefault="00BB0F14" w:rsidP="00100A8E">
            <w:pPr>
              <w:rPr>
                <w:rFonts w:ascii="Times New Roman" w:hAnsi="Times New Roman"/>
                <w:bCs/>
                <w:szCs w:val="24"/>
                <w:lang w:val="lt-LT" w:eastAsia="lt-LT"/>
              </w:rPr>
            </w:pPr>
          </w:p>
        </w:tc>
        <w:tc>
          <w:tcPr>
            <w:tcW w:w="7690" w:type="dxa"/>
            <w:tcBorders>
              <w:top w:val="single" w:sz="4" w:space="0" w:color="auto"/>
              <w:left w:val="nil"/>
              <w:bottom w:val="single" w:sz="4" w:space="0" w:color="auto"/>
              <w:right w:val="nil"/>
            </w:tcBorders>
            <w:shd w:val="clear" w:color="auto" w:fill="auto"/>
          </w:tcPr>
          <w:p w14:paraId="28B21A6F" w14:textId="77777777" w:rsidR="00BB0F14" w:rsidRPr="00B102E3" w:rsidRDefault="00BB0F14" w:rsidP="00100A8E">
            <w:pPr>
              <w:jc w:val="both"/>
              <w:rPr>
                <w:rFonts w:ascii="Times New Roman" w:hAnsi="Times New Roman"/>
                <w:bCs/>
                <w:i/>
                <w:szCs w:val="24"/>
                <w:lang w:val="lt-LT" w:eastAsia="lt-LT"/>
              </w:rPr>
            </w:pPr>
            <w:r w:rsidRPr="00B102E3">
              <w:rPr>
                <w:rFonts w:ascii="Times New Roman" w:hAnsi="Times New Roman"/>
                <w:bCs/>
                <w:szCs w:val="24"/>
                <w:lang w:val="lt-LT" w:eastAsia="lt-LT"/>
              </w:rPr>
              <w:t xml:space="preserve">Komiteto sprendimu ir/ar Seimo valdybos sprendimu sudarytos darbo grupės teisės aktų projektams rengti </w:t>
            </w:r>
          </w:p>
        </w:tc>
        <w:tc>
          <w:tcPr>
            <w:tcW w:w="1134" w:type="dxa"/>
            <w:tcBorders>
              <w:top w:val="single" w:sz="4" w:space="0" w:color="auto"/>
              <w:left w:val="single" w:sz="8" w:space="0" w:color="auto"/>
              <w:bottom w:val="single" w:sz="4" w:space="0" w:color="auto"/>
              <w:right w:val="single" w:sz="8" w:space="0" w:color="auto"/>
            </w:tcBorders>
            <w:shd w:val="clear" w:color="auto" w:fill="auto"/>
          </w:tcPr>
          <w:p w14:paraId="53ACEBB1" w14:textId="77777777" w:rsidR="00BB0F14" w:rsidRDefault="00BA02BB" w:rsidP="00100A8E">
            <w:pPr>
              <w:jc w:val="center"/>
              <w:rPr>
                <w:rFonts w:ascii="Times New Roman" w:hAnsi="Times New Roman"/>
                <w:szCs w:val="24"/>
                <w:lang w:val="lt-LT" w:eastAsia="lt-LT"/>
              </w:rPr>
            </w:pPr>
            <w:r>
              <w:rPr>
                <w:rFonts w:ascii="Times New Roman" w:hAnsi="Times New Roman"/>
                <w:szCs w:val="24"/>
                <w:lang w:val="lt-LT" w:eastAsia="lt-LT"/>
              </w:rPr>
              <w:t>0</w:t>
            </w:r>
          </w:p>
          <w:p w14:paraId="2BDAB733" w14:textId="77777777" w:rsidR="00BB0F14" w:rsidRPr="00A474EF" w:rsidRDefault="00BB0F14" w:rsidP="00100A8E">
            <w:pPr>
              <w:jc w:val="center"/>
              <w:rPr>
                <w:rFonts w:ascii="Times New Roman" w:hAnsi="Times New Roman"/>
                <w:sz w:val="16"/>
                <w:szCs w:val="16"/>
                <w:lang w:val="lt-LT" w:eastAsia="lt-LT"/>
              </w:rPr>
            </w:pPr>
          </w:p>
        </w:tc>
      </w:tr>
      <w:tr w:rsidR="00BB0F14" w:rsidRPr="00B102E3" w14:paraId="73D9E1CF" w14:textId="77777777" w:rsidTr="00100A8E">
        <w:trPr>
          <w:trHeight w:val="122"/>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A665BBA" w14:textId="77777777" w:rsidR="00BB0F14" w:rsidRPr="00B102E3" w:rsidRDefault="00BB0F14" w:rsidP="00100A8E">
            <w:pPr>
              <w:rPr>
                <w:rFonts w:ascii="Times New Roman" w:hAnsi="Times New Roman"/>
                <w:b/>
                <w:szCs w:val="24"/>
                <w:lang w:val="lt-LT" w:eastAsia="lt-LT"/>
              </w:rPr>
            </w:pPr>
          </w:p>
        </w:tc>
      </w:tr>
      <w:tr w:rsidR="00BB0F14" w:rsidRPr="00B102E3" w14:paraId="0A892051" w14:textId="77777777" w:rsidTr="00100A8E">
        <w:trPr>
          <w:trHeight w:val="300"/>
        </w:trPr>
        <w:tc>
          <w:tcPr>
            <w:tcW w:w="546" w:type="dxa"/>
            <w:vMerge w:val="restart"/>
            <w:tcBorders>
              <w:top w:val="nil"/>
              <w:left w:val="single" w:sz="8" w:space="0" w:color="auto"/>
              <w:bottom w:val="single" w:sz="8" w:space="0" w:color="000000"/>
              <w:right w:val="single" w:sz="8" w:space="0" w:color="auto"/>
            </w:tcBorders>
            <w:shd w:val="clear" w:color="auto" w:fill="auto"/>
          </w:tcPr>
          <w:p w14:paraId="08B8B571"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2.1</w:t>
            </w:r>
          </w:p>
        </w:tc>
        <w:tc>
          <w:tcPr>
            <w:tcW w:w="7690" w:type="dxa"/>
            <w:tcBorders>
              <w:top w:val="nil"/>
              <w:left w:val="nil"/>
              <w:bottom w:val="nil"/>
              <w:right w:val="nil"/>
            </w:tcBorders>
            <w:shd w:val="clear" w:color="auto" w:fill="auto"/>
          </w:tcPr>
          <w:p w14:paraId="3115719D"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Komiteto posėdžiai, viso                                                           </w:t>
            </w:r>
          </w:p>
        </w:tc>
        <w:tc>
          <w:tcPr>
            <w:tcW w:w="1134" w:type="dxa"/>
            <w:tcBorders>
              <w:top w:val="single" w:sz="8" w:space="0" w:color="auto"/>
              <w:left w:val="single" w:sz="8" w:space="0" w:color="auto"/>
              <w:bottom w:val="nil"/>
              <w:right w:val="single" w:sz="8" w:space="0" w:color="auto"/>
            </w:tcBorders>
            <w:shd w:val="clear" w:color="auto" w:fill="auto"/>
          </w:tcPr>
          <w:p w14:paraId="1EB46B67" w14:textId="77777777" w:rsidR="00BB0F14" w:rsidRPr="00B102E3" w:rsidRDefault="002F0D8F" w:rsidP="00100A8E">
            <w:pPr>
              <w:jc w:val="center"/>
              <w:rPr>
                <w:rFonts w:ascii="Times New Roman" w:hAnsi="Times New Roman"/>
                <w:szCs w:val="24"/>
                <w:lang w:val="lt-LT" w:eastAsia="lt-LT"/>
              </w:rPr>
            </w:pPr>
            <w:r>
              <w:rPr>
                <w:rFonts w:ascii="Times New Roman" w:hAnsi="Times New Roman"/>
                <w:szCs w:val="24"/>
                <w:lang w:val="lt-LT" w:eastAsia="lt-LT"/>
              </w:rPr>
              <w:t>29</w:t>
            </w:r>
          </w:p>
        </w:tc>
      </w:tr>
      <w:tr w:rsidR="00BB0F14" w:rsidRPr="00B102E3" w14:paraId="2EC27F3C" w14:textId="77777777" w:rsidTr="00100A8E">
        <w:trPr>
          <w:trHeight w:val="300"/>
        </w:trPr>
        <w:tc>
          <w:tcPr>
            <w:tcW w:w="546" w:type="dxa"/>
            <w:vMerge/>
            <w:tcBorders>
              <w:top w:val="nil"/>
              <w:left w:val="single" w:sz="8" w:space="0" w:color="auto"/>
              <w:bottom w:val="single" w:sz="8" w:space="0" w:color="000000"/>
              <w:right w:val="single" w:sz="8" w:space="0" w:color="auto"/>
            </w:tcBorders>
            <w:vAlign w:val="center"/>
          </w:tcPr>
          <w:p w14:paraId="49A98B5B" w14:textId="77777777" w:rsidR="00BB0F14" w:rsidRPr="00B102E3" w:rsidRDefault="00BB0F14" w:rsidP="00100A8E">
            <w:pPr>
              <w:rPr>
                <w:rFonts w:ascii="Times New Roman" w:hAnsi="Times New Roman"/>
                <w:bCs/>
                <w:szCs w:val="24"/>
                <w:lang w:val="lt-LT" w:eastAsia="lt-LT"/>
              </w:rPr>
            </w:pPr>
          </w:p>
        </w:tc>
        <w:tc>
          <w:tcPr>
            <w:tcW w:w="7690" w:type="dxa"/>
            <w:tcBorders>
              <w:top w:val="nil"/>
              <w:left w:val="nil"/>
              <w:bottom w:val="nil"/>
              <w:right w:val="nil"/>
            </w:tcBorders>
            <w:shd w:val="clear" w:color="auto" w:fill="auto"/>
          </w:tcPr>
          <w:p w14:paraId="08540A4A"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    iš jų: bendri su kitais komitetais</w:t>
            </w:r>
          </w:p>
          <w:p w14:paraId="1B1B5F66"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             uždari</w:t>
            </w:r>
          </w:p>
          <w:p w14:paraId="04278D79"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             išvažiuojamieji</w:t>
            </w:r>
          </w:p>
        </w:tc>
        <w:tc>
          <w:tcPr>
            <w:tcW w:w="1134" w:type="dxa"/>
            <w:tcBorders>
              <w:top w:val="nil"/>
              <w:left w:val="single" w:sz="8" w:space="0" w:color="auto"/>
              <w:bottom w:val="nil"/>
              <w:right w:val="single" w:sz="8" w:space="0" w:color="auto"/>
            </w:tcBorders>
            <w:shd w:val="clear" w:color="auto" w:fill="auto"/>
          </w:tcPr>
          <w:p w14:paraId="7C6AFE05" w14:textId="77777777" w:rsidR="00BB0F14" w:rsidRDefault="002F0D8F" w:rsidP="00100A8E">
            <w:pPr>
              <w:jc w:val="center"/>
              <w:rPr>
                <w:rFonts w:ascii="Times New Roman" w:hAnsi="Times New Roman"/>
                <w:bCs/>
                <w:szCs w:val="24"/>
                <w:lang w:val="lt-LT" w:eastAsia="lt-LT"/>
              </w:rPr>
            </w:pPr>
            <w:r>
              <w:rPr>
                <w:rFonts w:ascii="Times New Roman" w:hAnsi="Times New Roman"/>
                <w:bCs/>
                <w:szCs w:val="24"/>
                <w:lang w:val="lt-LT" w:eastAsia="lt-LT"/>
              </w:rPr>
              <w:t>0</w:t>
            </w:r>
          </w:p>
          <w:p w14:paraId="2FA00652" w14:textId="77777777" w:rsidR="002F0D8F" w:rsidRDefault="002F0D8F" w:rsidP="00100A8E">
            <w:pPr>
              <w:jc w:val="center"/>
              <w:rPr>
                <w:rFonts w:ascii="Times New Roman" w:hAnsi="Times New Roman"/>
                <w:bCs/>
                <w:szCs w:val="24"/>
                <w:lang w:val="lt-LT" w:eastAsia="lt-LT"/>
              </w:rPr>
            </w:pPr>
            <w:r>
              <w:rPr>
                <w:rFonts w:ascii="Times New Roman" w:hAnsi="Times New Roman"/>
                <w:bCs/>
                <w:szCs w:val="24"/>
                <w:lang w:val="lt-LT" w:eastAsia="lt-LT"/>
              </w:rPr>
              <w:t>1</w:t>
            </w:r>
          </w:p>
          <w:p w14:paraId="291F3F0C" w14:textId="77777777" w:rsidR="002F0D8F" w:rsidRPr="00B102E3" w:rsidRDefault="002F0D8F" w:rsidP="00100A8E">
            <w:pPr>
              <w:jc w:val="center"/>
              <w:rPr>
                <w:rFonts w:ascii="Times New Roman" w:hAnsi="Times New Roman"/>
                <w:bCs/>
                <w:szCs w:val="24"/>
                <w:lang w:val="lt-LT" w:eastAsia="lt-LT"/>
              </w:rPr>
            </w:pPr>
            <w:r>
              <w:rPr>
                <w:rFonts w:ascii="Times New Roman" w:hAnsi="Times New Roman"/>
                <w:bCs/>
                <w:szCs w:val="24"/>
                <w:lang w:val="lt-LT" w:eastAsia="lt-LT"/>
              </w:rPr>
              <w:t>1</w:t>
            </w:r>
          </w:p>
        </w:tc>
      </w:tr>
      <w:tr w:rsidR="00BB0F14" w:rsidRPr="00B102E3" w14:paraId="28A9F243" w14:textId="77777777" w:rsidTr="00100A8E">
        <w:trPr>
          <w:trHeight w:val="140"/>
        </w:trPr>
        <w:tc>
          <w:tcPr>
            <w:tcW w:w="546" w:type="dxa"/>
            <w:vMerge/>
            <w:tcBorders>
              <w:top w:val="nil"/>
              <w:left w:val="single" w:sz="8" w:space="0" w:color="auto"/>
              <w:bottom w:val="single" w:sz="8" w:space="0" w:color="000000"/>
              <w:right w:val="single" w:sz="8" w:space="0" w:color="auto"/>
            </w:tcBorders>
            <w:vAlign w:val="center"/>
          </w:tcPr>
          <w:p w14:paraId="7697EC66" w14:textId="77777777" w:rsidR="00BB0F14" w:rsidRPr="00B102E3" w:rsidRDefault="00BB0F14" w:rsidP="00100A8E">
            <w:pPr>
              <w:rPr>
                <w:rFonts w:ascii="Times New Roman" w:hAnsi="Times New Roman"/>
                <w:bCs/>
                <w:szCs w:val="24"/>
                <w:lang w:val="lt-LT" w:eastAsia="lt-LT"/>
              </w:rPr>
            </w:pPr>
          </w:p>
        </w:tc>
        <w:tc>
          <w:tcPr>
            <w:tcW w:w="7690" w:type="dxa"/>
            <w:tcBorders>
              <w:top w:val="nil"/>
              <w:left w:val="nil"/>
              <w:bottom w:val="single" w:sz="8" w:space="0" w:color="auto"/>
              <w:right w:val="nil"/>
            </w:tcBorders>
            <w:shd w:val="clear" w:color="auto" w:fill="auto"/>
          </w:tcPr>
          <w:p w14:paraId="3D54E976" w14:textId="77777777" w:rsidR="00BB0F14" w:rsidRPr="00B102E3" w:rsidRDefault="00BB0F14" w:rsidP="00100A8E">
            <w:pPr>
              <w:jc w:val="both"/>
              <w:rPr>
                <w:rFonts w:ascii="Times New Roman" w:hAnsi="Times New Roman"/>
                <w:bCs/>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7D8D16A0" w14:textId="77777777" w:rsidR="00BB0F14" w:rsidRPr="00B102E3" w:rsidRDefault="00BB0F14" w:rsidP="00100A8E">
            <w:pPr>
              <w:jc w:val="center"/>
              <w:rPr>
                <w:rFonts w:ascii="Times New Roman" w:hAnsi="Times New Roman"/>
                <w:bCs/>
                <w:szCs w:val="24"/>
                <w:lang w:val="lt-LT" w:eastAsia="lt-LT"/>
              </w:rPr>
            </w:pPr>
          </w:p>
        </w:tc>
      </w:tr>
      <w:tr w:rsidR="00BB0F14" w:rsidRPr="00B102E3" w14:paraId="17130E17" w14:textId="77777777" w:rsidTr="00100A8E">
        <w:trPr>
          <w:trHeight w:val="131"/>
        </w:trPr>
        <w:tc>
          <w:tcPr>
            <w:tcW w:w="546" w:type="dxa"/>
            <w:tcBorders>
              <w:top w:val="nil"/>
              <w:left w:val="single" w:sz="8" w:space="0" w:color="auto"/>
              <w:bottom w:val="nil"/>
              <w:right w:val="single" w:sz="8" w:space="0" w:color="auto"/>
            </w:tcBorders>
            <w:shd w:val="clear" w:color="auto" w:fill="auto"/>
          </w:tcPr>
          <w:p w14:paraId="1ABFAAD1"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2.2</w:t>
            </w:r>
          </w:p>
        </w:tc>
        <w:tc>
          <w:tcPr>
            <w:tcW w:w="7690" w:type="dxa"/>
            <w:tcBorders>
              <w:top w:val="nil"/>
              <w:left w:val="nil"/>
              <w:bottom w:val="nil"/>
              <w:right w:val="nil"/>
            </w:tcBorders>
            <w:shd w:val="clear" w:color="auto" w:fill="auto"/>
          </w:tcPr>
          <w:p w14:paraId="4608C96D"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Klausymai </w:t>
            </w:r>
          </w:p>
          <w:p w14:paraId="5A242899" w14:textId="77777777" w:rsidR="00BB0F14" w:rsidRPr="00B102E3" w:rsidRDefault="00BB0F14" w:rsidP="00100A8E">
            <w:pPr>
              <w:jc w:val="both"/>
              <w:rPr>
                <w:rFonts w:ascii="Times New Roman" w:hAnsi="Times New Roman"/>
                <w:bCs/>
                <w:i/>
                <w:szCs w:val="24"/>
                <w:lang w:val="lt-LT" w:eastAsia="lt-LT"/>
              </w:rPr>
            </w:pPr>
          </w:p>
        </w:tc>
        <w:tc>
          <w:tcPr>
            <w:tcW w:w="1134" w:type="dxa"/>
            <w:tcBorders>
              <w:top w:val="nil"/>
              <w:left w:val="single" w:sz="8" w:space="0" w:color="auto"/>
              <w:bottom w:val="single" w:sz="8" w:space="0" w:color="auto"/>
              <w:right w:val="single" w:sz="8" w:space="0" w:color="auto"/>
            </w:tcBorders>
            <w:shd w:val="clear" w:color="auto" w:fill="auto"/>
          </w:tcPr>
          <w:p w14:paraId="383652CB"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37</w:t>
            </w:r>
          </w:p>
        </w:tc>
      </w:tr>
      <w:tr w:rsidR="00BB0F14" w:rsidRPr="00B102E3" w14:paraId="4C657579" w14:textId="77777777" w:rsidTr="00100A8E">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511041C0"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3. Parlamentinė kontrolė</w:t>
            </w:r>
          </w:p>
          <w:p w14:paraId="77B741D5"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 </w:t>
            </w:r>
          </w:p>
        </w:tc>
      </w:tr>
      <w:tr w:rsidR="00BB0F14" w:rsidRPr="00B102E3" w14:paraId="109F01BD" w14:textId="77777777" w:rsidTr="00100A8E">
        <w:trPr>
          <w:trHeight w:val="129"/>
        </w:trPr>
        <w:tc>
          <w:tcPr>
            <w:tcW w:w="546" w:type="dxa"/>
            <w:tcBorders>
              <w:top w:val="nil"/>
              <w:left w:val="single" w:sz="8" w:space="0" w:color="auto"/>
              <w:bottom w:val="nil"/>
              <w:right w:val="single" w:sz="8" w:space="0" w:color="auto"/>
            </w:tcBorders>
            <w:shd w:val="clear" w:color="auto" w:fill="auto"/>
          </w:tcPr>
          <w:p w14:paraId="6B588EC7"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3.1</w:t>
            </w:r>
          </w:p>
        </w:tc>
        <w:tc>
          <w:tcPr>
            <w:tcW w:w="7690" w:type="dxa"/>
            <w:tcBorders>
              <w:top w:val="nil"/>
              <w:left w:val="nil"/>
              <w:bottom w:val="nil"/>
              <w:right w:val="nil"/>
            </w:tcBorders>
            <w:shd w:val="clear" w:color="auto" w:fill="auto"/>
          </w:tcPr>
          <w:p w14:paraId="3F6A50BE"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Svarstyta parlamentinės kontrolės klausimų</w:t>
            </w:r>
          </w:p>
          <w:p w14:paraId="6CA86AF4" w14:textId="77777777" w:rsidR="00BB0F14" w:rsidRPr="00B102E3" w:rsidRDefault="00BB0F14" w:rsidP="00100A8E">
            <w:pPr>
              <w:jc w:val="both"/>
              <w:rPr>
                <w:rFonts w:ascii="Times New Roman" w:hAnsi="Times New Roman"/>
                <w:bCs/>
                <w:i/>
                <w:szCs w:val="24"/>
                <w:lang w:val="lt-LT" w:eastAsia="lt-LT"/>
              </w:rPr>
            </w:pPr>
          </w:p>
        </w:tc>
        <w:tc>
          <w:tcPr>
            <w:tcW w:w="1134" w:type="dxa"/>
            <w:tcBorders>
              <w:top w:val="nil"/>
              <w:left w:val="single" w:sz="4" w:space="0" w:color="auto"/>
              <w:bottom w:val="nil"/>
              <w:right w:val="single" w:sz="4" w:space="0" w:color="auto"/>
            </w:tcBorders>
            <w:shd w:val="clear" w:color="auto" w:fill="auto"/>
          </w:tcPr>
          <w:p w14:paraId="141BFBFE"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49</w:t>
            </w:r>
          </w:p>
        </w:tc>
      </w:tr>
      <w:tr w:rsidR="00BB0F14" w:rsidRPr="00B102E3" w14:paraId="7ECCA1E6" w14:textId="77777777" w:rsidTr="00100A8E">
        <w:trPr>
          <w:trHeight w:val="435"/>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F12678F" w14:textId="77777777" w:rsidR="00BB0F14" w:rsidRPr="00B102E3" w:rsidRDefault="00BB0F14" w:rsidP="00100A8E">
            <w:pPr>
              <w:rPr>
                <w:rFonts w:ascii="Times New Roman" w:hAnsi="Times New Roman"/>
                <w:szCs w:val="24"/>
                <w:lang w:val="lt-LT"/>
              </w:rPr>
            </w:pPr>
            <w:r w:rsidRPr="00B102E3">
              <w:rPr>
                <w:rFonts w:ascii="Times New Roman" w:hAnsi="Times New Roman"/>
                <w:b/>
                <w:szCs w:val="24"/>
                <w:lang w:val="lt-LT" w:eastAsia="lt-LT"/>
              </w:rPr>
              <w:t xml:space="preserve">4. Pareiškimų ir raštų nagrinėjimas </w:t>
            </w:r>
          </w:p>
          <w:p w14:paraId="401B9FC2"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 </w:t>
            </w:r>
          </w:p>
        </w:tc>
      </w:tr>
      <w:tr w:rsidR="00BB0F14" w:rsidRPr="00B102E3" w14:paraId="7668D9AA" w14:textId="77777777" w:rsidTr="00100A8E">
        <w:trPr>
          <w:trHeight w:val="467"/>
        </w:trPr>
        <w:tc>
          <w:tcPr>
            <w:tcW w:w="546" w:type="dxa"/>
            <w:tcBorders>
              <w:top w:val="nil"/>
              <w:left w:val="single" w:sz="8" w:space="0" w:color="auto"/>
              <w:bottom w:val="single" w:sz="8" w:space="0" w:color="auto"/>
              <w:right w:val="single" w:sz="8" w:space="0" w:color="auto"/>
            </w:tcBorders>
            <w:shd w:val="clear" w:color="auto" w:fill="auto"/>
          </w:tcPr>
          <w:p w14:paraId="0B6BFF40"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4.1</w:t>
            </w:r>
          </w:p>
        </w:tc>
        <w:tc>
          <w:tcPr>
            <w:tcW w:w="7690" w:type="dxa"/>
            <w:tcBorders>
              <w:top w:val="nil"/>
              <w:left w:val="nil"/>
              <w:bottom w:val="single" w:sz="8" w:space="0" w:color="auto"/>
              <w:right w:val="nil"/>
            </w:tcBorders>
            <w:shd w:val="clear" w:color="auto" w:fill="auto"/>
          </w:tcPr>
          <w:p w14:paraId="492BF61E"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Gauta pareiškimų, raštų ir kitų dokumentų</w:t>
            </w:r>
          </w:p>
        </w:tc>
        <w:tc>
          <w:tcPr>
            <w:tcW w:w="1134" w:type="dxa"/>
            <w:tcBorders>
              <w:top w:val="nil"/>
              <w:left w:val="single" w:sz="8" w:space="0" w:color="auto"/>
              <w:bottom w:val="single" w:sz="8" w:space="0" w:color="auto"/>
              <w:right w:val="single" w:sz="8" w:space="0" w:color="auto"/>
            </w:tcBorders>
            <w:shd w:val="clear" w:color="auto" w:fill="auto"/>
          </w:tcPr>
          <w:p w14:paraId="368DBBC2" w14:textId="77777777" w:rsidR="00BB0F14" w:rsidRPr="00B102E3" w:rsidRDefault="002F0D8F" w:rsidP="00100A8E">
            <w:pPr>
              <w:jc w:val="center"/>
              <w:rPr>
                <w:rFonts w:ascii="Times New Roman" w:hAnsi="Times New Roman"/>
                <w:szCs w:val="24"/>
                <w:lang w:val="lt-LT" w:eastAsia="lt-LT"/>
              </w:rPr>
            </w:pPr>
            <w:r>
              <w:rPr>
                <w:rFonts w:ascii="Times New Roman" w:hAnsi="Times New Roman"/>
                <w:szCs w:val="24"/>
                <w:lang w:val="lt-LT" w:eastAsia="lt-LT"/>
              </w:rPr>
              <w:t>458</w:t>
            </w:r>
          </w:p>
        </w:tc>
      </w:tr>
      <w:tr w:rsidR="00BB0F14" w:rsidRPr="00B102E3" w14:paraId="14FA70DD" w14:textId="77777777" w:rsidTr="00100A8E">
        <w:trPr>
          <w:trHeight w:val="481"/>
        </w:trPr>
        <w:tc>
          <w:tcPr>
            <w:tcW w:w="546" w:type="dxa"/>
            <w:tcBorders>
              <w:top w:val="nil"/>
              <w:left w:val="single" w:sz="8" w:space="0" w:color="auto"/>
              <w:bottom w:val="nil"/>
              <w:right w:val="single" w:sz="8" w:space="0" w:color="auto"/>
            </w:tcBorders>
            <w:shd w:val="clear" w:color="auto" w:fill="auto"/>
          </w:tcPr>
          <w:p w14:paraId="2F7346F2"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4.2</w:t>
            </w:r>
          </w:p>
        </w:tc>
        <w:tc>
          <w:tcPr>
            <w:tcW w:w="7690" w:type="dxa"/>
            <w:tcBorders>
              <w:top w:val="nil"/>
              <w:left w:val="nil"/>
              <w:bottom w:val="nil"/>
              <w:right w:val="nil"/>
            </w:tcBorders>
            <w:shd w:val="clear" w:color="auto" w:fill="auto"/>
          </w:tcPr>
          <w:p w14:paraId="747572E0"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Parengta atsakymų ir raštų  </w:t>
            </w:r>
          </w:p>
        </w:tc>
        <w:tc>
          <w:tcPr>
            <w:tcW w:w="1134" w:type="dxa"/>
            <w:tcBorders>
              <w:top w:val="nil"/>
              <w:left w:val="single" w:sz="8" w:space="0" w:color="auto"/>
              <w:bottom w:val="single" w:sz="8" w:space="0" w:color="auto"/>
              <w:right w:val="single" w:sz="8" w:space="0" w:color="auto"/>
            </w:tcBorders>
            <w:shd w:val="clear" w:color="auto" w:fill="auto"/>
          </w:tcPr>
          <w:p w14:paraId="58C4E7B8" w14:textId="77777777" w:rsidR="00BB0F14" w:rsidRPr="00B102E3" w:rsidRDefault="002F0D8F" w:rsidP="00100A8E">
            <w:pPr>
              <w:jc w:val="center"/>
              <w:rPr>
                <w:rFonts w:ascii="Times New Roman" w:hAnsi="Times New Roman"/>
                <w:szCs w:val="24"/>
                <w:lang w:val="lt-LT" w:eastAsia="lt-LT"/>
              </w:rPr>
            </w:pPr>
            <w:r>
              <w:rPr>
                <w:rFonts w:ascii="Times New Roman" w:hAnsi="Times New Roman"/>
                <w:szCs w:val="24"/>
                <w:lang w:val="lt-LT" w:eastAsia="lt-LT"/>
              </w:rPr>
              <w:t>159</w:t>
            </w:r>
          </w:p>
        </w:tc>
      </w:tr>
      <w:tr w:rsidR="00BB0F14" w:rsidRPr="00B102E3" w14:paraId="341B938A" w14:textId="77777777" w:rsidTr="00100A8E">
        <w:trPr>
          <w:trHeight w:val="124"/>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66C87ACA"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5. Renginiai</w:t>
            </w:r>
          </w:p>
        </w:tc>
      </w:tr>
      <w:tr w:rsidR="00BB0F14" w:rsidRPr="00B102E3" w14:paraId="2CAAFC3C" w14:textId="77777777" w:rsidTr="00100A8E">
        <w:trPr>
          <w:trHeight w:val="290"/>
        </w:trPr>
        <w:tc>
          <w:tcPr>
            <w:tcW w:w="546" w:type="dxa"/>
            <w:tcBorders>
              <w:top w:val="nil"/>
              <w:left w:val="single" w:sz="8" w:space="0" w:color="auto"/>
              <w:bottom w:val="nil"/>
              <w:right w:val="single" w:sz="8" w:space="0" w:color="auto"/>
            </w:tcBorders>
            <w:shd w:val="clear" w:color="auto" w:fill="auto"/>
          </w:tcPr>
          <w:p w14:paraId="20F7EE26"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5.1</w:t>
            </w:r>
          </w:p>
        </w:tc>
        <w:tc>
          <w:tcPr>
            <w:tcW w:w="7690" w:type="dxa"/>
            <w:tcBorders>
              <w:top w:val="nil"/>
              <w:left w:val="nil"/>
              <w:bottom w:val="nil"/>
              <w:right w:val="single" w:sz="4" w:space="0" w:color="auto"/>
            </w:tcBorders>
            <w:shd w:val="clear" w:color="auto" w:fill="auto"/>
          </w:tcPr>
          <w:p w14:paraId="6277F98D" w14:textId="77777777" w:rsidR="00BB0F14" w:rsidRPr="00B102E3" w:rsidRDefault="00BB0F14" w:rsidP="00100A8E">
            <w:pPr>
              <w:jc w:val="both"/>
              <w:rPr>
                <w:rFonts w:ascii="Times New Roman" w:hAnsi="Times New Roman"/>
                <w:szCs w:val="24"/>
                <w:lang w:val="lt-LT" w:eastAsia="lt-LT"/>
              </w:rPr>
            </w:pPr>
            <w:r w:rsidRPr="00B102E3">
              <w:rPr>
                <w:rFonts w:ascii="Times New Roman" w:hAnsi="Times New Roman"/>
                <w:bCs/>
                <w:szCs w:val="24"/>
                <w:lang w:val="lt-LT" w:eastAsia="lt-LT"/>
              </w:rPr>
              <w:t>Surengta konferencijų, seminarų, diskusijų, parodų ir kitų renginių</w:t>
            </w:r>
          </w:p>
        </w:tc>
        <w:tc>
          <w:tcPr>
            <w:tcW w:w="1134" w:type="dxa"/>
            <w:tcBorders>
              <w:top w:val="nil"/>
              <w:left w:val="single" w:sz="4" w:space="0" w:color="auto"/>
              <w:bottom w:val="nil"/>
              <w:right w:val="single" w:sz="8" w:space="0" w:color="auto"/>
            </w:tcBorders>
            <w:shd w:val="clear" w:color="auto" w:fill="auto"/>
          </w:tcPr>
          <w:p w14:paraId="2FAD7695"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0</w:t>
            </w:r>
          </w:p>
        </w:tc>
      </w:tr>
      <w:tr w:rsidR="00BB0F14" w:rsidRPr="00B102E3" w14:paraId="003C2D8F" w14:textId="77777777" w:rsidTr="00100A8E">
        <w:trPr>
          <w:trHeight w:val="128"/>
        </w:trPr>
        <w:tc>
          <w:tcPr>
            <w:tcW w:w="9370" w:type="dxa"/>
            <w:gridSpan w:val="3"/>
            <w:tcBorders>
              <w:top w:val="single" w:sz="8" w:space="0" w:color="auto"/>
              <w:left w:val="single" w:sz="8" w:space="0" w:color="auto"/>
              <w:bottom w:val="single" w:sz="8" w:space="0" w:color="auto"/>
              <w:right w:val="single" w:sz="8" w:space="0" w:color="auto"/>
            </w:tcBorders>
            <w:shd w:val="clear" w:color="auto" w:fill="C0C0C0"/>
          </w:tcPr>
          <w:p w14:paraId="369B55ED" w14:textId="77777777" w:rsidR="00BB0F14" w:rsidRPr="00B102E3" w:rsidRDefault="00BB0F14" w:rsidP="00100A8E">
            <w:pPr>
              <w:rPr>
                <w:rFonts w:ascii="Times New Roman" w:hAnsi="Times New Roman"/>
                <w:b/>
                <w:szCs w:val="24"/>
                <w:lang w:val="lt-LT" w:eastAsia="lt-LT"/>
              </w:rPr>
            </w:pPr>
            <w:r w:rsidRPr="00B102E3">
              <w:rPr>
                <w:rFonts w:ascii="Times New Roman" w:hAnsi="Times New Roman"/>
                <w:b/>
                <w:szCs w:val="24"/>
                <w:lang w:val="lt-LT" w:eastAsia="lt-LT"/>
              </w:rPr>
              <w:t>6. Tarptautiniai ryšiai</w:t>
            </w:r>
          </w:p>
        </w:tc>
      </w:tr>
      <w:tr w:rsidR="00BB0F14" w:rsidRPr="00B102E3" w14:paraId="653AFA32" w14:textId="77777777" w:rsidTr="00100A8E">
        <w:trPr>
          <w:trHeight w:val="133"/>
        </w:trPr>
        <w:tc>
          <w:tcPr>
            <w:tcW w:w="546" w:type="dxa"/>
            <w:tcBorders>
              <w:top w:val="nil"/>
              <w:left w:val="single" w:sz="8" w:space="0" w:color="auto"/>
              <w:bottom w:val="single" w:sz="8" w:space="0" w:color="auto"/>
              <w:right w:val="single" w:sz="8" w:space="0" w:color="auto"/>
            </w:tcBorders>
            <w:shd w:val="clear" w:color="auto" w:fill="auto"/>
          </w:tcPr>
          <w:p w14:paraId="1FAC6CDE"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6.1</w:t>
            </w:r>
          </w:p>
        </w:tc>
        <w:tc>
          <w:tcPr>
            <w:tcW w:w="7690" w:type="dxa"/>
            <w:tcBorders>
              <w:top w:val="nil"/>
              <w:left w:val="nil"/>
              <w:bottom w:val="single" w:sz="8" w:space="0" w:color="auto"/>
              <w:right w:val="nil"/>
            </w:tcBorders>
            <w:shd w:val="clear" w:color="auto" w:fill="auto"/>
          </w:tcPr>
          <w:p w14:paraId="34D930AE"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 xml:space="preserve">Surengta vizitų </w:t>
            </w:r>
          </w:p>
        </w:tc>
        <w:tc>
          <w:tcPr>
            <w:tcW w:w="1134" w:type="dxa"/>
            <w:tcBorders>
              <w:top w:val="nil"/>
              <w:left w:val="single" w:sz="8" w:space="0" w:color="auto"/>
              <w:bottom w:val="single" w:sz="8" w:space="0" w:color="auto"/>
              <w:right w:val="single" w:sz="8" w:space="0" w:color="auto"/>
            </w:tcBorders>
            <w:shd w:val="clear" w:color="auto" w:fill="auto"/>
          </w:tcPr>
          <w:p w14:paraId="0B2D55A3" w14:textId="77777777" w:rsidR="00BB0F14" w:rsidRPr="00B102E3" w:rsidRDefault="00BB0F14" w:rsidP="00100A8E">
            <w:pPr>
              <w:jc w:val="center"/>
              <w:rPr>
                <w:rFonts w:ascii="Times New Roman" w:hAnsi="Times New Roman"/>
                <w:szCs w:val="24"/>
                <w:lang w:val="lt-LT" w:eastAsia="lt-LT"/>
              </w:rPr>
            </w:pPr>
            <w:r>
              <w:rPr>
                <w:rFonts w:ascii="Times New Roman" w:hAnsi="Times New Roman"/>
                <w:szCs w:val="24"/>
                <w:lang w:val="lt-LT" w:eastAsia="lt-LT"/>
              </w:rPr>
              <w:t>0</w:t>
            </w:r>
          </w:p>
        </w:tc>
      </w:tr>
      <w:tr w:rsidR="00BB0F14" w:rsidRPr="00B102E3" w14:paraId="12FAC64E" w14:textId="77777777" w:rsidTr="00100A8E">
        <w:trPr>
          <w:trHeight w:val="126"/>
        </w:trPr>
        <w:tc>
          <w:tcPr>
            <w:tcW w:w="546" w:type="dxa"/>
            <w:tcBorders>
              <w:top w:val="nil"/>
              <w:left w:val="single" w:sz="8" w:space="0" w:color="auto"/>
              <w:bottom w:val="single" w:sz="8" w:space="0" w:color="auto"/>
              <w:right w:val="single" w:sz="8" w:space="0" w:color="auto"/>
            </w:tcBorders>
            <w:shd w:val="clear" w:color="auto" w:fill="auto"/>
          </w:tcPr>
          <w:p w14:paraId="229D41E8" w14:textId="77777777" w:rsidR="00BB0F14" w:rsidRPr="00B102E3" w:rsidRDefault="00BB0F14" w:rsidP="00100A8E">
            <w:pPr>
              <w:jc w:val="center"/>
              <w:rPr>
                <w:rFonts w:ascii="Times New Roman" w:hAnsi="Times New Roman"/>
                <w:bCs/>
                <w:szCs w:val="24"/>
                <w:lang w:val="lt-LT" w:eastAsia="lt-LT"/>
              </w:rPr>
            </w:pPr>
            <w:r w:rsidRPr="00B102E3">
              <w:rPr>
                <w:rFonts w:ascii="Times New Roman" w:hAnsi="Times New Roman"/>
                <w:bCs/>
                <w:szCs w:val="24"/>
                <w:lang w:val="lt-LT" w:eastAsia="lt-LT"/>
              </w:rPr>
              <w:t>6.2</w:t>
            </w:r>
          </w:p>
        </w:tc>
        <w:tc>
          <w:tcPr>
            <w:tcW w:w="7690" w:type="dxa"/>
            <w:tcBorders>
              <w:top w:val="nil"/>
              <w:left w:val="nil"/>
              <w:bottom w:val="single" w:sz="8" w:space="0" w:color="auto"/>
              <w:right w:val="nil"/>
            </w:tcBorders>
            <w:shd w:val="clear" w:color="auto" w:fill="auto"/>
          </w:tcPr>
          <w:p w14:paraId="05F630C9" w14:textId="77777777" w:rsidR="00BB0F14" w:rsidRPr="00B102E3" w:rsidRDefault="00BB0F14" w:rsidP="00100A8E">
            <w:pPr>
              <w:jc w:val="both"/>
              <w:rPr>
                <w:rFonts w:ascii="Times New Roman" w:hAnsi="Times New Roman"/>
                <w:bCs/>
                <w:szCs w:val="24"/>
                <w:lang w:val="lt-LT" w:eastAsia="lt-LT"/>
              </w:rPr>
            </w:pPr>
            <w:r w:rsidRPr="00B102E3">
              <w:rPr>
                <w:rFonts w:ascii="Times New Roman" w:hAnsi="Times New Roman"/>
                <w:bCs/>
                <w:szCs w:val="24"/>
                <w:lang w:val="lt-LT" w:eastAsia="lt-LT"/>
              </w:rPr>
              <w:t>Priimta delegacijų</w:t>
            </w:r>
          </w:p>
        </w:tc>
        <w:tc>
          <w:tcPr>
            <w:tcW w:w="1134" w:type="dxa"/>
            <w:tcBorders>
              <w:top w:val="nil"/>
              <w:left w:val="single" w:sz="8" w:space="0" w:color="auto"/>
              <w:bottom w:val="single" w:sz="8" w:space="0" w:color="auto"/>
              <w:right w:val="single" w:sz="8" w:space="0" w:color="auto"/>
            </w:tcBorders>
            <w:shd w:val="clear" w:color="auto" w:fill="auto"/>
          </w:tcPr>
          <w:p w14:paraId="50BA37C8" w14:textId="77777777" w:rsidR="00BB0F14" w:rsidRPr="005F5444" w:rsidRDefault="00BB0F14" w:rsidP="00100A8E">
            <w:pPr>
              <w:jc w:val="center"/>
              <w:rPr>
                <w:rFonts w:ascii="Times New Roman" w:hAnsi="Times New Roman"/>
                <w:szCs w:val="24"/>
                <w:lang w:val="lt-LT" w:eastAsia="lt-LT"/>
              </w:rPr>
            </w:pPr>
            <w:r w:rsidRPr="005F5444">
              <w:rPr>
                <w:rFonts w:ascii="Times New Roman" w:hAnsi="Times New Roman"/>
                <w:szCs w:val="24"/>
                <w:lang w:val="lt-LT"/>
              </w:rPr>
              <w:t>1</w:t>
            </w:r>
          </w:p>
        </w:tc>
      </w:tr>
    </w:tbl>
    <w:p w14:paraId="39965F39" w14:textId="77777777" w:rsidR="00BB0F14" w:rsidRPr="00B102E3" w:rsidRDefault="00BB0F14" w:rsidP="00B102E3">
      <w:pPr>
        <w:spacing w:line="276" w:lineRule="auto"/>
        <w:jc w:val="center"/>
        <w:rPr>
          <w:rFonts w:ascii="Times New Roman" w:hAnsi="Times New Roman"/>
          <w:b/>
          <w:caps/>
          <w:szCs w:val="24"/>
          <w:lang w:val="lt-LT"/>
        </w:rPr>
      </w:pPr>
    </w:p>
    <w:p w14:paraId="58CFF315" w14:textId="77777777" w:rsidR="00BB12F9" w:rsidRPr="00B102E3" w:rsidRDefault="00BB12F9" w:rsidP="00B102E3">
      <w:pPr>
        <w:spacing w:line="276" w:lineRule="auto"/>
        <w:jc w:val="center"/>
        <w:rPr>
          <w:rFonts w:ascii="Times New Roman" w:hAnsi="Times New Roman"/>
          <w:b/>
          <w:szCs w:val="24"/>
          <w:lang w:val="lt-LT"/>
        </w:rPr>
      </w:pPr>
      <w:r w:rsidRPr="00B102E3">
        <w:rPr>
          <w:rFonts w:ascii="Times New Roman" w:hAnsi="Times New Roman"/>
          <w:b/>
          <w:szCs w:val="24"/>
          <w:lang w:val="lt-LT"/>
        </w:rPr>
        <w:tab/>
      </w:r>
      <w:r w:rsidRPr="00B102E3">
        <w:rPr>
          <w:rFonts w:ascii="Times New Roman" w:hAnsi="Times New Roman"/>
          <w:b/>
          <w:szCs w:val="24"/>
          <w:lang w:val="lt-LT"/>
        </w:rPr>
        <w:tab/>
      </w:r>
      <w:r w:rsidRPr="00B102E3">
        <w:rPr>
          <w:rFonts w:ascii="Times New Roman" w:hAnsi="Times New Roman"/>
          <w:b/>
          <w:szCs w:val="24"/>
          <w:lang w:val="lt-LT"/>
        </w:rPr>
        <w:tab/>
      </w:r>
      <w:r w:rsidRPr="00B102E3">
        <w:rPr>
          <w:rFonts w:ascii="Times New Roman" w:hAnsi="Times New Roman"/>
          <w:b/>
          <w:szCs w:val="24"/>
          <w:lang w:val="lt-LT"/>
        </w:rPr>
        <w:tab/>
      </w:r>
      <w:r w:rsidRPr="00B102E3">
        <w:rPr>
          <w:rFonts w:ascii="Times New Roman" w:hAnsi="Times New Roman"/>
          <w:b/>
          <w:szCs w:val="24"/>
          <w:lang w:val="lt-LT"/>
        </w:rPr>
        <w:tab/>
      </w:r>
    </w:p>
    <w:p w14:paraId="3CAD639E" w14:textId="77777777" w:rsidR="00BB12F9" w:rsidRPr="00B102E3" w:rsidRDefault="00BB12F9" w:rsidP="00B102E3">
      <w:pPr>
        <w:spacing w:line="276" w:lineRule="auto"/>
        <w:jc w:val="center"/>
        <w:rPr>
          <w:rFonts w:ascii="Times New Roman" w:hAnsi="Times New Roman"/>
          <w:szCs w:val="24"/>
          <w:lang w:val="lt-LT"/>
        </w:rPr>
      </w:pPr>
      <w:r w:rsidRPr="00B102E3">
        <w:rPr>
          <w:rFonts w:ascii="Times New Roman" w:hAnsi="Times New Roman"/>
          <w:szCs w:val="24"/>
          <w:lang w:val="lt-LT"/>
        </w:rPr>
        <w:br w:type="page"/>
      </w:r>
    </w:p>
    <w:p w14:paraId="62D368F5" w14:textId="77777777" w:rsidR="00BB12F9" w:rsidRPr="00B102E3" w:rsidRDefault="00BB12F9" w:rsidP="00365484">
      <w:pPr>
        <w:spacing w:line="360" w:lineRule="auto"/>
        <w:jc w:val="center"/>
        <w:rPr>
          <w:rFonts w:ascii="Times New Roman" w:hAnsi="Times New Roman"/>
          <w:b/>
          <w:szCs w:val="24"/>
          <w:lang w:val="lt-LT"/>
        </w:rPr>
      </w:pPr>
      <w:r w:rsidRPr="00B102E3">
        <w:rPr>
          <w:rFonts w:ascii="Times New Roman" w:hAnsi="Times New Roman"/>
          <w:b/>
          <w:szCs w:val="24"/>
          <w:lang w:val="lt-LT"/>
        </w:rPr>
        <w:lastRenderedPageBreak/>
        <w:t>II. AKTUALIAUSI ATLIKTI DARBAI</w:t>
      </w:r>
    </w:p>
    <w:p w14:paraId="636E608F" w14:textId="77777777" w:rsidR="00BB12F9" w:rsidRPr="00B102E3" w:rsidRDefault="00BB12F9" w:rsidP="00365484">
      <w:pPr>
        <w:spacing w:line="360" w:lineRule="auto"/>
        <w:jc w:val="center"/>
        <w:rPr>
          <w:rFonts w:ascii="Times New Roman" w:hAnsi="Times New Roman"/>
          <w:b/>
          <w:bCs/>
          <w:szCs w:val="24"/>
          <w:lang w:val="lt-LT"/>
        </w:rPr>
      </w:pPr>
    </w:p>
    <w:p w14:paraId="1C7B3AD3" w14:textId="77777777" w:rsidR="00BB12F9" w:rsidRPr="00B102E3" w:rsidRDefault="00BB12F9" w:rsidP="00365484">
      <w:pPr>
        <w:spacing w:line="360" w:lineRule="auto"/>
        <w:jc w:val="center"/>
        <w:rPr>
          <w:rFonts w:ascii="Times New Roman" w:hAnsi="Times New Roman"/>
          <w:b/>
          <w:caps/>
          <w:szCs w:val="24"/>
          <w:lang w:val="lt-LT"/>
        </w:rPr>
      </w:pPr>
      <w:r w:rsidRPr="00B102E3">
        <w:rPr>
          <w:rFonts w:ascii="Times New Roman" w:hAnsi="Times New Roman"/>
          <w:b/>
          <w:caps/>
          <w:szCs w:val="24"/>
          <w:lang w:val="lt-LT"/>
        </w:rPr>
        <w:t>priimti svarbiausi teisės aktai</w:t>
      </w:r>
    </w:p>
    <w:p w14:paraId="3E8C6135" w14:textId="77777777" w:rsidR="00C2631E" w:rsidRPr="00B102E3" w:rsidRDefault="00C2631E" w:rsidP="00365484">
      <w:pPr>
        <w:spacing w:line="360" w:lineRule="auto"/>
        <w:jc w:val="center"/>
        <w:rPr>
          <w:rFonts w:ascii="Times New Roman" w:hAnsi="Times New Roman"/>
          <w:b/>
          <w:caps/>
          <w:szCs w:val="24"/>
          <w:lang w:val="lt-LT"/>
        </w:rPr>
      </w:pPr>
    </w:p>
    <w:p w14:paraId="2A79FCB5" w14:textId="77777777" w:rsidR="00467975" w:rsidRPr="00B102E3" w:rsidRDefault="00467975"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 xml:space="preserve">1.1. 2019 m. kovo 21 d. priimtas Lietuvos Respublikos Konstitucijos 106 ir 107 straipsnių pakeitimo įstatymas Nr. XIII-2004.  </w:t>
      </w:r>
    </w:p>
    <w:p w14:paraId="24E0660D" w14:textId="77777777" w:rsidR="00467975" w:rsidRPr="00B102E3" w:rsidRDefault="00467975" w:rsidP="00365484">
      <w:pPr>
        <w:spacing w:line="360" w:lineRule="auto"/>
        <w:ind w:firstLine="851"/>
        <w:jc w:val="both"/>
        <w:rPr>
          <w:rFonts w:ascii="Times New Roman" w:eastAsiaTheme="minorHAnsi" w:hAnsi="Times New Roman"/>
          <w:bCs/>
          <w:caps/>
          <w:szCs w:val="24"/>
          <w:lang w:val="lt-LT"/>
        </w:rPr>
      </w:pPr>
      <w:r w:rsidRPr="00B102E3">
        <w:rPr>
          <w:rFonts w:ascii="Times New Roman" w:hAnsi="Times New Roman"/>
          <w:szCs w:val="24"/>
          <w:lang w:val="lt-LT" w:eastAsia="lt-LT"/>
        </w:rPr>
        <w:t>Priimto įstatymo</w:t>
      </w:r>
      <w:r w:rsidRPr="00B102E3">
        <w:rPr>
          <w:rFonts w:ascii="Times New Roman" w:hAnsi="Times New Roman"/>
          <w:b/>
          <w:szCs w:val="24"/>
          <w:lang w:val="lt-LT" w:eastAsia="lt-LT"/>
        </w:rPr>
        <w:t xml:space="preserve"> </w:t>
      </w:r>
      <w:r w:rsidRPr="006E42A2">
        <w:rPr>
          <w:rFonts w:ascii="Times New Roman" w:hAnsi="Times New Roman"/>
          <w:szCs w:val="24"/>
          <w:lang w:val="lt-LT" w:eastAsia="lt-LT"/>
        </w:rPr>
        <w:t>p</w:t>
      </w:r>
      <w:r w:rsidRPr="00B102E3">
        <w:rPr>
          <w:rStyle w:val="Grietas"/>
          <w:rFonts w:ascii="Times New Roman" w:hAnsi="Times New Roman"/>
          <w:b w:val="0"/>
          <w:szCs w:val="24"/>
          <w:lang w:val="lt-LT"/>
        </w:rPr>
        <w:t>agrindinis tikslas ir uždavinys – suteikti asmenims konstitucinę teisę į teisminę gynybą ir Konstituciniame Teisme.</w:t>
      </w:r>
    </w:p>
    <w:p w14:paraId="4FB7C056" w14:textId="77777777" w:rsidR="00467975" w:rsidRPr="00B102E3" w:rsidRDefault="00467975"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 xml:space="preserve">Daugelyje Europos Sąjungos valstybių (pavyzdžiui, Austrijoje, Belgijoje, Čekijoje, Estijoje, Latvijoje, Lenkijoje, Slovakijoje, Slovėnijoje, Vokietijoje), kuriose veikia konstituciniai teismai ar jiems prilygintos institucijos, asmenys turi teisę dėl savo pagrindinių (konstitucinių) teisių ir laisvių pažeidimų kreiptis į šiuos teismus tiesiogiai. Senas demokratijos tradicijas turinčiose ir teisinės valstybės principus gerbiančiose valstybėse pripažįstama tokia asmens pažeistų teisių gynimo teisė, galimybė ir būtinybė. Įvairių valstybių teisinėse sistemose įtvirtinti konstitucinio skundo instituto modeliai skiriasi, tačiau daugelis valstybių yra pasirinkusios tokius modelius, kuriems yra būdingi keli bendri požymiai: į Konstitucinį Teismą asmuo turi teisę kreiptis gindamas pažeistas </w:t>
      </w:r>
      <w:r w:rsidRPr="00B102E3">
        <w:rPr>
          <w:rFonts w:ascii="Times New Roman" w:hAnsi="Times New Roman"/>
          <w:i/>
          <w:iCs/>
          <w:szCs w:val="24"/>
          <w:lang w:val="lt-LT"/>
        </w:rPr>
        <w:t>savo</w:t>
      </w:r>
      <w:r w:rsidRPr="00B102E3">
        <w:rPr>
          <w:rFonts w:ascii="Times New Roman" w:hAnsi="Times New Roman"/>
          <w:szCs w:val="24"/>
          <w:lang w:val="lt-LT"/>
        </w:rPr>
        <w:t xml:space="preserve"> teises ir laisves (tuo jis skiriasi nuo </w:t>
      </w:r>
      <w:r w:rsidRPr="00B102E3">
        <w:rPr>
          <w:rFonts w:ascii="Times New Roman" w:hAnsi="Times New Roman"/>
          <w:i/>
          <w:iCs/>
          <w:szCs w:val="24"/>
          <w:lang w:val="lt-LT"/>
        </w:rPr>
        <w:t>actio populiaris</w:t>
      </w:r>
      <w:r w:rsidRPr="00B102E3">
        <w:rPr>
          <w:rFonts w:ascii="Times New Roman" w:hAnsi="Times New Roman"/>
          <w:szCs w:val="24"/>
          <w:lang w:val="lt-LT"/>
        </w:rPr>
        <w:t>), konstituciniu skundu yra ginamos ne visos, o tik konstitucinės teisės ir laisvės, asmuo gali kreiptis į Konstitucinį Teismą tik pasinaudojęs visomis teisinės gynybos priemonėmis.</w:t>
      </w:r>
    </w:p>
    <w:p w14:paraId="575A853F" w14:textId="77777777" w:rsidR="00467975" w:rsidRPr="00B102E3" w:rsidRDefault="00467975"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 xml:space="preserve">Lietuvoje jau daugiau nei dešimtmetis buvo diskutuojama dėl poreikio įtvirtinti individualaus konstitucinio skundo institutą. Lietuvos Respublikos Seimas dar 2007 m. liepos 4 d. nutarimu Nr. X-1264 „Dėl individualaus konstitucinio skundo instituto įtvirtinimo koncepcijos patvirtinimo“ patvirtino Individualaus konstitucinio skundo instituto įtvirtinimo koncepciją. Koncepcijoje buvo nustatytos esminės individualaus konstitucinio skundo instituto nuostatos (modelis), reglamentuota, kad, įtvirtinant šį institutą, būtina Lietuvos teisės sistemos reforma ir numatyti jos įgyvendinimo etapai. </w:t>
      </w:r>
    </w:p>
    <w:p w14:paraId="46B6B234" w14:textId="77777777" w:rsidR="00467975" w:rsidRPr="007F127B" w:rsidRDefault="00467975" w:rsidP="00365484">
      <w:pPr>
        <w:spacing w:line="360" w:lineRule="auto"/>
        <w:ind w:firstLine="851"/>
        <w:jc w:val="both"/>
        <w:rPr>
          <w:rFonts w:ascii="Times New Roman" w:hAnsi="Times New Roman"/>
          <w:szCs w:val="24"/>
          <w:lang w:val="lt-LT"/>
        </w:rPr>
      </w:pPr>
      <w:r w:rsidRPr="007F127B">
        <w:rPr>
          <w:rFonts w:ascii="Times New Roman" w:hAnsi="Times New Roman"/>
          <w:szCs w:val="24"/>
          <w:lang w:val="lt-LT"/>
        </w:rPr>
        <w:lastRenderedPageBreak/>
        <w:t>1.2</w:t>
      </w:r>
      <w:r w:rsidR="00574E25" w:rsidRPr="007F127B">
        <w:rPr>
          <w:rFonts w:ascii="Times New Roman" w:hAnsi="Times New Roman"/>
          <w:szCs w:val="24"/>
          <w:lang w:val="lt-LT"/>
        </w:rPr>
        <w:t>.</w:t>
      </w:r>
      <w:r w:rsidR="00982481">
        <w:rPr>
          <w:rFonts w:ascii="Times New Roman" w:hAnsi="Times New Roman"/>
          <w:szCs w:val="24"/>
          <w:lang w:val="lt-LT"/>
        </w:rPr>
        <w:t xml:space="preserve"> – 1.7.</w:t>
      </w:r>
      <w:r w:rsidR="00574E25" w:rsidRPr="007F127B">
        <w:rPr>
          <w:rFonts w:ascii="Times New Roman" w:hAnsi="Times New Roman"/>
          <w:szCs w:val="24"/>
          <w:lang w:val="lt-LT"/>
        </w:rPr>
        <w:t xml:space="preserve"> P</w:t>
      </w:r>
      <w:r w:rsidRPr="007F127B">
        <w:rPr>
          <w:rFonts w:ascii="Times New Roman" w:hAnsi="Times New Roman"/>
          <w:szCs w:val="24"/>
          <w:lang w:val="lt-LT"/>
        </w:rPr>
        <w:t>riimti Lietuvos Respublikos Konstitucijos 106 ir 107 straipsnių pakeitimo įstatymo</w:t>
      </w:r>
      <w:r w:rsidR="00D921ED" w:rsidRPr="007F127B">
        <w:rPr>
          <w:rFonts w:ascii="Times New Roman" w:hAnsi="Times New Roman"/>
          <w:szCs w:val="24"/>
          <w:lang w:val="lt-LT"/>
        </w:rPr>
        <w:t xml:space="preserve"> </w:t>
      </w:r>
      <w:r w:rsidRPr="007F127B">
        <w:rPr>
          <w:rFonts w:ascii="Times New Roman" w:hAnsi="Times New Roman"/>
          <w:szCs w:val="24"/>
          <w:lang w:val="lt-LT"/>
        </w:rPr>
        <w:t>Nr. XIII-2004 nuostatas įgyvendin</w:t>
      </w:r>
      <w:r w:rsidR="00574E25" w:rsidRPr="007F127B">
        <w:rPr>
          <w:rFonts w:ascii="Times New Roman" w:hAnsi="Times New Roman"/>
          <w:szCs w:val="24"/>
          <w:lang w:val="lt-LT"/>
        </w:rPr>
        <w:t>antys įstatymai</w:t>
      </w:r>
      <w:r w:rsidRPr="007F127B">
        <w:rPr>
          <w:rFonts w:ascii="Times New Roman" w:hAnsi="Times New Roman"/>
          <w:szCs w:val="24"/>
          <w:lang w:val="lt-LT"/>
        </w:rPr>
        <w:t>, t. y. Lietuvos Respublikos Konstitucinio Teismo įstatymo Nr. I-67 3, 13, 24, 25, 28, 31, 32, 39, 40, 46, 48, 49, 53</w:t>
      </w:r>
      <w:r w:rsidRPr="007F127B">
        <w:rPr>
          <w:rFonts w:ascii="Times New Roman" w:hAnsi="Times New Roman"/>
          <w:szCs w:val="24"/>
          <w:vertAlign w:val="superscript"/>
          <w:lang w:val="lt-LT"/>
        </w:rPr>
        <w:t>1</w:t>
      </w:r>
      <w:r w:rsidRPr="007F127B">
        <w:rPr>
          <w:rFonts w:ascii="Times New Roman" w:hAnsi="Times New Roman"/>
          <w:szCs w:val="24"/>
          <w:lang w:val="lt-LT"/>
        </w:rPr>
        <w:t>, 61, 65, 66, 67, 68, 69, 70, 76, 84, 86, 88 straipsnių pakeitimo ir Įstatymo papildymo 67</w:t>
      </w:r>
      <w:r w:rsidRPr="007F127B">
        <w:rPr>
          <w:rFonts w:ascii="Times New Roman" w:hAnsi="Times New Roman"/>
          <w:szCs w:val="24"/>
          <w:vertAlign w:val="superscript"/>
          <w:lang w:val="lt-LT"/>
        </w:rPr>
        <w:t>1</w:t>
      </w:r>
      <w:r w:rsidRPr="007F127B">
        <w:rPr>
          <w:rFonts w:ascii="Times New Roman" w:hAnsi="Times New Roman"/>
          <w:szCs w:val="24"/>
          <w:lang w:val="lt-LT"/>
        </w:rPr>
        <w:t xml:space="preserve"> ir 67</w:t>
      </w:r>
      <w:r w:rsidRPr="007F127B">
        <w:rPr>
          <w:rFonts w:ascii="Times New Roman" w:hAnsi="Times New Roman"/>
          <w:szCs w:val="24"/>
          <w:vertAlign w:val="superscript"/>
          <w:lang w:val="lt-LT"/>
        </w:rPr>
        <w:t>2</w:t>
      </w:r>
      <w:r w:rsidR="00574E25" w:rsidRPr="007F127B">
        <w:rPr>
          <w:rFonts w:ascii="Times New Roman" w:hAnsi="Times New Roman"/>
          <w:szCs w:val="24"/>
          <w:lang w:val="lt-LT"/>
        </w:rPr>
        <w:t xml:space="preserve"> straipsniais įstatymas Nr. XIII-2328</w:t>
      </w:r>
      <w:r w:rsidRPr="007F127B">
        <w:rPr>
          <w:rFonts w:ascii="Times New Roman" w:hAnsi="Times New Roman"/>
          <w:szCs w:val="24"/>
          <w:lang w:val="lt-LT"/>
        </w:rPr>
        <w:t>, Lietuvos Respublikos civilinio proceso kodekso 366 ir 367 straipsnių pakeitimo įstatym</w:t>
      </w:r>
      <w:r w:rsidR="00574E25" w:rsidRPr="007F127B">
        <w:rPr>
          <w:rFonts w:ascii="Times New Roman" w:hAnsi="Times New Roman"/>
          <w:szCs w:val="24"/>
          <w:lang w:val="lt-LT"/>
        </w:rPr>
        <w:t>as Nr. XIII-2329</w:t>
      </w:r>
      <w:r w:rsidRPr="007F127B">
        <w:rPr>
          <w:rFonts w:ascii="Times New Roman" w:hAnsi="Times New Roman"/>
          <w:szCs w:val="24"/>
          <w:lang w:val="lt-LT"/>
        </w:rPr>
        <w:t>, Lietuvos Respublikos baudžiamojo proceso kodekso XXXV skyriaus pavadinimo ir 456, 457, 458 ir 459 straipsnių pakeitimo įstatym</w:t>
      </w:r>
      <w:r w:rsidR="00574E25" w:rsidRPr="007F127B">
        <w:rPr>
          <w:rFonts w:ascii="Times New Roman" w:hAnsi="Times New Roman"/>
          <w:szCs w:val="24"/>
          <w:lang w:val="lt-LT"/>
        </w:rPr>
        <w:t>as Nr. XIII-2330</w:t>
      </w:r>
      <w:r w:rsidRPr="007F127B">
        <w:rPr>
          <w:rFonts w:ascii="Times New Roman" w:hAnsi="Times New Roman"/>
          <w:szCs w:val="24"/>
          <w:lang w:val="lt-LT"/>
        </w:rPr>
        <w:t>, Lietuvos Respublikos administracinių nusižengimų kodekso 658, 659, 660 ir 663 straipsnių pakeitimo įstatym</w:t>
      </w:r>
      <w:r w:rsidR="00574E25" w:rsidRPr="007F127B">
        <w:rPr>
          <w:rFonts w:ascii="Times New Roman" w:hAnsi="Times New Roman"/>
          <w:szCs w:val="24"/>
          <w:lang w:val="lt-LT"/>
        </w:rPr>
        <w:t>as Nr. XIII-2331</w:t>
      </w:r>
      <w:r w:rsidRPr="007F127B">
        <w:rPr>
          <w:rFonts w:ascii="Times New Roman" w:hAnsi="Times New Roman"/>
          <w:szCs w:val="24"/>
          <w:lang w:val="lt-LT"/>
        </w:rPr>
        <w:t>, Lietuvos Respublikos administracinių bylų teisenos įstatymo Nr. VIII</w:t>
      </w:r>
      <w:r w:rsidRPr="007F127B">
        <w:rPr>
          <w:rFonts w:ascii="Times New Roman" w:hAnsi="Times New Roman"/>
          <w:szCs w:val="24"/>
          <w:lang w:val="lt-LT"/>
        </w:rPr>
        <w:noBreakHyphen/>
        <w:t>1029 156 straipsnio pakeitimo įstatym</w:t>
      </w:r>
      <w:r w:rsidR="00574E25" w:rsidRPr="007F127B">
        <w:rPr>
          <w:rFonts w:ascii="Times New Roman" w:hAnsi="Times New Roman"/>
          <w:szCs w:val="24"/>
          <w:lang w:val="lt-LT"/>
        </w:rPr>
        <w:t>as Nr. XIII-2332</w:t>
      </w:r>
      <w:r w:rsidRPr="007F127B">
        <w:rPr>
          <w:rFonts w:ascii="Times New Roman" w:hAnsi="Times New Roman"/>
          <w:szCs w:val="24"/>
          <w:lang w:val="lt-LT"/>
        </w:rPr>
        <w:t xml:space="preserve"> ir Lietuvos Respublikos valstybės garantuojamos teisinės pagalbos įstatymo Nr. VIII</w:t>
      </w:r>
      <w:r w:rsidRPr="007F127B">
        <w:rPr>
          <w:rFonts w:ascii="Times New Roman" w:hAnsi="Times New Roman"/>
          <w:szCs w:val="24"/>
          <w:lang w:val="lt-LT"/>
        </w:rPr>
        <w:noBreakHyphen/>
        <w:t>159 12, 14, 18 ir 20 straipsnių pakeitimo įstatym</w:t>
      </w:r>
      <w:r w:rsidR="00574E25" w:rsidRPr="007F127B">
        <w:rPr>
          <w:rFonts w:ascii="Times New Roman" w:hAnsi="Times New Roman"/>
          <w:szCs w:val="24"/>
          <w:lang w:val="lt-LT"/>
        </w:rPr>
        <w:t>as Nr. XIII-2333.</w:t>
      </w:r>
    </w:p>
    <w:p w14:paraId="69DF5971" w14:textId="77777777" w:rsidR="00467975" w:rsidRPr="00B102E3" w:rsidRDefault="00467975"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1.</w:t>
      </w:r>
      <w:r w:rsidR="00982481">
        <w:rPr>
          <w:rFonts w:ascii="Times New Roman" w:hAnsi="Times New Roman"/>
          <w:szCs w:val="24"/>
          <w:lang w:val="lt-LT"/>
        </w:rPr>
        <w:t>7</w:t>
      </w:r>
      <w:r w:rsidRPr="00B102E3">
        <w:rPr>
          <w:rFonts w:ascii="Times New Roman" w:hAnsi="Times New Roman"/>
          <w:szCs w:val="24"/>
          <w:lang w:val="lt-LT"/>
        </w:rPr>
        <w:t>. Į</w:t>
      </w:r>
      <w:r w:rsidRPr="00B102E3">
        <w:rPr>
          <w:rFonts w:ascii="Times New Roman" w:hAnsi="Times New Roman"/>
          <w:bCs/>
          <w:szCs w:val="24"/>
          <w:lang w:val="lt-LT" w:eastAsia="lt-LT"/>
        </w:rPr>
        <w:t>gyvendinant Konstitucinio Teismo nutarimą,</w:t>
      </w:r>
      <w:r w:rsidRPr="00B102E3">
        <w:rPr>
          <w:rFonts w:ascii="Times New Roman" w:hAnsi="Times New Roman"/>
          <w:szCs w:val="24"/>
          <w:lang w:val="lt-LT"/>
        </w:rPr>
        <w:t xml:space="preserve"> priimtas L</w:t>
      </w:r>
      <w:r w:rsidRPr="00B102E3">
        <w:rPr>
          <w:rFonts w:ascii="Times New Roman" w:hAnsi="Times New Roman"/>
          <w:bCs/>
          <w:szCs w:val="24"/>
          <w:lang w:val="lt-LT" w:eastAsia="lt-LT"/>
        </w:rPr>
        <w:t>ietuvos Respublikos Seimo nutarimas Nr. XIII-1984 „ Dėl Lietuvos Respublikos Seimo 2018 m. spalio 18 d. nutarimo Nr. XIII-</w:t>
      </w:r>
      <w:r w:rsidRPr="00B102E3">
        <w:rPr>
          <w:rFonts w:ascii="Times New Roman" w:hAnsi="Times New Roman"/>
          <w:szCs w:val="24"/>
          <w:lang w:val="lt-LT" w:eastAsia="lt-LT"/>
        </w:rPr>
        <w:t xml:space="preserve"> </w:t>
      </w:r>
      <w:r w:rsidRPr="00B102E3">
        <w:rPr>
          <w:rFonts w:ascii="Times New Roman" w:hAnsi="Times New Roman"/>
          <w:bCs/>
          <w:szCs w:val="24"/>
          <w:lang w:val="lt-LT" w:eastAsia="lt-LT"/>
        </w:rPr>
        <w:t>1537 „Dėl privalomojo referendumo Dėl Lietuvos Respublikos Konstitucijos 12 straipsnio pakeitimo paskelbimo“ pakeitimo“, nustatant referendumo vykdymo datą vieną dieną, kartu  su 2019 m. Prezidento rinkimais.</w:t>
      </w:r>
    </w:p>
    <w:p w14:paraId="38773B1D" w14:textId="77777777" w:rsidR="00467975" w:rsidRPr="00B102E3" w:rsidRDefault="00467975" w:rsidP="00365484">
      <w:pPr>
        <w:spacing w:line="360" w:lineRule="auto"/>
        <w:ind w:firstLine="720"/>
        <w:jc w:val="both"/>
        <w:rPr>
          <w:rFonts w:ascii="Times New Roman" w:hAnsi="Times New Roman"/>
          <w:szCs w:val="24"/>
          <w:lang w:val="lt-LT" w:eastAsia="lt-LT"/>
        </w:rPr>
      </w:pPr>
      <w:r w:rsidRPr="00B102E3">
        <w:rPr>
          <w:rFonts w:ascii="Times New Roman" w:hAnsi="Times New Roman"/>
          <w:szCs w:val="24"/>
          <w:lang w:val="lt-LT"/>
        </w:rPr>
        <w:t>1.</w:t>
      </w:r>
      <w:r w:rsidR="00982481">
        <w:rPr>
          <w:rFonts w:ascii="Times New Roman" w:hAnsi="Times New Roman"/>
          <w:szCs w:val="24"/>
          <w:lang w:val="lt-LT"/>
        </w:rPr>
        <w:t>8</w:t>
      </w:r>
      <w:r w:rsidRPr="00B102E3">
        <w:rPr>
          <w:rFonts w:ascii="Times New Roman" w:hAnsi="Times New Roman"/>
          <w:szCs w:val="24"/>
          <w:lang w:val="lt-LT"/>
        </w:rPr>
        <w:t>.</w:t>
      </w:r>
      <w:r w:rsidR="00365484" w:rsidRPr="00365484">
        <w:rPr>
          <w:rFonts w:ascii="Times New Roman" w:hAnsi="Times New Roman"/>
          <w:szCs w:val="24"/>
          <w:lang w:val="lt-LT"/>
        </w:rPr>
        <w:t xml:space="preserve"> </w:t>
      </w:r>
      <w:r w:rsidR="00365484">
        <w:rPr>
          <w:rFonts w:ascii="Times New Roman" w:hAnsi="Times New Roman"/>
          <w:szCs w:val="24"/>
          <w:lang w:val="lt-LT"/>
        </w:rPr>
        <w:t xml:space="preserve">– </w:t>
      </w:r>
      <w:r w:rsidRPr="00B102E3">
        <w:rPr>
          <w:rFonts w:ascii="Times New Roman" w:hAnsi="Times New Roman"/>
          <w:szCs w:val="24"/>
          <w:lang w:val="lt-LT"/>
        </w:rPr>
        <w:t>1.</w:t>
      </w:r>
      <w:r w:rsidR="00982481">
        <w:rPr>
          <w:rFonts w:ascii="Times New Roman" w:hAnsi="Times New Roman"/>
          <w:szCs w:val="24"/>
          <w:lang w:val="lt-LT"/>
        </w:rPr>
        <w:t>10</w:t>
      </w:r>
      <w:r w:rsidRPr="00B102E3">
        <w:rPr>
          <w:rFonts w:ascii="Times New Roman" w:hAnsi="Times New Roman"/>
          <w:szCs w:val="24"/>
          <w:lang w:val="lt-LT"/>
        </w:rPr>
        <w:t>. Priimti Vyriausybės pateikti baudžiamieji įstatymai:</w:t>
      </w:r>
      <w:r w:rsidRPr="00B102E3">
        <w:rPr>
          <w:rFonts w:ascii="Times New Roman" w:hAnsi="Times New Roman"/>
          <w:bCs/>
          <w:szCs w:val="24"/>
          <w:lang w:val="lt-LT"/>
        </w:rPr>
        <w:t xml:space="preserve"> </w:t>
      </w:r>
      <w:r w:rsidRPr="00B102E3">
        <w:rPr>
          <w:rFonts w:ascii="Times New Roman" w:hAnsi="Times New Roman"/>
          <w:bCs/>
          <w:szCs w:val="24"/>
          <w:shd w:val="clear" w:color="auto" w:fill="FFFFFF"/>
          <w:lang w:val="lt-LT"/>
        </w:rPr>
        <w:t>Lietuvos Respublikos baudžiamojo kodekso 51 ir 97 straipsnių pakeitimo įstatymas Nr. XIII-2005, Lietuvos Respublikos baudžiamojo proceso kodekso papildymo 360</w:t>
      </w:r>
      <w:r w:rsidRPr="00B102E3">
        <w:rPr>
          <w:rFonts w:ascii="Times New Roman" w:hAnsi="Times New Roman"/>
          <w:bCs/>
          <w:szCs w:val="24"/>
          <w:shd w:val="clear" w:color="auto" w:fill="FFFFFF"/>
          <w:vertAlign w:val="superscript"/>
          <w:lang w:val="lt-LT"/>
        </w:rPr>
        <w:t>1</w:t>
      </w:r>
      <w:r w:rsidRPr="00B102E3">
        <w:rPr>
          <w:rFonts w:ascii="Times New Roman" w:hAnsi="Times New Roman"/>
          <w:bCs/>
          <w:szCs w:val="24"/>
          <w:shd w:val="clear" w:color="auto" w:fill="FFFFFF"/>
          <w:lang w:val="lt-LT"/>
        </w:rPr>
        <w:t xml:space="preserve"> straipsniu įstatymas Nr. XIII-2006, Lietuvos Respublikos bausmių vykdymo kodekso 69, 137, 140 ir 157 straipsnių pakeitimo ir Kodekso papildymo 167</w:t>
      </w:r>
      <w:r w:rsidRPr="00B102E3">
        <w:rPr>
          <w:rFonts w:ascii="Times New Roman" w:hAnsi="Times New Roman"/>
          <w:bCs/>
          <w:szCs w:val="24"/>
          <w:shd w:val="clear" w:color="auto" w:fill="FFFFFF"/>
          <w:vertAlign w:val="superscript"/>
          <w:lang w:val="lt-LT"/>
        </w:rPr>
        <w:t>1</w:t>
      </w:r>
      <w:r w:rsidRPr="00B102E3">
        <w:rPr>
          <w:rFonts w:ascii="Times New Roman" w:hAnsi="Times New Roman"/>
          <w:bCs/>
          <w:szCs w:val="24"/>
          <w:shd w:val="clear" w:color="auto" w:fill="FFFFFF"/>
          <w:lang w:val="lt-LT"/>
        </w:rPr>
        <w:t xml:space="preserve"> straipsniu įstatymas Nr. XIII-2007. Įstatymais </w:t>
      </w:r>
      <w:r w:rsidRPr="00B102E3">
        <w:rPr>
          <w:rFonts w:ascii="Times New Roman" w:hAnsi="Times New Roman"/>
          <w:szCs w:val="24"/>
          <w:lang w:val="lt-LT"/>
        </w:rPr>
        <w:t xml:space="preserve">siekiama </w:t>
      </w:r>
      <w:r w:rsidRPr="00B102E3">
        <w:rPr>
          <w:rFonts w:ascii="Times New Roman" w:hAnsi="Times New Roman"/>
          <w:szCs w:val="24"/>
          <w:lang w:val="lt-LT" w:eastAsia="lt-LT"/>
        </w:rPr>
        <w:t xml:space="preserve">įgyvendinti Europos Žmogaus Teisių Teismo (toliau </w:t>
      </w:r>
      <w:r w:rsidRPr="00B102E3">
        <w:rPr>
          <w:rFonts w:ascii="Times New Roman" w:hAnsi="Times New Roman"/>
          <w:szCs w:val="24"/>
          <w:lang w:val="lt-LT"/>
        </w:rPr>
        <w:t>–</w:t>
      </w:r>
      <w:r w:rsidRPr="00B102E3">
        <w:rPr>
          <w:rFonts w:ascii="Times New Roman" w:hAnsi="Times New Roman"/>
          <w:szCs w:val="24"/>
          <w:lang w:val="lt-LT" w:eastAsia="lt-LT"/>
        </w:rPr>
        <w:t xml:space="preserve"> EŽTT) 2017 m. gegužės 23 d. sprendimą byloje </w:t>
      </w:r>
      <w:r w:rsidRPr="00B102E3">
        <w:rPr>
          <w:rFonts w:ascii="Times New Roman" w:hAnsi="Times New Roman"/>
          <w:i/>
          <w:iCs/>
          <w:szCs w:val="24"/>
          <w:lang w:val="lt-LT" w:eastAsia="lt-LT"/>
        </w:rPr>
        <w:t>Matiošaitis ir kiti prieš Lietuvą</w:t>
      </w:r>
      <w:r w:rsidRPr="00B102E3">
        <w:rPr>
          <w:rFonts w:ascii="Times New Roman" w:hAnsi="Times New Roman"/>
          <w:szCs w:val="24"/>
          <w:lang w:val="lt-LT" w:eastAsia="lt-LT"/>
        </w:rPr>
        <w:t xml:space="preserve">, kuriame nustatyta, kad laisvės atėmimo iki gyvos galvos bausmės reglamentavimas Lietuvoje, nenumatantis nuteistiesiems </w:t>
      </w:r>
      <w:r w:rsidRPr="00B102E3">
        <w:rPr>
          <w:rFonts w:ascii="Times New Roman" w:hAnsi="Times New Roman"/>
          <w:i/>
          <w:iCs/>
          <w:szCs w:val="24"/>
          <w:lang w:val="lt-LT" w:eastAsia="lt-LT"/>
        </w:rPr>
        <w:t>realios</w:t>
      </w:r>
      <w:r w:rsidRPr="00B102E3">
        <w:rPr>
          <w:rFonts w:ascii="Times New Roman" w:hAnsi="Times New Roman"/>
          <w:szCs w:val="24"/>
          <w:lang w:val="lt-LT" w:eastAsia="lt-LT"/>
        </w:rPr>
        <w:t xml:space="preserve"> ir veiksmingai praktikoje taikomos laisvės atėmimo iki gyvos galvos bausmės švelninimo galimybės, </w:t>
      </w:r>
      <w:r w:rsidRPr="00B102E3">
        <w:rPr>
          <w:rFonts w:ascii="Times New Roman" w:hAnsi="Times New Roman"/>
          <w:i/>
          <w:iCs/>
          <w:szCs w:val="24"/>
          <w:lang w:val="lt-LT" w:eastAsia="lt-LT"/>
        </w:rPr>
        <w:t>pažeidžia</w:t>
      </w:r>
      <w:r w:rsidRPr="00B102E3">
        <w:rPr>
          <w:rFonts w:ascii="Times New Roman" w:hAnsi="Times New Roman"/>
          <w:szCs w:val="24"/>
          <w:lang w:val="lt-LT" w:eastAsia="lt-LT"/>
        </w:rPr>
        <w:t xml:space="preserve"> nuteistųjų teises, įtvirtintas Žmogaus teisių ir pagrindinių laisvių apsaugos konvenci</w:t>
      </w:r>
      <w:r w:rsidRPr="00B102E3">
        <w:rPr>
          <w:rFonts w:ascii="Times New Roman" w:hAnsi="Times New Roman"/>
          <w:szCs w:val="24"/>
          <w:lang w:val="lt-LT" w:eastAsia="lt-LT"/>
        </w:rPr>
        <w:lastRenderedPageBreak/>
        <w:t xml:space="preserve">jos (toliau </w:t>
      </w:r>
      <w:r w:rsidRPr="00B102E3">
        <w:rPr>
          <w:rFonts w:ascii="Times New Roman" w:hAnsi="Times New Roman"/>
          <w:szCs w:val="24"/>
          <w:lang w:val="lt-LT"/>
        </w:rPr>
        <w:t>–</w:t>
      </w:r>
      <w:r w:rsidRPr="00B102E3">
        <w:rPr>
          <w:rFonts w:ascii="Times New Roman" w:hAnsi="Times New Roman"/>
          <w:szCs w:val="24"/>
          <w:lang w:val="lt-LT" w:eastAsia="lt-LT"/>
        </w:rPr>
        <w:t xml:space="preserve"> Konvencija) 3 straipsnyje. EŽTT, konstatuodamas kankinimą uždraudžiančio Konvencijos 3 straipsnio pažeidimą Lietuvoje, pripažino, kad šį pažeidimą nulemia galiojantis laisvės atėmimo iki gyvos galvos bausmės </w:t>
      </w:r>
      <w:r w:rsidRPr="00B102E3">
        <w:rPr>
          <w:rFonts w:ascii="Times New Roman" w:hAnsi="Times New Roman"/>
          <w:i/>
          <w:iCs/>
          <w:szCs w:val="24"/>
          <w:lang w:val="lt-LT" w:eastAsia="lt-LT"/>
        </w:rPr>
        <w:t>reglamentavimas</w:t>
      </w:r>
      <w:r w:rsidRPr="00B102E3">
        <w:rPr>
          <w:rFonts w:ascii="Times New Roman" w:hAnsi="Times New Roman"/>
          <w:szCs w:val="24"/>
          <w:lang w:val="lt-LT" w:eastAsia="lt-LT"/>
        </w:rPr>
        <w:t xml:space="preserve"> Lietuvoje, o ne atskiri prieš nuteistuosius priimti valstybės institucijų sprendimai, todėl, EŽTT vertinimu, siekiant nutraukti nuteistųjų pagrindinių teisių pažeidimus ir užkirsti kelią kitiems galimiems Konvencijos 3 straipsnio pažeidimams, </w:t>
      </w:r>
      <w:r w:rsidRPr="00B102E3">
        <w:rPr>
          <w:rFonts w:ascii="Times New Roman" w:hAnsi="Times New Roman"/>
          <w:i/>
          <w:iCs/>
          <w:szCs w:val="24"/>
          <w:lang w:val="lt-LT" w:eastAsia="lt-LT"/>
        </w:rPr>
        <w:t>būtini</w:t>
      </w:r>
      <w:r w:rsidRPr="00B102E3">
        <w:rPr>
          <w:rFonts w:ascii="Times New Roman" w:hAnsi="Times New Roman"/>
          <w:szCs w:val="24"/>
          <w:lang w:val="lt-LT" w:eastAsia="lt-LT"/>
        </w:rPr>
        <w:t xml:space="preserve"> laisvės atėmimo iki gyvos galvos bausmės </w:t>
      </w:r>
      <w:r w:rsidRPr="00B102E3">
        <w:rPr>
          <w:rFonts w:ascii="Times New Roman" w:hAnsi="Times New Roman"/>
          <w:i/>
          <w:iCs/>
          <w:szCs w:val="24"/>
          <w:lang w:val="lt-LT" w:eastAsia="lt-LT"/>
        </w:rPr>
        <w:t>reglamentavimo</w:t>
      </w:r>
      <w:r w:rsidRPr="00B102E3">
        <w:rPr>
          <w:rFonts w:ascii="Times New Roman" w:hAnsi="Times New Roman"/>
          <w:szCs w:val="24"/>
          <w:lang w:val="lt-LT" w:eastAsia="lt-LT"/>
        </w:rPr>
        <w:t xml:space="preserve"> </w:t>
      </w:r>
      <w:r w:rsidRPr="00B102E3">
        <w:rPr>
          <w:rFonts w:ascii="Times New Roman" w:hAnsi="Times New Roman"/>
          <w:i/>
          <w:iCs/>
          <w:szCs w:val="24"/>
          <w:lang w:val="lt-LT" w:eastAsia="lt-LT"/>
        </w:rPr>
        <w:t>pakeitimai</w:t>
      </w:r>
      <w:r w:rsidRPr="00B102E3">
        <w:rPr>
          <w:rFonts w:ascii="Times New Roman" w:hAnsi="Times New Roman"/>
          <w:szCs w:val="24"/>
          <w:lang w:val="lt-LT" w:eastAsia="lt-LT"/>
        </w:rPr>
        <w:t xml:space="preserve">. Kartu EŽTT konstatavo, kad Lietuvos nacionalinės teisės aktuose įtvirtinti instrumentai, įskaitant amnestiją ir Prezidento malonę, nėra pakankami, siekiant užkirsti kelią Konvencijos 3 straipsnio pažeidimams. Taip pat EŽTT pažymėjo, kad siekiant laisvės atėmimo iki gyvos galvos bausmės sutrumpinimo, </w:t>
      </w:r>
      <w:r w:rsidRPr="00B102E3">
        <w:rPr>
          <w:rFonts w:ascii="Times New Roman" w:hAnsi="Times New Roman"/>
          <w:i/>
          <w:iCs/>
          <w:szCs w:val="24"/>
          <w:lang w:val="lt-LT" w:eastAsia="lt-LT"/>
        </w:rPr>
        <w:t xml:space="preserve">nuteistasis privalo </w:t>
      </w:r>
      <w:r w:rsidRPr="00B102E3">
        <w:rPr>
          <w:rFonts w:ascii="Times New Roman" w:hAnsi="Times New Roman"/>
          <w:szCs w:val="24"/>
          <w:lang w:val="lt-LT" w:eastAsia="lt-LT"/>
        </w:rPr>
        <w:t xml:space="preserve">pademonstruoti pakankamą pažangą siekiant reabilitacijos ir mažinant nuteistojo nusikalstamo elgesio riziką bei atitikti kitokias su individualia nuteistojo socialine reabilitacija susijusias sąlygas. Nuteistasis jau nuo laisvės atėmimo iki gyvos galvos bausmės paskyrimo momento </w:t>
      </w:r>
      <w:r w:rsidRPr="00B102E3">
        <w:rPr>
          <w:rFonts w:ascii="Times New Roman" w:hAnsi="Times New Roman"/>
          <w:i/>
          <w:iCs/>
          <w:szCs w:val="24"/>
          <w:lang w:val="lt-LT" w:eastAsia="lt-LT"/>
        </w:rPr>
        <w:t>privalo turėti galimybę iš anksto žinoti</w:t>
      </w:r>
      <w:r w:rsidRPr="00B102E3">
        <w:rPr>
          <w:rFonts w:ascii="Times New Roman" w:hAnsi="Times New Roman"/>
          <w:szCs w:val="24"/>
          <w:lang w:val="lt-LT" w:eastAsia="lt-LT"/>
        </w:rPr>
        <w:t xml:space="preserve">, kokias sąlygas jis privalo išpildyti ir kokius kriterijus atitikti, kad būtų svarstoma galimybė sutrumpinti jo atliekamą laisvės atėmimo iki gyvos galvos bausmę. Taip pat pabrėžtina ir tai, kad byloje </w:t>
      </w:r>
      <w:r w:rsidRPr="00B102E3">
        <w:rPr>
          <w:rFonts w:ascii="Times New Roman" w:hAnsi="Times New Roman"/>
          <w:i/>
          <w:iCs/>
          <w:szCs w:val="24"/>
          <w:lang w:val="lt-LT" w:eastAsia="lt-LT"/>
        </w:rPr>
        <w:t>Matiošaitis ir kiti prieš Lietuvą</w:t>
      </w:r>
      <w:r w:rsidRPr="00B102E3">
        <w:rPr>
          <w:rFonts w:ascii="Times New Roman" w:hAnsi="Times New Roman"/>
          <w:szCs w:val="24"/>
          <w:lang w:val="lt-LT" w:eastAsia="lt-LT"/>
        </w:rPr>
        <w:t xml:space="preserve"> įsigaliojus EŽTT sprendimui, 2017 m. rugpjūčio 23 d. </w:t>
      </w:r>
      <w:r w:rsidRPr="00B102E3">
        <w:rPr>
          <w:rFonts w:ascii="Times New Roman" w:hAnsi="Times New Roman"/>
          <w:i/>
          <w:iCs/>
          <w:szCs w:val="24"/>
          <w:lang w:val="lt-LT" w:eastAsia="lt-LT"/>
        </w:rPr>
        <w:t>Ministrų Komitetas nusprendė taikyti sustiprintą šio sprendimo vykdymo priežiūrą</w:t>
      </w:r>
      <w:r w:rsidRPr="00B102E3">
        <w:rPr>
          <w:rFonts w:ascii="Times New Roman" w:hAnsi="Times New Roman"/>
          <w:szCs w:val="24"/>
          <w:lang w:val="lt-LT" w:eastAsia="lt-LT"/>
        </w:rPr>
        <w:t xml:space="preserve">. Kartu pažymėtina, kad 2017 m. spalio mėn. EŽTT perdavė Lietuvos Respublikai </w:t>
      </w:r>
      <w:r w:rsidRPr="00B102E3">
        <w:rPr>
          <w:rFonts w:ascii="Times New Roman" w:hAnsi="Times New Roman"/>
          <w:i/>
          <w:iCs/>
          <w:szCs w:val="24"/>
          <w:lang w:val="lt-LT" w:eastAsia="lt-LT"/>
        </w:rPr>
        <w:t>dar 18 naujų peticijų Dardanskis ir kiti prieš Lietuvą</w:t>
      </w:r>
      <w:r w:rsidRPr="00B102E3">
        <w:rPr>
          <w:rFonts w:ascii="Times New Roman" w:hAnsi="Times New Roman"/>
          <w:b/>
          <w:bCs/>
          <w:szCs w:val="24"/>
          <w:lang w:val="lt-LT" w:eastAsia="lt-LT"/>
        </w:rPr>
        <w:t>,</w:t>
      </w:r>
      <w:r w:rsidRPr="00B102E3">
        <w:rPr>
          <w:rFonts w:ascii="Times New Roman" w:hAnsi="Times New Roman"/>
          <w:szCs w:val="24"/>
          <w:lang w:val="lt-LT" w:eastAsia="lt-LT"/>
        </w:rPr>
        <w:t xml:space="preserve"> kuriose asmenys </w:t>
      </w:r>
      <w:r w:rsidRPr="00B102E3">
        <w:rPr>
          <w:rFonts w:ascii="Times New Roman" w:hAnsi="Times New Roman"/>
          <w:i/>
          <w:iCs/>
          <w:szCs w:val="24"/>
          <w:lang w:val="lt-LT" w:eastAsia="lt-LT"/>
        </w:rPr>
        <w:t>taip pat skundžiasi Konvencijos 3 straipsnio pažeidimu</w:t>
      </w:r>
      <w:r w:rsidRPr="00B102E3">
        <w:rPr>
          <w:rFonts w:ascii="Times New Roman" w:hAnsi="Times New Roman"/>
          <w:szCs w:val="24"/>
          <w:lang w:val="lt-LT" w:eastAsia="lt-LT"/>
        </w:rPr>
        <w:t xml:space="preserve"> dėl Lietuvos nacionalinės teisės aktuose </w:t>
      </w:r>
      <w:r w:rsidRPr="00B102E3">
        <w:rPr>
          <w:rFonts w:ascii="Times New Roman" w:hAnsi="Times New Roman"/>
          <w:i/>
          <w:iCs/>
          <w:szCs w:val="24"/>
          <w:lang w:val="lt-LT" w:eastAsia="lt-LT"/>
        </w:rPr>
        <w:t>nesančios realios galimybės</w:t>
      </w:r>
      <w:r w:rsidRPr="00B102E3">
        <w:rPr>
          <w:rFonts w:ascii="Times New Roman" w:hAnsi="Times New Roman"/>
          <w:szCs w:val="24"/>
          <w:lang w:val="lt-LT" w:eastAsia="lt-LT"/>
        </w:rPr>
        <w:t xml:space="preserve"> siekti jiems paskirtos laisvės atėmimo iki gyvos galvos bausmės sumažinimo (sušvelninimo) galimybės.</w:t>
      </w:r>
    </w:p>
    <w:p w14:paraId="51239310" w14:textId="77777777" w:rsidR="00467975" w:rsidRPr="00B102E3" w:rsidRDefault="00467975" w:rsidP="00365484">
      <w:pPr>
        <w:tabs>
          <w:tab w:val="left" w:pos="1276"/>
        </w:tabs>
        <w:spacing w:line="360" w:lineRule="auto"/>
        <w:ind w:firstLine="720"/>
        <w:jc w:val="both"/>
        <w:rPr>
          <w:rFonts w:ascii="Times New Roman" w:eastAsiaTheme="minorHAnsi" w:hAnsi="Times New Roman"/>
          <w:szCs w:val="24"/>
          <w:lang w:val="lt-LT"/>
        </w:rPr>
      </w:pPr>
      <w:r w:rsidRPr="00B102E3">
        <w:rPr>
          <w:rFonts w:ascii="Times New Roman" w:hAnsi="Times New Roman"/>
          <w:bCs/>
          <w:szCs w:val="24"/>
          <w:lang w:val="lt-LT"/>
        </w:rPr>
        <w:t xml:space="preserve">Baudžiamojo kodekso pakeitimais numatyta nuteistiesiems paskirtos (atliekamos) laisvės atėmimo iki gyvos galvos bausmės švelninimo galimybė </w:t>
      </w:r>
      <w:r w:rsidRPr="00B102E3">
        <w:rPr>
          <w:rFonts w:ascii="Times New Roman" w:hAnsi="Times New Roman"/>
          <w:bCs/>
          <w:i/>
          <w:szCs w:val="24"/>
          <w:lang w:val="lt-LT"/>
        </w:rPr>
        <w:t xml:space="preserve">teismine tvarka </w:t>
      </w:r>
      <w:r w:rsidRPr="00B102E3">
        <w:rPr>
          <w:rFonts w:ascii="Times New Roman" w:hAnsi="Times New Roman"/>
          <w:bCs/>
          <w:szCs w:val="24"/>
          <w:lang w:val="lt-LT"/>
        </w:rPr>
        <w:t xml:space="preserve">– </w:t>
      </w:r>
      <w:r w:rsidRPr="00B102E3">
        <w:rPr>
          <w:rFonts w:ascii="Times New Roman" w:hAnsi="Times New Roman"/>
          <w:szCs w:val="24"/>
          <w:lang w:val="lt-LT"/>
        </w:rPr>
        <w:t>laisvės atėmimo iki gyvos galvos bausmės pakeitimą į terminuoto laisvės atėmimo bausmę</w:t>
      </w:r>
      <w:r w:rsidRPr="00B102E3">
        <w:rPr>
          <w:rFonts w:ascii="Times New Roman" w:hAnsi="Times New Roman"/>
          <w:bCs/>
          <w:szCs w:val="24"/>
          <w:lang w:val="lt-LT"/>
        </w:rPr>
        <w:t>. Tokia galimybė būtų suteikiama nuteistiesiems</w:t>
      </w:r>
      <w:r w:rsidRPr="00B102E3">
        <w:rPr>
          <w:rFonts w:ascii="Times New Roman" w:hAnsi="Times New Roman"/>
          <w:szCs w:val="24"/>
          <w:lang w:val="lt-LT"/>
        </w:rPr>
        <w:t>, atlikusiems ne mažiau kaip 20</w:t>
      </w:r>
      <w:r w:rsidRPr="00B102E3">
        <w:rPr>
          <w:rFonts w:ascii="Times New Roman" w:hAnsi="Times New Roman"/>
          <w:bCs/>
          <w:szCs w:val="24"/>
          <w:lang w:val="lt-LT"/>
        </w:rPr>
        <w:t xml:space="preserve"> metų paskirtos laisvės atėmimo iki gyvos galvos bausmės. Ne anksčiau, o tik suėjus </w:t>
      </w:r>
      <w:r w:rsidRPr="00B102E3">
        <w:rPr>
          <w:rFonts w:ascii="Times New Roman" w:hAnsi="Times New Roman"/>
          <w:szCs w:val="24"/>
          <w:lang w:val="lt-LT"/>
        </w:rPr>
        <w:t xml:space="preserve">20 </w:t>
      </w:r>
      <w:r w:rsidRPr="00B102E3">
        <w:rPr>
          <w:rFonts w:ascii="Times New Roman" w:hAnsi="Times New Roman"/>
          <w:bCs/>
          <w:szCs w:val="24"/>
          <w:lang w:val="lt-LT"/>
        </w:rPr>
        <w:t xml:space="preserve">metų atliktos bausmės terminui, nuteistasis turėtų teisę kreiptis į teismą </w:t>
      </w:r>
      <w:r w:rsidRPr="00B102E3">
        <w:rPr>
          <w:rFonts w:ascii="Times New Roman" w:hAnsi="Times New Roman"/>
          <w:bCs/>
          <w:szCs w:val="24"/>
          <w:lang w:val="lt-LT"/>
        </w:rPr>
        <w:lastRenderedPageBreak/>
        <w:t xml:space="preserve">dėl jam paskirtos bausmės galimo pakeitimo (švelninimo) terminuoto laisvės atėmimo bausme, </w:t>
      </w:r>
      <w:r w:rsidRPr="00B102E3">
        <w:rPr>
          <w:rFonts w:ascii="Times New Roman" w:hAnsi="Times New Roman"/>
          <w:szCs w:val="24"/>
          <w:lang w:val="lt-LT"/>
        </w:rPr>
        <w:t>klausimą dėl pakeitimo terminuota laisvės atėmimo bausme išsprendžia teismas pagal bausmę vykdančios institucijos teikimą</w:t>
      </w:r>
      <w:r w:rsidRPr="00B102E3">
        <w:rPr>
          <w:rFonts w:ascii="Times New Roman" w:hAnsi="Times New Roman"/>
          <w:bCs/>
          <w:szCs w:val="24"/>
          <w:lang w:val="lt-LT"/>
        </w:rPr>
        <w:t>.</w:t>
      </w:r>
      <w:r w:rsidRPr="00B102E3">
        <w:rPr>
          <w:rFonts w:ascii="Times New Roman" w:hAnsi="Times New Roman"/>
          <w:szCs w:val="24"/>
          <w:lang w:val="lt-LT"/>
        </w:rPr>
        <w:t xml:space="preserve"> Terminuoto laisvės atėmimo bausmė negali būti trumpesnė kaip 5 metai ir ilgesnė kaip 10 metų. Teismas, spręsdamas klausimą dėl galimybės pakeisti (švelninti) bausmę nuteistajam, atsižvelgia į nuteistojo nusikalstamo elgesio riziką, elgesį bausmės atlikimo metu, bausmės tikslus ir atliktos bausmės poveikį nuteistajam, ar nuteistasis atlygino ir pašalino reikšmingą padarytos žalos dalį ir įsipareigoja ją visiškai atlyginti ar pašalinti.</w:t>
      </w:r>
    </w:p>
    <w:p w14:paraId="5CCDAA3F" w14:textId="77777777" w:rsidR="00467975" w:rsidRPr="00B102E3" w:rsidRDefault="00467975" w:rsidP="00365484">
      <w:pPr>
        <w:spacing w:line="360" w:lineRule="auto"/>
        <w:ind w:firstLine="720"/>
        <w:jc w:val="both"/>
        <w:rPr>
          <w:rFonts w:ascii="Times New Roman" w:hAnsi="Times New Roman"/>
          <w:szCs w:val="24"/>
          <w:lang w:val="lt-LT"/>
        </w:rPr>
      </w:pPr>
      <w:r w:rsidRPr="00B102E3">
        <w:rPr>
          <w:rFonts w:ascii="Times New Roman" w:hAnsi="Times New Roman"/>
          <w:szCs w:val="24"/>
          <w:lang w:val="lt-LT"/>
        </w:rPr>
        <w:t>Baudžiamojo proceso kodekso pakeitimais nustatyta, kad nuteistųjų iki gyvos galvos bylas nagrinėja bausmės atlikimo vietos apygardos teismo trijų teisėjų kolegija pagal bausmę vykdančios institucijos teikimą.</w:t>
      </w:r>
    </w:p>
    <w:p w14:paraId="59092022" w14:textId="77777777" w:rsidR="00467975" w:rsidRPr="00B102E3" w:rsidRDefault="00467975" w:rsidP="00365484">
      <w:pPr>
        <w:spacing w:line="360" w:lineRule="auto"/>
        <w:ind w:firstLine="720"/>
        <w:jc w:val="both"/>
        <w:rPr>
          <w:rFonts w:ascii="Times New Roman" w:hAnsi="Times New Roman"/>
          <w:szCs w:val="24"/>
          <w:lang w:val="lt-LT"/>
        </w:rPr>
      </w:pPr>
      <w:r w:rsidRPr="00B102E3">
        <w:rPr>
          <w:rFonts w:ascii="Times New Roman" w:hAnsi="Times New Roman"/>
          <w:szCs w:val="24"/>
          <w:lang w:val="lt-LT"/>
        </w:rPr>
        <w:t>Bausmių vykdymo kodekso pakeitimais nustatyta, kad nuteistasis laisvės atėmimo iki gyvos galvos bausme ir atlikęs ne mažiau kaip 20 metų laisvės atėmimo bausmės, gali pateikti bausmę vykdančiai institucijai prašymą dėl kreipimosi į teismą, kad jam būtų pakeista bausmė terminuoto laisvės atėmimo bausme. Bausmę vykdanti institucija atlieka nuteistojo laisvės atėmimu iki gyvos galvos bausme socialinį tyrimą ir kreipiasi teikimu į apygardos teismą, kai yra pagrindas pakeisti ankstesnę bausmę terminuoto laisvės atėmimo bausme.</w:t>
      </w:r>
    </w:p>
    <w:p w14:paraId="4E228BBF" w14:textId="77777777" w:rsidR="00467975" w:rsidRPr="00B102E3" w:rsidRDefault="00467975" w:rsidP="00365484">
      <w:pPr>
        <w:spacing w:line="360" w:lineRule="auto"/>
        <w:ind w:right="142" w:firstLine="720"/>
        <w:jc w:val="both"/>
        <w:rPr>
          <w:rFonts w:ascii="Times New Roman" w:hAnsi="Times New Roman"/>
          <w:color w:val="000000"/>
          <w:szCs w:val="24"/>
          <w:lang w:val="lt-LT"/>
        </w:rPr>
      </w:pPr>
      <w:r w:rsidRPr="00B102E3">
        <w:rPr>
          <w:rFonts w:ascii="Times New Roman" w:hAnsi="Times New Roman"/>
          <w:szCs w:val="24"/>
          <w:lang w:val="lt-LT"/>
        </w:rPr>
        <w:t>1.</w:t>
      </w:r>
      <w:r w:rsidR="00982481">
        <w:rPr>
          <w:rFonts w:ascii="Times New Roman" w:hAnsi="Times New Roman"/>
          <w:szCs w:val="24"/>
          <w:lang w:val="lt-LT"/>
        </w:rPr>
        <w:t>11</w:t>
      </w:r>
      <w:r w:rsidRPr="00B102E3">
        <w:rPr>
          <w:rFonts w:ascii="Times New Roman" w:hAnsi="Times New Roman"/>
          <w:szCs w:val="24"/>
          <w:lang w:val="lt-LT"/>
        </w:rPr>
        <w:t>.</w:t>
      </w:r>
      <w:r w:rsidR="00365484" w:rsidRPr="00365484">
        <w:rPr>
          <w:rFonts w:ascii="Times New Roman" w:hAnsi="Times New Roman"/>
          <w:szCs w:val="24"/>
          <w:lang w:val="lt-LT"/>
        </w:rPr>
        <w:t xml:space="preserve"> </w:t>
      </w:r>
      <w:r w:rsidR="00365484">
        <w:rPr>
          <w:rFonts w:ascii="Times New Roman" w:hAnsi="Times New Roman"/>
          <w:szCs w:val="24"/>
          <w:lang w:val="lt-LT"/>
        </w:rPr>
        <w:t xml:space="preserve">– </w:t>
      </w:r>
      <w:r w:rsidRPr="00B102E3">
        <w:rPr>
          <w:rFonts w:ascii="Times New Roman" w:hAnsi="Times New Roman"/>
          <w:szCs w:val="24"/>
          <w:lang w:val="lt-LT"/>
        </w:rPr>
        <w:t>1.2</w:t>
      </w:r>
      <w:r w:rsidR="00982481">
        <w:rPr>
          <w:rFonts w:ascii="Times New Roman" w:hAnsi="Times New Roman"/>
          <w:szCs w:val="24"/>
          <w:lang w:val="lt-LT"/>
        </w:rPr>
        <w:t>4</w:t>
      </w:r>
      <w:r w:rsidRPr="00B102E3">
        <w:rPr>
          <w:rFonts w:ascii="Times New Roman" w:hAnsi="Times New Roman"/>
          <w:szCs w:val="24"/>
          <w:lang w:val="lt-LT"/>
        </w:rPr>
        <w:t>. Priimtas Lietuvos Respublikos Vyriausybės pateiktas Lietuvos Respublikos juridinių asmenų nemokumo įstatymas Nr. XIII-2221 ir jo lydimieji įstatymai Nr. XIII-2222–XIII-2233, kuriais siekiama spręsti juridinių asmenų nemokumo teisinio reguliavimo taikymo problemas, sąlygojančias ilgą procesų trukmę, nedidelę grąžą kreditoriams, nesinaudojimą verslo išsaugojimo galimybėmis.</w:t>
      </w:r>
      <w:r w:rsidRPr="00B102E3">
        <w:rPr>
          <w:rFonts w:ascii="Times New Roman" w:hAnsi="Times New Roman"/>
          <w:b/>
          <w:szCs w:val="24"/>
          <w:lang w:val="lt-LT"/>
        </w:rPr>
        <w:t xml:space="preserve"> </w:t>
      </w:r>
      <w:r w:rsidRPr="00B102E3">
        <w:rPr>
          <w:rFonts w:ascii="Times New Roman" w:hAnsi="Times New Roman"/>
          <w:szCs w:val="24"/>
          <w:lang w:val="lt-LT"/>
        </w:rPr>
        <w:t xml:space="preserve">Pagrindiniai įstatymų uždaviniai yra bankroto procedūrų spartinimas, tobulinant atlyginimo nemokumo administratoriui, turto pardavimo, bankroto proceso terminų, nemokumo procesų dalyvių ginčų nagrinėjimo ir kitų klausimų reguliavimą; prielaidų sudarymas kreditorių reikalavimų tenkinimui didesne apimtimi, skatinant finansinių sunkumų turinčių, tačiau perspektyvių, juridinių asmenų restruktūrizavimą, juridinio asmens ir kreditorių neteisminius susitarimus, didinant nemokumo </w:t>
      </w:r>
      <w:r w:rsidRPr="00B102E3">
        <w:rPr>
          <w:rFonts w:ascii="Times New Roman" w:hAnsi="Times New Roman"/>
          <w:szCs w:val="24"/>
          <w:lang w:val="lt-LT"/>
        </w:rPr>
        <w:lastRenderedPageBreak/>
        <w:t>proceso išlaidų kontrolę, susiejant nemokumo administratoriaus atlygį su grąža kreditoriams; įtvirtinti naują nemokumo administratorių priežiūros modelį, apjungiant bankroto ir restruktūrizavimo administratorių profesijas į vieną ir iš valstybinės priežiūros pereinant į pusiau valstybinę, sukuriant nemokumo administratorių savivaldą.</w:t>
      </w:r>
      <w:r w:rsidRPr="00B102E3">
        <w:rPr>
          <w:rFonts w:ascii="Times New Roman" w:hAnsi="Times New Roman"/>
          <w:color w:val="000000"/>
          <w:szCs w:val="24"/>
          <w:lang w:val="lt-LT"/>
        </w:rPr>
        <w:t xml:space="preserve"> Priimtos nuostatos leis maksimaliai padidinti Lietuvos nemokumo sistemos stiprumo indeksą, kuris reikšmingai įtakoja pagal Pasaulio banko atliekamo tyrimo „Doing Business“ verslo aplinkos nemokumo srityje vertinimo metodiką skaičiuojamą nemokumo balą, ir pagerinti bendrą Lietuvos poziciją lyginant su kitomis Pasaulio Banko vertinamomis valstybėmis bei Lietuvos patrauklumą investuotojams.</w:t>
      </w:r>
    </w:p>
    <w:p w14:paraId="1E57FE99" w14:textId="77777777" w:rsidR="00467975" w:rsidRPr="00982481" w:rsidRDefault="00467975" w:rsidP="00365484">
      <w:pPr>
        <w:spacing w:line="360" w:lineRule="auto"/>
        <w:ind w:right="-283" w:firstLine="720"/>
        <w:jc w:val="both"/>
        <w:rPr>
          <w:rFonts w:ascii="Times New Roman" w:hAnsi="Times New Roman"/>
          <w:szCs w:val="24"/>
          <w:lang w:val="lt-LT"/>
        </w:rPr>
      </w:pPr>
      <w:r w:rsidRPr="00982481">
        <w:rPr>
          <w:rFonts w:ascii="Times New Roman" w:hAnsi="Times New Roman"/>
          <w:szCs w:val="24"/>
          <w:lang w:val="lt-LT"/>
        </w:rPr>
        <w:t>1. 2</w:t>
      </w:r>
      <w:r w:rsidR="00982481">
        <w:rPr>
          <w:rFonts w:ascii="Times New Roman" w:hAnsi="Times New Roman"/>
          <w:szCs w:val="24"/>
          <w:lang w:val="lt-LT"/>
        </w:rPr>
        <w:t>5.</w:t>
      </w:r>
      <w:r w:rsidR="00365484" w:rsidRPr="00365484">
        <w:rPr>
          <w:rFonts w:ascii="Times New Roman" w:hAnsi="Times New Roman"/>
          <w:szCs w:val="24"/>
          <w:lang w:val="lt-LT"/>
        </w:rPr>
        <w:t xml:space="preserve"> </w:t>
      </w:r>
      <w:r w:rsidR="00365484">
        <w:rPr>
          <w:rFonts w:ascii="Times New Roman" w:hAnsi="Times New Roman"/>
          <w:szCs w:val="24"/>
          <w:lang w:val="lt-LT"/>
        </w:rPr>
        <w:t xml:space="preserve">– </w:t>
      </w:r>
      <w:r w:rsidR="00982481">
        <w:rPr>
          <w:rFonts w:ascii="Times New Roman" w:hAnsi="Times New Roman"/>
          <w:szCs w:val="24"/>
          <w:lang w:val="lt-LT"/>
        </w:rPr>
        <w:t xml:space="preserve">1.31. </w:t>
      </w:r>
      <w:r w:rsidR="00F150A9" w:rsidRPr="00982481">
        <w:rPr>
          <w:rFonts w:ascii="Times New Roman" w:hAnsi="Times New Roman"/>
          <w:szCs w:val="24"/>
          <w:lang w:val="lt-LT"/>
        </w:rPr>
        <w:t>P</w:t>
      </w:r>
      <w:r w:rsidRPr="00982481">
        <w:rPr>
          <w:rFonts w:ascii="Times New Roman" w:hAnsi="Times New Roman"/>
          <w:szCs w:val="24"/>
          <w:lang w:val="lt-LT"/>
        </w:rPr>
        <w:t xml:space="preserve">riimti: </w:t>
      </w:r>
      <w:r w:rsidRPr="00982481">
        <w:rPr>
          <w:rFonts w:ascii="Times New Roman" w:hAnsi="Times New Roman"/>
          <w:bCs/>
          <w:szCs w:val="24"/>
          <w:lang w:val="lt-LT"/>
        </w:rPr>
        <w:t xml:space="preserve">Baudžiamojo kodekso 42, 46, 47, 48, 49, 50, 51, 55, 67, 70, 71, 74, 75, 82, 85, 92 ir 243 straipsnių pakeitimo </w:t>
      </w:r>
      <w:r w:rsidRPr="00982481">
        <w:rPr>
          <w:rFonts w:ascii="Times New Roman" w:hAnsi="Times New Roman"/>
          <w:bCs/>
          <w:color w:val="000000"/>
          <w:szCs w:val="24"/>
          <w:lang w:val="lt-LT"/>
        </w:rPr>
        <w:t>įstatym</w:t>
      </w:r>
      <w:r w:rsidR="00F150A9" w:rsidRPr="00982481">
        <w:rPr>
          <w:rFonts w:ascii="Times New Roman" w:hAnsi="Times New Roman"/>
          <w:bCs/>
          <w:color w:val="000000"/>
          <w:szCs w:val="24"/>
          <w:lang w:val="lt-LT"/>
        </w:rPr>
        <w:t>as Nr. XIII-2263</w:t>
      </w:r>
      <w:r w:rsidRPr="00982481">
        <w:rPr>
          <w:rFonts w:ascii="Times New Roman" w:hAnsi="Times New Roman"/>
          <w:bCs/>
          <w:szCs w:val="24"/>
          <w:lang w:val="lt-LT"/>
        </w:rPr>
        <w:t xml:space="preserve">, Bausmių vykdymo kodekso pakeitimo </w:t>
      </w:r>
      <w:r w:rsidRPr="00982481">
        <w:rPr>
          <w:rFonts w:ascii="Times New Roman" w:hAnsi="Times New Roman"/>
          <w:bCs/>
          <w:color w:val="000000"/>
          <w:szCs w:val="24"/>
          <w:lang w:val="lt-LT"/>
        </w:rPr>
        <w:t>įstatym</w:t>
      </w:r>
      <w:r w:rsidR="00F150A9" w:rsidRPr="00982481">
        <w:rPr>
          <w:rFonts w:ascii="Times New Roman" w:hAnsi="Times New Roman"/>
          <w:bCs/>
          <w:color w:val="000000"/>
          <w:szCs w:val="24"/>
          <w:lang w:val="lt-LT"/>
        </w:rPr>
        <w:t>as Nr. XIII-2264</w:t>
      </w:r>
      <w:r w:rsidRPr="00982481">
        <w:rPr>
          <w:rFonts w:ascii="Times New Roman" w:hAnsi="Times New Roman"/>
          <w:bCs/>
          <w:szCs w:val="24"/>
          <w:lang w:val="lt-LT"/>
        </w:rPr>
        <w:t xml:space="preserve">, </w:t>
      </w:r>
      <w:r w:rsidRPr="00982481">
        <w:rPr>
          <w:rFonts w:ascii="Times New Roman" w:hAnsi="Times New Roman"/>
          <w:bCs/>
          <w:color w:val="000000"/>
          <w:szCs w:val="24"/>
          <w:lang w:val="lt-LT"/>
        </w:rPr>
        <w:t>Baudžiamojo proceso kodekso 309, 339, 342, 353, 354, 357, 358, 360, 361, 362 ir 364 straipsnių pakeitimo įstatym</w:t>
      </w:r>
      <w:r w:rsidR="00F150A9" w:rsidRPr="00982481">
        <w:rPr>
          <w:rFonts w:ascii="Times New Roman" w:hAnsi="Times New Roman"/>
          <w:bCs/>
          <w:color w:val="000000"/>
          <w:szCs w:val="24"/>
          <w:lang w:val="lt-LT"/>
        </w:rPr>
        <w:t>as Nr. XIII-2265</w:t>
      </w:r>
      <w:r w:rsidRPr="00982481">
        <w:rPr>
          <w:rFonts w:ascii="Times New Roman" w:hAnsi="Times New Roman"/>
          <w:bCs/>
          <w:color w:val="000000"/>
          <w:szCs w:val="24"/>
          <w:lang w:val="lt-LT"/>
        </w:rPr>
        <w:t xml:space="preserve">, Probacijos įstatymo Nr. </w:t>
      </w:r>
      <w:r w:rsidRPr="00982481">
        <w:rPr>
          <w:rFonts w:ascii="Times New Roman" w:hAnsi="Times New Roman"/>
          <w:bCs/>
          <w:szCs w:val="24"/>
          <w:lang w:val="lt-LT"/>
        </w:rPr>
        <w:t xml:space="preserve">XI-1860 </w:t>
      </w:r>
      <w:r w:rsidR="00F150A9" w:rsidRPr="00982481">
        <w:rPr>
          <w:rFonts w:ascii="Times New Roman" w:hAnsi="Times New Roman"/>
          <w:bCs/>
          <w:color w:val="000000"/>
          <w:szCs w:val="24"/>
          <w:lang w:val="lt-LT"/>
        </w:rPr>
        <w:t>pakeitimo įstatymas Nr. XIII-2266</w:t>
      </w:r>
      <w:r w:rsidRPr="00982481">
        <w:rPr>
          <w:rFonts w:ascii="Times New Roman" w:hAnsi="Times New Roman"/>
          <w:bCs/>
          <w:color w:val="000000"/>
          <w:szCs w:val="24"/>
          <w:lang w:val="lt-LT"/>
        </w:rPr>
        <w:t xml:space="preserve">, </w:t>
      </w:r>
      <w:r w:rsidRPr="00982481">
        <w:rPr>
          <w:rFonts w:ascii="Times New Roman" w:hAnsi="Times New Roman"/>
          <w:bCs/>
          <w:szCs w:val="24"/>
          <w:lang w:val="lt-LT"/>
        </w:rPr>
        <w:t xml:space="preserve">Suėmimo vykdymo įstatymo Nr. I-1175 2, 6, 7, 8, 12, 17, 20, 22, 27, 30, 32, 36, 40 straipsnių pakeitimo ir 43 straipsnio pripažinimo netekusiu galios </w:t>
      </w:r>
      <w:r w:rsidRPr="00982481">
        <w:rPr>
          <w:rFonts w:ascii="Times New Roman" w:hAnsi="Times New Roman"/>
          <w:bCs/>
          <w:color w:val="000000"/>
          <w:szCs w:val="24"/>
          <w:lang w:val="lt-LT"/>
        </w:rPr>
        <w:t>įstatym</w:t>
      </w:r>
      <w:r w:rsidR="00F150A9" w:rsidRPr="00982481">
        <w:rPr>
          <w:rFonts w:ascii="Times New Roman" w:hAnsi="Times New Roman"/>
          <w:bCs/>
          <w:color w:val="000000"/>
          <w:szCs w:val="24"/>
          <w:lang w:val="lt-LT"/>
        </w:rPr>
        <w:t>as Nr. XIII-2267</w:t>
      </w:r>
      <w:r w:rsidRPr="00982481">
        <w:rPr>
          <w:rFonts w:ascii="Times New Roman" w:hAnsi="Times New Roman"/>
          <w:bCs/>
          <w:szCs w:val="24"/>
          <w:lang w:val="lt-LT"/>
        </w:rPr>
        <w:t xml:space="preserve"> ir Pataisos pareigūnų veiklos įstatymo Nr. XIII-1387 4 ir 10 straipsnių pakeitimo ir 5 straipsnio pripažinimo netekusiu galios </w:t>
      </w:r>
      <w:r w:rsidR="00F150A9" w:rsidRPr="00982481">
        <w:rPr>
          <w:rFonts w:ascii="Times New Roman" w:hAnsi="Times New Roman"/>
          <w:szCs w:val="24"/>
          <w:lang w:val="lt-LT"/>
        </w:rPr>
        <w:t xml:space="preserve">įstatymas </w:t>
      </w:r>
      <w:r w:rsidR="00F150A9" w:rsidRPr="00982481">
        <w:rPr>
          <w:rFonts w:ascii="Times New Roman" w:hAnsi="Times New Roman"/>
          <w:bCs/>
          <w:color w:val="000000"/>
          <w:szCs w:val="24"/>
          <w:lang w:val="lt-LT"/>
        </w:rPr>
        <w:t>Nr. XIII-2268</w:t>
      </w:r>
      <w:r w:rsidRPr="00982481">
        <w:rPr>
          <w:rFonts w:ascii="Times New Roman" w:hAnsi="Times New Roman"/>
          <w:szCs w:val="24"/>
          <w:lang w:val="lt-LT"/>
        </w:rPr>
        <w:t>. Lietuvoje kalinių (suimtųjų ir nuteistųjų, laikomų tardymo izoliatoriuje ir pataisos įstaigoje) skaičius (235), tenkantis 100 tūkst. gyventojų yra apie du kartus didesnis, nei visų ES valstybėse narių vidurkis (126) ir Lietuva yra lyderė pagal kalinių, tenkančių 100 tūkst. gyventojų skaičių visoje ES. Pastebima ir asmenų, nuteistų trumpalaikėmis bausmėmis, skaičiaus didėjimo tendencija. Todėl tai nulėmė poreikį ieškoti teisinių nuteistųjų skaičiaus mažinimo sprendimo priemonių, kurios sumažintų nuteistųjų skaičių ir atitiktų ES valstybių narių tendencijas ir standartus.</w:t>
      </w:r>
    </w:p>
    <w:p w14:paraId="30CEEFC0" w14:textId="77777777" w:rsidR="00467975" w:rsidRPr="00B102E3" w:rsidRDefault="00982481" w:rsidP="00365484">
      <w:pPr>
        <w:pStyle w:val="rtejustify"/>
        <w:shd w:val="clear" w:color="auto" w:fill="FFFFFF"/>
        <w:spacing w:after="0" w:line="360" w:lineRule="auto"/>
        <w:ind w:firstLine="720"/>
        <w:rPr>
          <w:color w:val="000000"/>
        </w:rPr>
      </w:pPr>
      <w:r>
        <w:t>1.3</w:t>
      </w:r>
      <w:r w:rsidR="00467975" w:rsidRPr="00B102E3">
        <w:t>2. Priimtas Lietuvos Respublikos administracinių nusižengimų kodekso 75 straipsnio pakeitimo įstatymas Nr. XIII-2036. Įstatymu s</w:t>
      </w:r>
      <w:r w:rsidR="00467975" w:rsidRPr="00B102E3">
        <w:rPr>
          <w:color w:val="000000"/>
        </w:rPr>
        <w:t xml:space="preserve">iūlomi pakeitimai padės sumažinti asmenų piktnaudžiavimą savo teisėmis, kai tarnyboms pateikiami melagingi </w:t>
      </w:r>
      <w:r w:rsidR="00467975" w:rsidRPr="00B102E3">
        <w:rPr>
          <w:color w:val="000000"/>
        </w:rPr>
        <w:lastRenderedPageBreak/>
        <w:t>asmenų pranešimai, žinant, kad jie melagingi, apie būtinumą ginti vaiko teises ir interesus, kai pranešimais siekiama užtikrinti ne vaiko teises ir interesus, o tokiais būdais sprendžiami asmens ir vaiko tėvų ar kitų jo atstovų pagal įstatymą konfliktai.</w:t>
      </w:r>
    </w:p>
    <w:p w14:paraId="0DD06D1F" w14:textId="77777777" w:rsidR="00467975" w:rsidRPr="00B102E3" w:rsidRDefault="00982481" w:rsidP="00365484">
      <w:pPr>
        <w:pStyle w:val="rtejustify"/>
        <w:shd w:val="clear" w:color="auto" w:fill="FFFFFF"/>
        <w:spacing w:after="0" w:line="360" w:lineRule="auto"/>
        <w:ind w:firstLine="720"/>
        <w:rPr>
          <w:color w:val="000000"/>
        </w:rPr>
      </w:pPr>
      <w:r>
        <w:rPr>
          <w:color w:val="000000"/>
        </w:rPr>
        <w:t>1.3</w:t>
      </w:r>
      <w:r w:rsidR="00467975" w:rsidRPr="00B102E3">
        <w:rPr>
          <w:color w:val="000000"/>
        </w:rPr>
        <w:t xml:space="preserve">3. Priimtas Lietuvos Respublikos </w:t>
      </w:r>
      <w:r w:rsidR="00467975" w:rsidRPr="00B102E3">
        <w:t>administracinių nusižengimų kodekso 57 ir 58 straipsnių pakeitimo įstatymas Nr.</w:t>
      </w:r>
      <w:r w:rsidR="00467975" w:rsidRPr="00B102E3">
        <w:rPr>
          <w:color w:val="000000"/>
        </w:rPr>
        <w:t> XIII-2126. Įstatymas praplečia subjektų ratą, nurodant, kad už neteisingų duomenų apie suteiktas asmens sveikatos priežiūros paslaugas, išduotus (parduotus) kompensuojamuosius vaistus, įsigytas medicinos pagalbos priemones ir išduotas (parduotas) ortopedijos technines priemones pateikimą Valstybinei ligonių kasai prie Sveikatos apsaugos ministerijos ir teritorinėms ligonių kasoms turi būti atsakingi ne tik įstaigų vadovai, bet ir kiti atsakingi asmenys.</w:t>
      </w:r>
    </w:p>
    <w:p w14:paraId="0FF705F9" w14:textId="77777777" w:rsidR="00467975" w:rsidRPr="00B102E3" w:rsidRDefault="00982481" w:rsidP="00365484">
      <w:pPr>
        <w:pStyle w:val="rtejustify"/>
        <w:shd w:val="clear" w:color="auto" w:fill="FFFFFF"/>
        <w:spacing w:after="0" w:line="360" w:lineRule="auto"/>
        <w:ind w:firstLine="720"/>
        <w:rPr>
          <w:bCs/>
          <w:color w:val="000000"/>
        </w:rPr>
      </w:pPr>
      <w:r>
        <w:rPr>
          <w:color w:val="000000"/>
        </w:rPr>
        <w:t>1.3</w:t>
      </w:r>
      <w:r w:rsidR="00467975" w:rsidRPr="00B102E3">
        <w:rPr>
          <w:color w:val="000000"/>
        </w:rPr>
        <w:t>4. Priimtas Lietuvos Respublikos administracinių nusižengimų kodekso 123 straipsnio pakeitimo įstatymas Nr. XIII-2125. Šiuolaikinės technologijos ypač palengvino informacijos prieinamumą, įsigijimą ir platinimo galimybes, todėl priimtu įstatymu nustatoma administracinė atsakomybė už informacijos, skatinančios akademinės etikos ar procedūrų pažeidimus, rengimą, pateikimą ir skelbimą viešai, o taip pat nustatoma atsakomybė už k</w:t>
      </w:r>
      <w:r w:rsidR="00467975" w:rsidRPr="00B102E3">
        <w:rPr>
          <w:bCs/>
          <w:color w:val="000000"/>
        </w:rPr>
        <w:t>ito asmens parengto mokslo ar studijų darbo (ar jo dalies) projekto pateikimą mokslo ir studijų institucijai kaip savo mokslo ar studijų darbo (ar jo dalies), kito asmens vardu pateikto mokslo ar studijų darbo (ar jo dalies) projekto parengimą ir (ar) perdavimą.</w:t>
      </w:r>
    </w:p>
    <w:p w14:paraId="12ACCE6B" w14:textId="77777777" w:rsidR="00BB12F9" w:rsidRPr="00B102E3" w:rsidRDefault="00BB12F9" w:rsidP="00365484">
      <w:pPr>
        <w:spacing w:line="360" w:lineRule="auto"/>
        <w:jc w:val="both"/>
        <w:rPr>
          <w:rFonts w:ascii="Times New Roman" w:hAnsi="Times New Roman"/>
          <w:szCs w:val="24"/>
          <w:lang w:val="lt-LT"/>
        </w:rPr>
      </w:pPr>
    </w:p>
    <w:p w14:paraId="0A7791C0" w14:textId="77777777" w:rsidR="00BB12F9" w:rsidRPr="00B102E3" w:rsidRDefault="00BB12F9" w:rsidP="00365484">
      <w:pPr>
        <w:spacing w:line="360" w:lineRule="auto"/>
        <w:jc w:val="center"/>
        <w:rPr>
          <w:rFonts w:ascii="Times New Roman" w:hAnsi="Times New Roman"/>
          <w:b/>
          <w:caps/>
          <w:szCs w:val="24"/>
          <w:lang w:val="lt-LT"/>
        </w:rPr>
      </w:pPr>
      <w:r w:rsidRPr="00B102E3">
        <w:rPr>
          <w:rFonts w:ascii="Times New Roman" w:hAnsi="Times New Roman"/>
          <w:b/>
          <w:caps/>
          <w:szCs w:val="24"/>
          <w:lang w:val="lt-LT"/>
        </w:rPr>
        <w:t>2. PARLAMENTINĖS KONTROLĖS DARBAI</w:t>
      </w:r>
    </w:p>
    <w:p w14:paraId="281F330A" w14:textId="77777777" w:rsidR="00BB12F9" w:rsidRPr="00B102E3" w:rsidRDefault="00BB12F9" w:rsidP="00365484">
      <w:pPr>
        <w:spacing w:line="360" w:lineRule="auto"/>
        <w:ind w:firstLine="1296"/>
        <w:jc w:val="both"/>
        <w:rPr>
          <w:rFonts w:ascii="Times New Roman" w:hAnsi="Times New Roman"/>
          <w:szCs w:val="24"/>
          <w:lang w:val="lt-LT" w:eastAsia="lt-LT"/>
        </w:rPr>
      </w:pPr>
    </w:p>
    <w:p w14:paraId="4FF5DAA0" w14:textId="77777777" w:rsidR="00467975" w:rsidRPr="00B102E3" w:rsidRDefault="00467975" w:rsidP="00365484">
      <w:pPr>
        <w:pStyle w:val="rtejustify"/>
        <w:shd w:val="clear" w:color="auto" w:fill="FFFFFF"/>
        <w:spacing w:after="0" w:line="360" w:lineRule="auto"/>
        <w:ind w:firstLine="720"/>
      </w:pPr>
      <w:r w:rsidRPr="00B102E3">
        <w:rPr>
          <w:b/>
        </w:rPr>
        <w:t xml:space="preserve">2.1. 2019 m. gegužės 29 d. </w:t>
      </w:r>
      <w:r w:rsidRPr="00B102E3">
        <w:t xml:space="preserve">vyko Seimo </w:t>
      </w:r>
      <w:r w:rsidR="00C2631E" w:rsidRPr="00B102E3">
        <w:t>Teisės ir teisėtvarkos komiteto</w:t>
      </w:r>
      <w:r w:rsidRPr="00B102E3">
        <w:t xml:space="preserve"> (TTK) posėdis, skirtas Europos Žmogaus Teisių Teismo (EŽTT) sprendimams prieš Lietuvos Respubliką, jų vykdymo problematikai ir kitiems susijusiems klausimams aptarti.</w:t>
      </w:r>
    </w:p>
    <w:p w14:paraId="25D11DB8" w14:textId="77777777" w:rsidR="00467975" w:rsidRPr="00B102E3" w:rsidRDefault="00467975" w:rsidP="00365484">
      <w:pPr>
        <w:spacing w:before="15" w:line="360" w:lineRule="auto"/>
        <w:ind w:firstLine="720"/>
        <w:jc w:val="both"/>
        <w:rPr>
          <w:rFonts w:ascii="Times New Roman" w:hAnsi="Times New Roman"/>
          <w:szCs w:val="24"/>
          <w:lang w:val="lt-LT" w:eastAsia="lt-LT"/>
        </w:rPr>
      </w:pPr>
      <w:r w:rsidRPr="00B102E3">
        <w:rPr>
          <w:rFonts w:ascii="Times New Roman" w:hAnsi="Times New Roman"/>
          <w:szCs w:val="24"/>
          <w:lang w:val="lt-LT" w:eastAsia="lt-LT"/>
        </w:rPr>
        <w:t xml:space="preserve">Posėdyje dalyvavo teisingumo ministras Elvinas Jankevičius, teisingumo viceministras Ernestas Jurkonis, laikinai atliekanti Lietuvos Respublikos Vyriausybės atstovės EŽTT funkcijas Lina Urbaitė, Lietuvos vyriausiojo administracinio teismo pirmininkas Gintaras Kryževičius, Vaiko teisių apsaugos kontrolierė Edita Žiobienė, </w:t>
      </w:r>
      <w:r w:rsidRPr="00B102E3">
        <w:rPr>
          <w:rFonts w:ascii="Times New Roman" w:hAnsi="Times New Roman"/>
          <w:szCs w:val="24"/>
          <w:lang w:val="lt-LT" w:eastAsia="lt-LT"/>
        </w:rPr>
        <w:lastRenderedPageBreak/>
        <w:t>Kalėjimų departamento prie Teisingumo ministerijos direktorius Virginijus Kulikauskas, teismų, Teisingumo, Vidaus reikalų, Užsienio reikalų, Sveikatos apsaugos ministerijų, Generalinės prokuratūros, Lygių galimybių kontrolieriaus tarnybos, kitų institucijų atstovai.</w:t>
      </w:r>
    </w:p>
    <w:p w14:paraId="626DDD67" w14:textId="77777777" w:rsidR="00467975" w:rsidRPr="00B102E3" w:rsidRDefault="00467975" w:rsidP="00365484">
      <w:pPr>
        <w:spacing w:before="15" w:line="360" w:lineRule="auto"/>
        <w:ind w:firstLine="720"/>
        <w:jc w:val="both"/>
        <w:rPr>
          <w:rFonts w:ascii="Times New Roman" w:hAnsi="Times New Roman"/>
          <w:szCs w:val="24"/>
          <w:lang w:val="lt-LT" w:eastAsia="lt-LT"/>
        </w:rPr>
      </w:pPr>
      <w:r w:rsidRPr="00B102E3">
        <w:rPr>
          <w:rFonts w:ascii="Times New Roman" w:hAnsi="Times New Roman"/>
          <w:szCs w:val="24"/>
          <w:lang w:val="lt-LT" w:eastAsia="lt-LT"/>
        </w:rPr>
        <w:t>Teisingumo ministras E. Jankevičius pristatė esminius pastarojo meto Teisingumo ministerijos darbus šioje srityje, t. y. veiklą, skirtą EŽTT sprendimams vykdyti vadinamose „įsisenėjusiose“ bylose, taip pat veiklą modernizuojant įkalinimo įstaigas, Teisingumo ministerijos parengtus ir Seimo priimtus baudžiamųjų įstatymų pakeitimus, kurie įtvirtino veiksmingą laisvės atėmimo iki gyvos galvos bausmės peržiūros mechanizmą, sudarant teisines prielaidas teismui peržiūrėti nuteistojo atliekamos laisvės atėmimo iki gyvos galvos bausmės tolesnio atlikimo tikslingumą ir nuspręsti sušvelninti griežčiausią kriminalinę bausmę pakeičiant ją į terminuotą laisvės atėmimo bausmę.</w:t>
      </w:r>
    </w:p>
    <w:p w14:paraId="2BD3B626" w14:textId="77777777" w:rsidR="00467975" w:rsidRPr="00B102E3" w:rsidRDefault="00467975" w:rsidP="00365484">
      <w:pPr>
        <w:spacing w:before="15" w:line="360" w:lineRule="auto"/>
        <w:ind w:firstLine="720"/>
        <w:jc w:val="both"/>
        <w:rPr>
          <w:rFonts w:ascii="Times New Roman" w:hAnsi="Times New Roman"/>
          <w:szCs w:val="24"/>
          <w:lang w:val="lt-LT" w:eastAsia="lt-LT"/>
        </w:rPr>
      </w:pPr>
      <w:r w:rsidRPr="00B102E3">
        <w:rPr>
          <w:rFonts w:ascii="Times New Roman" w:hAnsi="Times New Roman"/>
          <w:szCs w:val="24"/>
          <w:lang w:val="lt-LT" w:eastAsia="lt-LT"/>
        </w:rPr>
        <w:t xml:space="preserve">Laikinai atliekanti Lietuvos Respublikos Vyriausybės atstovės EŽTT funkcijas L. Urbaitė, pristatydama Lietuvos Respublikos Vyriausybės atstovo EŽTT 2018 metų veiklos ataskaitą pažymėjo, kad </w:t>
      </w:r>
      <w:r w:rsidRPr="00B102E3">
        <w:rPr>
          <w:rFonts w:ascii="Times New Roman" w:hAnsi="Times New Roman"/>
          <w:bCs/>
          <w:szCs w:val="24"/>
          <w:lang w:val="lt-LT" w:eastAsia="lt-LT"/>
        </w:rPr>
        <w:t>bendras EŽTT paduodamų peticijų prieš Lietuvą skaičius auga</w:t>
      </w:r>
      <w:r w:rsidRPr="00B102E3">
        <w:rPr>
          <w:rFonts w:ascii="Times New Roman" w:hAnsi="Times New Roman"/>
          <w:szCs w:val="24"/>
          <w:lang w:val="lt-LT" w:eastAsia="lt-LT"/>
        </w:rPr>
        <w:t xml:space="preserve">: 2018 m. teisminiam nagrinėjimui buvo perduotos 438 naujos peticijos (2017 m. – 401, 2016 m. – 405, 2015 m. –376). 2018 m. Vyriausybei perduotos bylos atskleidžia tiek pasikartojančias, tiek ir naujas Lietuvos teisinės sistemos problemas, be to, dažniausiai bylose pareiškėjai skundžiasi daugiau nei vienu Žmogaus teisių ir pagrindinių laisvių apsaugos konvencijos pažeidimu. </w:t>
      </w:r>
      <w:r w:rsidRPr="00B102E3">
        <w:rPr>
          <w:rFonts w:ascii="Times New Roman" w:hAnsi="Times New Roman"/>
          <w:bCs/>
          <w:szCs w:val="24"/>
          <w:lang w:val="lt-LT" w:eastAsia="lt-LT"/>
        </w:rPr>
        <w:t>Vis tik buvo pažymėta ir tai, kad nors skundų skaičius prieš Lietuvą yra didelis ir jis auga, tačiau itin didelė jų dalis yra atmetami, nes pripažįstami nepagrįstais.</w:t>
      </w:r>
    </w:p>
    <w:p w14:paraId="73FFA1B3" w14:textId="77777777" w:rsidR="00467975" w:rsidRPr="00B102E3" w:rsidRDefault="00467975" w:rsidP="00365484">
      <w:pPr>
        <w:spacing w:before="15" w:line="360" w:lineRule="auto"/>
        <w:ind w:firstLine="720"/>
        <w:jc w:val="both"/>
        <w:rPr>
          <w:rFonts w:ascii="Times New Roman" w:hAnsi="Times New Roman"/>
          <w:szCs w:val="24"/>
          <w:lang w:val="lt-LT" w:eastAsia="lt-LT"/>
        </w:rPr>
      </w:pPr>
      <w:r w:rsidRPr="00B102E3">
        <w:rPr>
          <w:rFonts w:ascii="Times New Roman" w:hAnsi="Times New Roman"/>
          <w:szCs w:val="24"/>
          <w:lang w:val="lt-LT" w:eastAsia="lt-LT"/>
        </w:rPr>
        <w:t xml:space="preserve">Aptariant perduotus skundus prieš Lietuvos Respubliką ir nustatytus pažeidimus, posėdžio dalyviai buvo informuoti apie esmines Konvencijos įgyvendinimo problemas. Kai kurios jų yra besitęsiančios, pvz. dėl  netinkamų kalinimo sąlygų (Konvencijos 3 str. kankinimo uždraudimas), taip pat dėl įkalintiesiems pritaikytų nepagrįstų apribojimų, dėl pasikartojančių teisės į nuosavybės apsaugą (Konvencijos pirmojo protokolo 1 straipsnis) pažeidimų, dėl priverčiamosios medicinos priemonės taikymo be teisinio pagrindo (Konvencijos 5 straipsnio (teisė į laisvę ir saugumą) </w:t>
      </w:r>
      <w:r w:rsidRPr="00B102E3">
        <w:rPr>
          <w:rFonts w:ascii="Times New Roman" w:hAnsi="Times New Roman"/>
          <w:szCs w:val="24"/>
          <w:lang w:val="lt-LT" w:eastAsia="lt-LT"/>
        </w:rPr>
        <w:lastRenderedPageBreak/>
        <w:t>pažeidimo, dėl teisės į teisingą bylos nagrinėjimą (Konvencijos 6 straipsnis) neužtikrinimo ir kt.</w:t>
      </w:r>
    </w:p>
    <w:p w14:paraId="30EB3E53" w14:textId="77777777" w:rsidR="00467975" w:rsidRPr="00B102E3" w:rsidRDefault="00467975" w:rsidP="00365484">
      <w:pPr>
        <w:spacing w:before="15" w:line="360" w:lineRule="auto"/>
        <w:ind w:firstLine="720"/>
        <w:jc w:val="both"/>
        <w:rPr>
          <w:rFonts w:ascii="Times New Roman" w:hAnsi="Times New Roman"/>
          <w:szCs w:val="24"/>
          <w:lang w:val="lt-LT" w:eastAsia="lt-LT"/>
        </w:rPr>
      </w:pPr>
      <w:r w:rsidRPr="00B102E3">
        <w:rPr>
          <w:rFonts w:ascii="Times New Roman" w:hAnsi="Times New Roman"/>
          <w:szCs w:val="24"/>
          <w:lang w:val="lt-LT" w:eastAsia="lt-LT"/>
        </w:rPr>
        <w:t>L. Urbaitė taip pat pateikė informaciją apie kitas naujai perduotas bylas ir kitus EŽTT priimtus sprendimus bylose prieš Lietuvą, tarpe jų ir tuos, kuriems yra taikoma sustiprinta vykdymo priežiūra, t. y. dėl sprendimų byloje L. prieš Lietuvą (ilgiausiai neįvykdytas sprendimas),  byloje Paksas prieš Lietuvą, byloje Matiošaitis prieš Lietuvą ir byloje Abu Zubaydah  prieš Lietuvą vykdymo.</w:t>
      </w:r>
    </w:p>
    <w:p w14:paraId="4BC2B804" w14:textId="77777777" w:rsidR="00BB12F9" w:rsidRPr="00B102E3" w:rsidRDefault="00BB12F9" w:rsidP="00365484">
      <w:pPr>
        <w:spacing w:line="360" w:lineRule="auto"/>
        <w:jc w:val="center"/>
        <w:rPr>
          <w:rFonts w:ascii="Times New Roman" w:hAnsi="Times New Roman"/>
          <w:caps/>
          <w:szCs w:val="24"/>
          <w:lang w:val="lt-LT"/>
        </w:rPr>
      </w:pPr>
    </w:p>
    <w:p w14:paraId="081A3E55" w14:textId="77777777" w:rsidR="00BB12F9" w:rsidRPr="00B102E3" w:rsidRDefault="00BB12F9" w:rsidP="00365484">
      <w:pPr>
        <w:spacing w:line="360" w:lineRule="auto"/>
        <w:jc w:val="center"/>
        <w:rPr>
          <w:rFonts w:ascii="Times New Roman" w:hAnsi="Times New Roman"/>
          <w:b/>
          <w:caps/>
          <w:szCs w:val="24"/>
          <w:lang w:val="lt-LT"/>
        </w:rPr>
      </w:pPr>
      <w:r w:rsidRPr="00B102E3">
        <w:rPr>
          <w:rFonts w:ascii="Times New Roman" w:hAnsi="Times New Roman"/>
          <w:b/>
          <w:caps/>
          <w:szCs w:val="24"/>
          <w:lang w:val="lt-LT"/>
        </w:rPr>
        <w:t>3. Pareiškimų ir raštų nagrinėjimas</w:t>
      </w:r>
    </w:p>
    <w:p w14:paraId="71D6044A" w14:textId="77777777" w:rsidR="00BB12F9" w:rsidRPr="00B102E3" w:rsidRDefault="00BB12F9" w:rsidP="00365484">
      <w:pPr>
        <w:spacing w:line="360" w:lineRule="auto"/>
        <w:jc w:val="both"/>
        <w:rPr>
          <w:rFonts w:ascii="Times New Roman" w:hAnsi="Times New Roman"/>
          <w:szCs w:val="24"/>
          <w:lang w:val="lt-LT"/>
        </w:rPr>
      </w:pPr>
    </w:p>
    <w:p w14:paraId="3A6F7AAD" w14:textId="77777777" w:rsidR="00BB12F9" w:rsidRPr="00B102E3" w:rsidRDefault="00BB12F9"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 xml:space="preserve">Teisės ir teisėtvarkos komitetas išnagrinėjo valstybės institucijų, visuomeninių organizacijų raštus bei piliečių laiškus įvairiais klausimais, tačiau daugiausiai buvo kreiptasi šiais klausimais: </w:t>
      </w:r>
    </w:p>
    <w:p w14:paraId="61C218FC" w14:textId="77777777" w:rsidR="00BB12F9" w:rsidRPr="00B102E3" w:rsidRDefault="00BB12F9"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 xml:space="preserve">1) teikiami siūlymai keisti įstatymus ar kitus teisės aktus bei prašoma pateikti galiojančių teisės aktų išaiškinimus; </w:t>
      </w:r>
    </w:p>
    <w:p w14:paraId="6E456917" w14:textId="77777777" w:rsidR="00BB12F9" w:rsidRPr="00B102E3" w:rsidRDefault="00BB12F9"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2) reiškiamas nepasitenkinimas teismų priimtais sprendimais, prokurorų procesiniais veiksmais, keliamos problemos, susijusios su ikiteisminių tyrimų atlikimu ar tyrimų vilkinimu;</w:t>
      </w:r>
    </w:p>
    <w:p w14:paraId="77DD869F" w14:textId="77777777" w:rsidR="00BB12F9" w:rsidRPr="00B102E3" w:rsidRDefault="00BB12F9"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3) skundžiamasi valstybės pareigūnų, policijos pareigūnų, pataisos įstaigų administracijos veiksmais prieš nuteistuosius; skundžiamasi blogomis nuteistųjų laikymo sąlygomis bausmės atlikimo vietose; teiraujamasi dėl nuteistųjų  lygtinio paleidimo tvarkos bei paleidimo galimybės asmenims, nuteistiems iki gyvos galvos;</w:t>
      </w:r>
    </w:p>
    <w:p w14:paraId="088277ED" w14:textId="77777777" w:rsidR="00BB12F9" w:rsidRPr="00B102E3" w:rsidRDefault="00BB12F9"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4) keliamos abejonės dėl kai kurių įstatymų atitikties Konstitucijai ir prašoma kreiptis į Konstitucinį Teismą bei Žmogaus Teisių Teismą.</w:t>
      </w:r>
    </w:p>
    <w:p w14:paraId="103F83CF" w14:textId="77777777" w:rsidR="006E42A2" w:rsidRDefault="006E42A2" w:rsidP="00365484">
      <w:pPr>
        <w:spacing w:line="360" w:lineRule="auto"/>
        <w:jc w:val="center"/>
        <w:rPr>
          <w:rFonts w:ascii="Times New Roman" w:hAnsi="Times New Roman"/>
          <w:b/>
          <w:caps/>
          <w:szCs w:val="24"/>
          <w:lang w:val="lt-LT"/>
        </w:rPr>
      </w:pPr>
    </w:p>
    <w:p w14:paraId="6FB06554" w14:textId="77777777" w:rsidR="00BB12F9" w:rsidRDefault="00BB12F9" w:rsidP="00365484">
      <w:pPr>
        <w:spacing w:line="360" w:lineRule="auto"/>
        <w:jc w:val="center"/>
        <w:rPr>
          <w:rFonts w:ascii="Times New Roman" w:hAnsi="Times New Roman"/>
          <w:b/>
          <w:caps/>
          <w:szCs w:val="24"/>
          <w:lang w:val="lt-LT"/>
        </w:rPr>
      </w:pPr>
      <w:r w:rsidRPr="00B102E3">
        <w:rPr>
          <w:rFonts w:ascii="Times New Roman" w:hAnsi="Times New Roman"/>
          <w:b/>
          <w:caps/>
          <w:szCs w:val="24"/>
          <w:lang w:val="lt-LT"/>
        </w:rPr>
        <w:t>4. Tarptautiniai ryšiai</w:t>
      </w:r>
    </w:p>
    <w:p w14:paraId="5D2C2C25" w14:textId="77777777" w:rsidR="006E42A2" w:rsidRPr="00B102E3" w:rsidRDefault="006E42A2" w:rsidP="00365484">
      <w:pPr>
        <w:spacing w:line="360" w:lineRule="auto"/>
        <w:jc w:val="center"/>
        <w:rPr>
          <w:rFonts w:ascii="Times New Roman" w:hAnsi="Times New Roman"/>
          <w:b/>
          <w:caps/>
          <w:szCs w:val="24"/>
          <w:lang w:val="lt-LT"/>
        </w:rPr>
      </w:pPr>
    </w:p>
    <w:p w14:paraId="02A65F30" w14:textId="77777777" w:rsidR="00B06261" w:rsidRPr="00B102E3" w:rsidRDefault="00C2631E" w:rsidP="00365484">
      <w:pPr>
        <w:spacing w:line="360" w:lineRule="auto"/>
        <w:ind w:firstLine="851"/>
        <w:jc w:val="both"/>
        <w:rPr>
          <w:rFonts w:ascii="Times New Roman" w:hAnsi="Times New Roman"/>
          <w:szCs w:val="24"/>
          <w:lang w:val="lt-LT"/>
        </w:rPr>
      </w:pPr>
      <w:r w:rsidRPr="00B102E3">
        <w:rPr>
          <w:rFonts w:ascii="Times New Roman" w:hAnsi="Times New Roman"/>
          <w:b/>
          <w:bCs/>
          <w:szCs w:val="24"/>
          <w:lang w:val="lt-LT" w:eastAsia="lt-LT"/>
        </w:rPr>
        <w:t xml:space="preserve">4.1. </w:t>
      </w:r>
      <w:r w:rsidR="00B06261" w:rsidRPr="00B102E3">
        <w:rPr>
          <w:rFonts w:ascii="Times New Roman" w:hAnsi="Times New Roman"/>
          <w:b/>
          <w:bCs/>
          <w:szCs w:val="24"/>
          <w:lang w:val="lt-LT" w:eastAsia="lt-LT"/>
        </w:rPr>
        <w:t xml:space="preserve">2019 m. gegužės 29 d. </w:t>
      </w:r>
      <w:r w:rsidR="00B06261" w:rsidRPr="00B102E3">
        <w:rPr>
          <w:rFonts w:ascii="Times New Roman" w:hAnsi="Times New Roman"/>
          <w:szCs w:val="24"/>
          <w:lang w:val="lt-LT" w:eastAsia="lt-LT"/>
        </w:rPr>
        <w:t>Teisės ir teisėtvarkos komitetas (toliau – Komitetas)</w:t>
      </w:r>
      <w:r w:rsidR="00B06261" w:rsidRPr="00B102E3">
        <w:rPr>
          <w:rFonts w:ascii="Times New Roman" w:hAnsi="Times New Roman"/>
          <w:szCs w:val="24"/>
          <w:lang w:val="lt-LT"/>
        </w:rPr>
        <w:t xml:space="preserve"> susitiko su Tadžikistano atstovų delegacija. </w:t>
      </w:r>
    </w:p>
    <w:p w14:paraId="439E5C73" w14:textId="77777777" w:rsidR="00B06261" w:rsidRPr="00B102E3" w:rsidRDefault="00B06261" w:rsidP="00365484">
      <w:pPr>
        <w:pStyle w:val="Betarp"/>
        <w:spacing w:line="360" w:lineRule="auto"/>
        <w:ind w:firstLine="851"/>
        <w:jc w:val="both"/>
        <w:rPr>
          <w:szCs w:val="24"/>
        </w:rPr>
      </w:pPr>
      <w:r w:rsidRPr="00B102E3">
        <w:rPr>
          <w:szCs w:val="24"/>
        </w:rPr>
        <w:lastRenderedPageBreak/>
        <w:t>Susitikimo metu buvo kalbėta apie abiejų valstybių, t. y. Lietuvos Respublikos ir Tadžikistano Respublikos parlamentus, jų sudėtį, struktūrą, parlamentarų veiklos reglamentavimą, teisėkūros procedūras, rinkimų sistemas. Svečiai itin domėjosi biudžeto sudarymo, svarstymo ir priėmimo procedūromis, Seimo narių atostogų ir darbo laiko, antstolių veiklos reglamentavimu, Seimo ir Respublikos Prezidento, o taip pat Seimo ir Konstitucinio Teismo tarpusavio bendradarbiavimu. Susitikimo metu itin didelis dėmesys buvo skirtas valdžių atskyrimo principui, visų Seimo posėdžių ir teisės aktų projektų viešumo, Konstitucijos pataisų pateikimo, svarstymo ir priėmimo procedūrų klausimams.</w:t>
      </w:r>
    </w:p>
    <w:p w14:paraId="2D4D8178" w14:textId="77777777" w:rsidR="00B06261" w:rsidRPr="00B102E3" w:rsidRDefault="00B06261" w:rsidP="00365484">
      <w:pPr>
        <w:spacing w:line="360" w:lineRule="auto"/>
        <w:ind w:firstLine="851"/>
        <w:jc w:val="both"/>
        <w:rPr>
          <w:rFonts w:ascii="Times New Roman" w:hAnsi="Times New Roman"/>
          <w:szCs w:val="24"/>
          <w:lang w:val="lt-LT"/>
        </w:rPr>
      </w:pPr>
      <w:r w:rsidRPr="00B102E3">
        <w:rPr>
          <w:rFonts w:ascii="Times New Roman" w:hAnsi="Times New Roman"/>
          <w:szCs w:val="24"/>
          <w:lang w:val="lt-LT"/>
        </w:rPr>
        <w:t>Susitikimas vyko Lietuvos žurnalistų sąjungos, kuri vykdo tarptautinį projektą, pagal kurį kartu su nevyriausybine organizacija "Internews" yra bendradarbiaujama organizuojant keletą pažintinių vizitų Tadžikistano teisėjams ir žurnalistams į Lietuvą bei kitas Europos Sąjungas šalis, iniciatyva. Šiuo projektu yra siekiama suteikti teisinių, žurnalistinių bei praktinių žinių Tadžikistano atstovams.</w:t>
      </w:r>
    </w:p>
    <w:p w14:paraId="116CB356" w14:textId="77777777" w:rsidR="006E42A2" w:rsidRDefault="006E42A2" w:rsidP="00365484">
      <w:pPr>
        <w:pStyle w:val="prastasiniatinklio"/>
        <w:shd w:val="clear" w:color="auto" w:fill="FFFFFF"/>
        <w:spacing w:before="90" w:beforeAutospacing="0" w:after="90" w:afterAutospacing="0" w:line="360" w:lineRule="auto"/>
        <w:ind w:firstLine="567"/>
        <w:jc w:val="both"/>
      </w:pPr>
    </w:p>
    <w:p w14:paraId="12289C73" w14:textId="77777777" w:rsidR="00BB12F9" w:rsidRPr="00B102E3" w:rsidRDefault="00BB12F9" w:rsidP="00365484">
      <w:pPr>
        <w:pStyle w:val="prastasiniatinklio"/>
        <w:shd w:val="clear" w:color="auto" w:fill="FFFFFF"/>
        <w:spacing w:before="90" w:beforeAutospacing="0" w:after="90" w:afterAutospacing="0" w:line="360" w:lineRule="auto"/>
        <w:ind w:firstLine="567"/>
        <w:jc w:val="both"/>
        <w:rPr>
          <w:rStyle w:val="Grietas"/>
        </w:rPr>
      </w:pPr>
      <w:r w:rsidRPr="00B102E3">
        <w:t> </w:t>
      </w:r>
      <w:r w:rsidRPr="00B102E3">
        <w:rPr>
          <w:rStyle w:val="Grietas"/>
        </w:rPr>
        <w:t>III. AKTUALIAUSI NAUJI  TEISĖS AKTŲ PROJEKTAI, NUMATOMI</w:t>
      </w:r>
    </w:p>
    <w:p w14:paraId="3B068FB7" w14:textId="593AD633" w:rsidR="00BB12F9" w:rsidRPr="00B102E3" w:rsidRDefault="00BB12F9" w:rsidP="00365484">
      <w:pPr>
        <w:spacing w:line="360" w:lineRule="auto"/>
        <w:jc w:val="center"/>
        <w:rPr>
          <w:rStyle w:val="Grietas"/>
          <w:rFonts w:ascii="Times New Roman" w:hAnsi="Times New Roman"/>
          <w:szCs w:val="24"/>
          <w:lang w:val="lt-LT"/>
        </w:rPr>
      </w:pPr>
      <w:r w:rsidRPr="00B102E3">
        <w:rPr>
          <w:rStyle w:val="Grietas"/>
          <w:rFonts w:ascii="Times New Roman" w:hAnsi="Times New Roman"/>
          <w:szCs w:val="24"/>
          <w:lang w:val="lt-LT"/>
        </w:rPr>
        <w:t>SVARSTYTI 201</w:t>
      </w:r>
      <w:r w:rsidR="00BE24DD">
        <w:rPr>
          <w:rStyle w:val="Grietas"/>
          <w:rFonts w:ascii="Times New Roman" w:hAnsi="Times New Roman"/>
          <w:szCs w:val="24"/>
          <w:lang w:val="lt-LT"/>
        </w:rPr>
        <w:t>9</w:t>
      </w:r>
      <w:r w:rsidRPr="00B102E3">
        <w:rPr>
          <w:rStyle w:val="Grietas"/>
          <w:rFonts w:ascii="Times New Roman" w:hAnsi="Times New Roman"/>
          <w:szCs w:val="24"/>
          <w:lang w:val="lt-LT"/>
        </w:rPr>
        <w:t xml:space="preserve"> M. SEIMO RUDENS  (V</w:t>
      </w:r>
      <w:r w:rsidR="00467975" w:rsidRPr="00B102E3">
        <w:rPr>
          <w:rStyle w:val="Grietas"/>
          <w:rFonts w:ascii="Times New Roman" w:hAnsi="Times New Roman"/>
          <w:szCs w:val="24"/>
          <w:lang w:val="lt-LT"/>
        </w:rPr>
        <w:t>II</w:t>
      </w:r>
      <w:r w:rsidRPr="00B102E3">
        <w:rPr>
          <w:rStyle w:val="Grietas"/>
          <w:rFonts w:ascii="Times New Roman" w:hAnsi="Times New Roman"/>
          <w:szCs w:val="24"/>
          <w:lang w:val="lt-LT"/>
        </w:rPr>
        <w:t>) SESIJOJE</w:t>
      </w:r>
    </w:p>
    <w:p w14:paraId="05C43235" w14:textId="77777777" w:rsidR="00BB12F9" w:rsidRPr="00B102E3" w:rsidRDefault="00BB12F9" w:rsidP="00365484">
      <w:pPr>
        <w:spacing w:line="360" w:lineRule="auto"/>
        <w:rPr>
          <w:rFonts w:ascii="Times New Roman" w:hAnsi="Times New Roman"/>
          <w:szCs w:val="24"/>
          <w:lang w:val="lt-LT"/>
        </w:rPr>
      </w:pPr>
    </w:p>
    <w:p w14:paraId="52C6BCBF" w14:textId="77777777" w:rsidR="00467975" w:rsidRPr="00B102E3" w:rsidRDefault="00467975" w:rsidP="00365484">
      <w:pPr>
        <w:spacing w:line="360" w:lineRule="auto"/>
        <w:ind w:right="-51" w:firstLine="720"/>
        <w:jc w:val="both"/>
        <w:rPr>
          <w:rFonts w:ascii="Times New Roman" w:hAnsi="Times New Roman"/>
          <w:color w:val="000000"/>
          <w:szCs w:val="24"/>
          <w:lang w:val="lt-LT" w:eastAsia="lt-LT"/>
        </w:rPr>
      </w:pPr>
      <w:r w:rsidRPr="00B102E3">
        <w:rPr>
          <w:rFonts w:ascii="Times New Roman" w:hAnsi="Times New Roman"/>
          <w:color w:val="000000"/>
          <w:szCs w:val="24"/>
          <w:lang w:val="lt-LT" w:eastAsia="lt-LT"/>
        </w:rPr>
        <w:t>Lietuvos Respublikos turto civilinio konfiskavimo įstatymo, Lietuvos Respublikos baudžiamojo kodekso 189</w:t>
      </w:r>
      <w:r w:rsidRPr="00B102E3">
        <w:rPr>
          <w:rFonts w:ascii="Times New Roman" w:hAnsi="Times New Roman"/>
          <w:color w:val="000000"/>
          <w:szCs w:val="24"/>
          <w:vertAlign w:val="superscript"/>
          <w:lang w:val="lt-LT" w:eastAsia="lt-LT"/>
        </w:rPr>
        <w:t>1</w:t>
      </w:r>
      <w:r w:rsidRPr="00B102E3">
        <w:rPr>
          <w:rFonts w:ascii="Times New Roman" w:hAnsi="Times New Roman"/>
          <w:color w:val="000000"/>
          <w:szCs w:val="24"/>
          <w:lang w:val="lt-LT" w:eastAsia="lt-LT"/>
        </w:rPr>
        <w:t> straipsnio pakeitimo įstatymo, Lietuvos Respublikos civilinio proceso kodekso 1 straipsnio pakeitimo įstatymo ir Lietuvos Respublikos gyventojų turto deklaravimo įstatymo Nr. I-1338 1, 2, 3, 4, 5, 9 straipsnių pakeitimo ir įstatymo papildymo 7</w:t>
      </w:r>
      <w:r w:rsidRPr="00B102E3">
        <w:rPr>
          <w:rFonts w:ascii="Times New Roman" w:hAnsi="Times New Roman"/>
          <w:color w:val="000000"/>
          <w:szCs w:val="24"/>
          <w:vertAlign w:val="superscript"/>
          <w:lang w:val="lt-LT" w:eastAsia="lt-LT"/>
        </w:rPr>
        <w:t>3</w:t>
      </w:r>
      <w:r w:rsidRPr="00B102E3">
        <w:rPr>
          <w:rFonts w:ascii="Times New Roman" w:hAnsi="Times New Roman"/>
          <w:color w:val="000000"/>
          <w:szCs w:val="24"/>
          <w:lang w:val="lt-LT" w:eastAsia="lt-LT"/>
        </w:rPr>
        <w:t> straipsniu įstatymo projektai (toliau – Įstatymų projektai) parengti, atsižvelgiant į Lietuvos Respublikos Seimo Nacionalinio saugumo ir gynybos komiteto atlikto parlamentinio tyrimo dėl asmenų, verslo subjektų ir kitų interesų grupių galimo neteisėto poveikio valstybės institucijoms priimant sprendimus ir galimos neteisėtos įtakos politiniams procesams išvadą, kuriai pritarta Lietuvos Respublikos Seimo 2018 m. birželio 5 d. nutarimu Nr. XIII-1228.</w:t>
      </w:r>
    </w:p>
    <w:p w14:paraId="2D43CCA5" w14:textId="77777777" w:rsidR="00467975" w:rsidRPr="00B102E3" w:rsidRDefault="00467975" w:rsidP="00365484">
      <w:pPr>
        <w:spacing w:line="360" w:lineRule="auto"/>
        <w:ind w:firstLine="709"/>
        <w:jc w:val="both"/>
        <w:rPr>
          <w:rFonts w:ascii="Times New Roman" w:hAnsi="Times New Roman"/>
          <w:color w:val="000000"/>
          <w:szCs w:val="24"/>
          <w:lang w:val="lt-LT" w:eastAsia="lt-LT"/>
        </w:rPr>
      </w:pPr>
      <w:r w:rsidRPr="00B102E3">
        <w:rPr>
          <w:rFonts w:ascii="Times New Roman" w:hAnsi="Times New Roman"/>
          <w:color w:val="000000"/>
          <w:szCs w:val="24"/>
          <w:lang w:val="lt-LT" w:eastAsia="lt-LT"/>
        </w:rPr>
        <w:lastRenderedPageBreak/>
        <w:t>Moksliniai tyrimai, užsienio valstybių patirtis rodo, kad siekiant kovoti su sunkiu, organizuotu, taip pat intelektualiuoju nusikalstamumu, vienas iš efektyviausių ilgalaikę perspektyvą turinčių užkardymo būdų – pakirsti ekonominį nusikaltimus darančių asmenų potencialą, įdiegti visuomenėje principinę „nusikaltimai neapsimoka“ nuostatą. Šiuo metu teisėsauga turi teisėtų kovos būdų ir priemonių neteisėtai užvaldytam turtui paimti valstybės nuosavybėn, pavyzdžiui, 2010 m. gruodžio 2 d. Lietuvos Respublikos baudžiamasis kodeksas buvo pakeistas, numatant galimybes efektyviau taikyti turto konfiskavimo institutą, taip pat įtvirtinta galimybė taikyti išplėstinį turto konfiskavimą bei nustatyta baudžiamoji atsakomybė už neteisėtą praturtėjimą. Nepaisant įstatyminių galimybių, Integruotos baudžiamojo proceso sistemos duomenimis, nuo įstatymo įsigaliojimo, t. y. po 2010 m. gruodžio 11 d., Lietuvos Respublikoje buvo priimta 230 nutarimų nutraukti ikiteisminį tyrimą dėl neteisėto praturtėjimo, teismui perduoti tik 97 ikiteisminiai tyrimai, o ir jų didžiojoje dalyje priimti išteisinamieji nuosprendžiai, išplėstinis turto konfiskavimas inicijuotas išskirtinai pavieniais atvejais. Tiek vertinant teismų praktiką, ikiteisminių tyrimų nutraukimo priežastis, tiek ir specializuotų kriminalinės policijos padalinių, kurių kompetencijai priskirtas sunkių, labai sunkių ekonominių, finansinių nusikaltimų bei nusikaltimų nuosavybei užkardymas, atskleidimas ir tyrimas, vidaus kontrolės rezultatus, identifikuota esminė problema – nepakankamas dėmesys turto tyrimui tiek kriminalinės žvalgybos, tiek ikiteisminio tyrimo stadijoje.</w:t>
      </w:r>
    </w:p>
    <w:p w14:paraId="1D0EA6F1" w14:textId="77777777" w:rsidR="00467975" w:rsidRPr="00B102E3" w:rsidRDefault="00467975" w:rsidP="00365484">
      <w:pPr>
        <w:spacing w:line="360" w:lineRule="auto"/>
        <w:ind w:firstLine="720"/>
        <w:jc w:val="both"/>
        <w:rPr>
          <w:rFonts w:ascii="Times New Roman" w:hAnsi="Times New Roman"/>
          <w:strike/>
          <w:color w:val="000000"/>
          <w:szCs w:val="24"/>
          <w:lang w:val="lt-LT" w:eastAsia="lt-LT"/>
        </w:rPr>
      </w:pPr>
      <w:r w:rsidRPr="00B102E3">
        <w:rPr>
          <w:rFonts w:ascii="Times New Roman" w:hAnsi="Times New Roman"/>
          <w:color w:val="000000"/>
          <w:szCs w:val="24"/>
          <w:lang w:val="lt-LT" w:eastAsia="lt-LT"/>
        </w:rPr>
        <w:t xml:space="preserve">Europos Žmogaus Teisių Teismo praktikoje iš esmės nekvestionuojama, kad turto, susijusio su nusikalstama veika, konfiskavimas yra būtina ir veiksminga kovos su nusikalstamumu priemonė. Tačiau pagal Žmogaus teisių ir pagrindinių laisvių apsaugos konvencijos protokolo Nr. 1 1 straipsnio reikalavimus tokia priemonė turi atitikti teisingą pusiausvyrą, t. y. turi būti išlaikytas pagrįstas proporcingumas tarp viešojo intereso poreikių ir asmens teisės netrukdomai naudotis savo turtu apsaugos reikalavimų, kad asmeniui nebūtų užkrauta individuali ir pernelyg didelė našta. </w:t>
      </w:r>
    </w:p>
    <w:p w14:paraId="56272C96" w14:textId="77777777" w:rsidR="00467975" w:rsidRPr="00B102E3" w:rsidRDefault="00467975" w:rsidP="00365484">
      <w:pPr>
        <w:spacing w:line="360" w:lineRule="auto"/>
        <w:ind w:firstLine="720"/>
        <w:jc w:val="both"/>
        <w:rPr>
          <w:rFonts w:ascii="Times New Roman" w:hAnsi="Times New Roman"/>
          <w:color w:val="000000"/>
          <w:szCs w:val="24"/>
          <w:lang w:val="lt-LT" w:eastAsia="lt-LT"/>
        </w:rPr>
      </w:pPr>
      <w:r w:rsidRPr="00B102E3">
        <w:rPr>
          <w:rFonts w:ascii="Times New Roman" w:hAnsi="Times New Roman"/>
          <w:color w:val="000000"/>
          <w:szCs w:val="24"/>
          <w:lang w:val="lt-LT" w:eastAsia="lt-LT"/>
        </w:rPr>
        <w:t>Vidaus reikalų ministro 2018 m. birželio 29 d. įsakymu Nr. 1V-467 suformuotai tarpžinybinei darbo grupei įvertinus teisines prielaidas turto civilinio konfis</w:t>
      </w:r>
      <w:r w:rsidRPr="00B102E3">
        <w:rPr>
          <w:rFonts w:ascii="Times New Roman" w:hAnsi="Times New Roman"/>
          <w:color w:val="000000"/>
          <w:szCs w:val="24"/>
          <w:lang w:val="lt-LT" w:eastAsia="lt-LT"/>
        </w:rPr>
        <w:lastRenderedPageBreak/>
        <w:t>kavimo instituto inkorporavimui į nacionalinę teisę, užsienio valstybių praktiką, reglamentuojant ir taikant šį institutą, taip pat minėtą EŽTT praktiką buvo parengti minėti Įstatymų projektai.</w:t>
      </w:r>
    </w:p>
    <w:p w14:paraId="37E669CF" w14:textId="77777777" w:rsidR="00BB12F9" w:rsidRPr="00B102E3" w:rsidRDefault="00BB12F9" w:rsidP="00365484">
      <w:pPr>
        <w:spacing w:line="360" w:lineRule="auto"/>
        <w:rPr>
          <w:rFonts w:ascii="Times New Roman" w:hAnsi="Times New Roman"/>
          <w:szCs w:val="24"/>
          <w:lang w:val="lt-LT"/>
        </w:rPr>
      </w:pPr>
    </w:p>
    <w:p w14:paraId="1D75F295" w14:textId="77777777" w:rsidR="00BB12F9" w:rsidRPr="00B102E3" w:rsidRDefault="00BB12F9" w:rsidP="00365484">
      <w:pPr>
        <w:spacing w:line="360" w:lineRule="auto"/>
        <w:rPr>
          <w:rFonts w:ascii="Times New Roman" w:hAnsi="Times New Roman"/>
          <w:szCs w:val="24"/>
          <w:lang w:val="lt-LT"/>
        </w:rPr>
      </w:pPr>
    </w:p>
    <w:p w14:paraId="50E80370" w14:textId="77777777" w:rsidR="00C2631E" w:rsidRPr="00B102E3" w:rsidRDefault="00C2631E" w:rsidP="00365484">
      <w:pPr>
        <w:spacing w:line="360" w:lineRule="auto"/>
        <w:rPr>
          <w:rFonts w:ascii="Times New Roman" w:hAnsi="Times New Roman"/>
          <w:szCs w:val="24"/>
          <w:lang w:val="lt-LT"/>
        </w:rPr>
      </w:pPr>
    </w:p>
    <w:p w14:paraId="6FD8BA33" w14:textId="77777777" w:rsidR="00BB12F9" w:rsidRPr="00B102E3" w:rsidRDefault="00BB12F9" w:rsidP="00365484">
      <w:pPr>
        <w:spacing w:line="360" w:lineRule="auto"/>
        <w:rPr>
          <w:rFonts w:ascii="Times New Roman" w:hAnsi="Times New Roman"/>
          <w:szCs w:val="24"/>
          <w:lang w:val="lt-LT"/>
        </w:rPr>
      </w:pPr>
      <w:r w:rsidRPr="00B102E3">
        <w:rPr>
          <w:rFonts w:ascii="Times New Roman" w:hAnsi="Times New Roman"/>
          <w:szCs w:val="24"/>
          <w:lang w:val="lt-LT"/>
        </w:rPr>
        <w:t>Komiteto pirmininkė</w:t>
      </w:r>
      <w:r w:rsidRPr="00B102E3">
        <w:rPr>
          <w:rFonts w:ascii="Times New Roman" w:hAnsi="Times New Roman"/>
          <w:szCs w:val="24"/>
          <w:lang w:val="lt-LT"/>
        </w:rPr>
        <w:tab/>
      </w:r>
      <w:r w:rsidRPr="00B102E3">
        <w:rPr>
          <w:rFonts w:ascii="Times New Roman" w:hAnsi="Times New Roman"/>
          <w:szCs w:val="24"/>
          <w:lang w:val="lt-LT"/>
        </w:rPr>
        <w:tab/>
        <w:t xml:space="preserve"> </w:t>
      </w:r>
      <w:r w:rsidRPr="00B102E3">
        <w:rPr>
          <w:rFonts w:ascii="Times New Roman" w:hAnsi="Times New Roman"/>
          <w:szCs w:val="24"/>
          <w:lang w:val="lt-LT"/>
        </w:rPr>
        <w:tab/>
      </w:r>
      <w:r w:rsidRPr="00B102E3">
        <w:rPr>
          <w:rFonts w:ascii="Times New Roman" w:hAnsi="Times New Roman"/>
          <w:szCs w:val="24"/>
          <w:lang w:val="lt-LT"/>
        </w:rPr>
        <w:tab/>
      </w:r>
      <w:r w:rsidRPr="00B102E3">
        <w:rPr>
          <w:rFonts w:ascii="Times New Roman" w:hAnsi="Times New Roman"/>
          <w:szCs w:val="24"/>
          <w:lang w:val="lt-LT"/>
        </w:rPr>
        <w:tab/>
      </w:r>
      <w:r w:rsidRPr="00B102E3">
        <w:rPr>
          <w:rFonts w:ascii="Times New Roman" w:hAnsi="Times New Roman"/>
          <w:bCs/>
          <w:szCs w:val="24"/>
          <w:lang w:val="lt-LT"/>
        </w:rPr>
        <w:t>Agnė Širinskienė</w:t>
      </w:r>
    </w:p>
    <w:p w14:paraId="686C208C" w14:textId="77777777" w:rsidR="006B1375" w:rsidRPr="00B102E3" w:rsidRDefault="006B1375" w:rsidP="00365484">
      <w:pPr>
        <w:spacing w:line="360" w:lineRule="auto"/>
        <w:rPr>
          <w:rFonts w:ascii="Times New Roman" w:hAnsi="Times New Roman"/>
          <w:szCs w:val="24"/>
          <w:lang w:val="lt-LT"/>
        </w:rPr>
      </w:pPr>
    </w:p>
    <w:sectPr w:rsidR="006B1375" w:rsidRPr="00B102E3" w:rsidSect="00236D6B">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458A43" w14:textId="77777777" w:rsidR="00A20D6B" w:rsidRDefault="00A20D6B">
      <w:r>
        <w:separator/>
      </w:r>
    </w:p>
  </w:endnote>
  <w:endnote w:type="continuationSeparator" w:id="0">
    <w:p w14:paraId="01D5F254" w14:textId="77777777" w:rsidR="00A20D6B" w:rsidRDefault="00A20D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imesLT">
    <w:altName w:val="Times New Roman"/>
    <w:charset w:val="BA"/>
    <w:family w:val="roman"/>
    <w:pitch w:val="variable"/>
    <w:sig w:usb0="00000001" w:usb1="00000000" w:usb2="00000000" w:usb3="00000000" w:csb0="0000009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63EFC" w14:textId="77777777" w:rsidR="00A20D6B" w:rsidRDefault="00A20D6B">
      <w:r>
        <w:separator/>
      </w:r>
    </w:p>
  </w:footnote>
  <w:footnote w:type="continuationSeparator" w:id="0">
    <w:p w14:paraId="17EB41BC" w14:textId="77777777" w:rsidR="00A20D6B" w:rsidRDefault="00A20D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5337790"/>
      <w:docPartObj>
        <w:docPartGallery w:val="Page Numbers (Top of Page)"/>
        <w:docPartUnique/>
      </w:docPartObj>
    </w:sdtPr>
    <w:sdtEndPr/>
    <w:sdtContent>
      <w:p w14:paraId="6F6280F0" w14:textId="491E3DA5" w:rsidR="00236D6B" w:rsidRDefault="00EC56C5">
        <w:pPr>
          <w:pStyle w:val="Antrats"/>
          <w:jc w:val="center"/>
        </w:pPr>
        <w:r>
          <w:fldChar w:fldCharType="begin"/>
        </w:r>
        <w:r>
          <w:instrText>PAGE   \* MERGEFORMAT</w:instrText>
        </w:r>
        <w:r>
          <w:fldChar w:fldCharType="separate"/>
        </w:r>
        <w:r w:rsidR="00265CCB">
          <w:rPr>
            <w:noProof/>
          </w:rPr>
          <w:t>2</w:t>
        </w:r>
        <w:r>
          <w:fldChar w:fldCharType="end"/>
        </w:r>
      </w:p>
    </w:sdtContent>
  </w:sdt>
  <w:p w14:paraId="30F97D3C" w14:textId="77777777" w:rsidR="00236D6B" w:rsidRDefault="00265CC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12F9"/>
    <w:rsid w:val="0018500C"/>
    <w:rsid w:val="00216CB5"/>
    <w:rsid w:val="00265CCB"/>
    <w:rsid w:val="002F0D8F"/>
    <w:rsid w:val="00365484"/>
    <w:rsid w:val="00467975"/>
    <w:rsid w:val="00574E25"/>
    <w:rsid w:val="006B1375"/>
    <w:rsid w:val="006E42A2"/>
    <w:rsid w:val="0076148B"/>
    <w:rsid w:val="007A4BA1"/>
    <w:rsid w:val="007F127B"/>
    <w:rsid w:val="00982481"/>
    <w:rsid w:val="00A20D6B"/>
    <w:rsid w:val="00B06261"/>
    <w:rsid w:val="00B102E3"/>
    <w:rsid w:val="00BA02BB"/>
    <w:rsid w:val="00BB0F14"/>
    <w:rsid w:val="00BB12F9"/>
    <w:rsid w:val="00BE24DD"/>
    <w:rsid w:val="00C2631E"/>
    <w:rsid w:val="00D921ED"/>
    <w:rsid w:val="00EC56C5"/>
    <w:rsid w:val="00EF58A8"/>
    <w:rsid w:val="00F150A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EF45D"/>
  <w15:chartTrackingRefBased/>
  <w15:docId w15:val="{3ABE21D2-4CD9-44B1-A7A4-08A3DB877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BB12F9"/>
    <w:pPr>
      <w:spacing w:after="0" w:line="240" w:lineRule="auto"/>
    </w:pPr>
    <w:rPr>
      <w:rFonts w:ascii="TimesLT" w:eastAsia="Times New Roman" w:hAnsi="TimesLT"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nhideWhenUsed/>
    <w:rsid w:val="00BB12F9"/>
    <w:pPr>
      <w:tabs>
        <w:tab w:val="center" w:pos="4819"/>
        <w:tab w:val="right" w:pos="9638"/>
      </w:tabs>
      <w:jc w:val="both"/>
    </w:pPr>
    <w:rPr>
      <w:rFonts w:ascii="Times New Roman" w:eastAsiaTheme="minorHAnsi" w:hAnsi="Times New Roman" w:cstheme="minorBidi"/>
      <w:szCs w:val="22"/>
      <w:lang w:val="lt-LT"/>
    </w:rPr>
  </w:style>
  <w:style w:type="character" w:customStyle="1" w:styleId="AntratsDiagrama">
    <w:name w:val="Antraštės Diagrama"/>
    <w:basedOn w:val="Numatytasispastraiposriftas"/>
    <w:link w:val="Antrats"/>
    <w:rsid w:val="00BB12F9"/>
    <w:rPr>
      <w:sz w:val="24"/>
    </w:rPr>
  </w:style>
  <w:style w:type="character" w:styleId="Hipersaitas">
    <w:name w:val="Hyperlink"/>
    <w:rsid w:val="00BB12F9"/>
    <w:rPr>
      <w:color w:val="0000FF"/>
      <w:u w:val="single"/>
    </w:rPr>
  </w:style>
  <w:style w:type="paragraph" w:styleId="prastasiniatinklio">
    <w:name w:val="Normal (Web)"/>
    <w:basedOn w:val="prastasis"/>
    <w:uiPriority w:val="99"/>
    <w:unhideWhenUsed/>
    <w:rsid w:val="00BB12F9"/>
    <w:pPr>
      <w:spacing w:before="100" w:beforeAutospacing="1" w:after="100" w:afterAutospacing="1"/>
    </w:pPr>
    <w:rPr>
      <w:rFonts w:ascii="Times New Roman" w:hAnsi="Times New Roman"/>
      <w:szCs w:val="24"/>
      <w:lang w:val="lt-LT" w:eastAsia="lt-LT"/>
    </w:rPr>
  </w:style>
  <w:style w:type="character" w:styleId="Grietas">
    <w:name w:val="Strong"/>
    <w:uiPriority w:val="22"/>
    <w:qFormat/>
    <w:rsid w:val="00BB12F9"/>
    <w:rPr>
      <w:b/>
      <w:bCs/>
    </w:rPr>
  </w:style>
  <w:style w:type="character" w:customStyle="1" w:styleId="typewriter">
    <w:name w:val="typewriter"/>
    <w:basedOn w:val="Numatytasispastraiposriftas"/>
    <w:rsid w:val="00BB12F9"/>
  </w:style>
  <w:style w:type="paragraph" w:customStyle="1" w:styleId="rtejustify">
    <w:name w:val="rtejustify"/>
    <w:basedOn w:val="prastasis"/>
    <w:rsid w:val="00467975"/>
    <w:pPr>
      <w:spacing w:after="150"/>
      <w:jc w:val="both"/>
    </w:pPr>
    <w:rPr>
      <w:rFonts w:ascii="Times New Roman" w:eastAsia="Calibri" w:hAnsi="Times New Roman"/>
      <w:szCs w:val="24"/>
      <w:lang w:val="lt-LT" w:eastAsia="lt-LT"/>
    </w:rPr>
  </w:style>
  <w:style w:type="paragraph" w:styleId="Betarp">
    <w:name w:val="No Spacing"/>
    <w:uiPriority w:val="1"/>
    <w:qFormat/>
    <w:rsid w:val="00B06261"/>
    <w:pPr>
      <w:spacing w:after="0" w:line="240" w:lineRule="auto"/>
    </w:pPr>
    <w:rPr>
      <w:rFonts w:eastAsia="Calibri"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Z6YWEJNPDQQR-1404761664-12</_dlc_DocId>
    <_dlc_DocIdUrl xmlns="28130d43-1b56-4a10-ad88-2cd38123f4c1">
      <Url>https://intranetas.lrs.lt/6/_layouts/15/DocIdRedir.aspx?ID=Z6YWEJNPDQQR-1404761664-12</Url>
      <Description>Z6YWEJNPDQQR-1404761664-12</Description>
    </_dlc_DocIdUrl>
    <Priority xmlns="8ff7899d-7d00-43d6-b559-ebb071a4342f">6</Priority>
    <SkelbtiInternete xmlns="8ff7899d-7d00-43d6-b559-ebb071a4342f">true</SkelbtiInternete>
    <Kadencija xmlns="8ff7899d-7d00-43d6-b559-ebb071a4342f">8</Kadencija>
  </documentManagement>
</p:properties>
</file>

<file path=customXml/item4.xml><?xml version="1.0" encoding="utf-8"?>
<ct:contentTypeSchema xmlns:ct="http://schemas.microsoft.com/office/2006/metadata/contentType" xmlns:ma="http://schemas.microsoft.com/office/2006/metadata/properties/metaAttributes" ct:_="" ma:_="" ma:contentTypeName="Dokumentas" ma:contentTypeID="0x01010035E4D4077279C54D8768B39F193C55DE" ma:contentTypeVersion="4" ma:contentTypeDescription="Kurkite naują dokumentą." ma:contentTypeScope="" ma:versionID="375ebc0489101831de6c4636f052269f">
  <xsd:schema xmlns:xsd="http://www.w3.org/2001/XMLSchema" xmlns:xs="http://www.w3.org/2001/XMLSchema" xmlns:p="http://schemas.microsoft.com/office/2006/metadata/properties" xmlns:ns2="28130d43-1b56-4a10-ad88-2cd38123f4c1" xmlns:ns3="8ff7899d-7d00-43d6-b559-ebb071a4342f" targetNamespace="http://schemas.microsoft.com/office/2006/metadata/properties" ma:root="true" ma:fieldsID="3ce807ec0bbb981f0240cb234018ae80" ns2:_="" ns3:_="">
    <xsd:import namespace="28130d43-1b56-4a10-ad88-2cd38123f4c1"/>
    <xsd:import namespace="8ff7899d-7d00-43d6-b559-ebb071a4342f"/>
    <xsd:element name="properties">
      <xsd:complexType>
        <xsd:sequence>
          <xsd:element name="documentManagement">
            <xsd:complexType>
              <xsd:all>
                <xsd:element ref="ns2:_dlc_DocId" minOccurs="0"/>
                <xsd:element ref="ns2:_dlc_DocIdUrl" minOccurs="0"/>
                <xsd:element ref="ns2:_dlc_DocIdPersistId" minOccurs="0"/>
                <xsd:element ref="ns3:SkelbtiInternete" minOccurs="0"/>
                <xsd:element ref="ns3:Priority" minOccurs="0"/>
                <xsd:element ref="ns2:SharedWithUsers"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ff7899d-7d00-43d6-b559-ebb071a4342f" elementFormDefault="qualified">
    <xsd:import namespace="http://schemas.microsoft.com/office/2006/documentManagement/types"/>
    <xsd:import namespace="http://schemas.microsoft.com/office/infopath/2007/PartnerControls"/>
    <xsd:element name="SkelbtiInternete" ma:index="11" nillable="true" ma:displayName="Skelbti internete" ma:default="0" ma:internalName="SkelbtiInternete">
      <xsd:simpleType>
        <xsd:restriction base="dms:Boolean"/>
      </xsd:simpleType>
    </xsd:element>
    <xsd:element name="Priority" ma:index="12"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558AD41-41EB-4012-B188-3B426FDF6FC7}">
  <ds:schemaRefs>
    <ds:schemaRef ds:uri="http://schemas.microsoft.com/sharepoint/events"/>
  </ds:schemaRefs>
</ds:datastoreItem>
</file>

<file path=customXml/itemProps2.xml><?xml version="1.0" encoding="utf-8"?>
<ds:datastoreItem xmlns:ds="http://schemas.openxmlformats.org/officeDocument/2006/customXml" ds:itemID="{ADC6CAD8-F85F-42DA-8E4F-196535F2147D}">
  <ds:schemaRefs>
    <ds:schemaRef ds:uri="http://schemas.microsoft.com/sharepoint/v3/contenttype/forms"/>
  </ds:schemaRefs>
</ds:datastoreItem>
</file>

<file path=customXml/itemProps3.xml><?xml version="1.0" encoding="utf-8"?>
<ds:datastoreItem xmlns:ds="http://schemas.openxmlformats.org/officeDocument/2006/customXml" ds:itemID="{4DBEBD5A-3F5A-400C-B0E2-70252B2392A7}">
  <ds:schemaRefs>
    <ds:schemaRef ds:uri="http://schemas.microsoft.com/office/2006/documentManagement/types"/>
    <ds:schemaRef ds:uri="28130d43-1b56-4a10-ad88-2cd38123f4c1"/>
    <ds:schemaRef ds:uri="http://purl.org/dc/terms/"/>
    <ds:schemaRef ds:uri="7db98bad-7190-41e8-b372-b33725cb174f"/>
    <ds:schemaRef ds:uri="http://purl.org/dc/dcmitype/"/>
    <ds:schemaRef ds:uri="http://schemas.microsoft.com/office/infopath/2007/PartnerControls"/>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50A6E25-A786-46F2-82E4-99D951050297}"/>
</file>

<file path=docProps/app.xml><?xml version="1.0" encoding="utf-8"?>
<Properties xmlns="http://schemas.openxmlformats.org/officeDocument/2006/extended-properties" xmlns:vt="http://schemas.openxmlformats.org/officeDocument/2006/docPropsVTypes">
  <Template>Normal.dotm</Template>
  <TotalTime>0</TotalTime>
  <Pages>9</Pages>
  <Words>14747</Words>
  <Characters>8407</Characters>
  <Application>Microsoft Office Word</Application>
  <DocSecurity>0</DocSecurity>
  <Lines>70</Lines>
  <Paragraphs>46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BACEVIČIENĖ Aidena</dc:creator>
  <cp:keywords/>
  <dc:description/>
  <cp:lastModifiedBy>BACEVIČIENĖ Aidena</cp:lastModifiedBy>
  <cp:revision>2</cp:revision>
  <dcterms:created xsi:type="dcterms:W3CDTF">2020-07-31T09:26:00Z</dcterms:created>
  <dcterms:modified xsi:type="dcterms:W3CDTF">2020-07-31T09:26:00Z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0x01010035E4D4077279C54D8768B39F193C55DE</vt:lpwstr>
  </property>
  <property fmtid="{D5CDD505-2E9C-101B-9397-08002B2CF9AE}" pid="3" name="_dlc_DocIdItemGuid">
    <vt:lpwstr>58df3a30-006c-453c-90e9-67468374453b</vt:lpwstr>
  </property>
</Properties>
</file>