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0D9AAE" w14:textId="77777777" w:rsidR="002F04CA" w:rsidRPr="00FA24B5" w:rsidRDefault="002F04CA" w:rsidP="002F04CA">
      <w:pPr>
        <w:jc w:val="center"/>
        <w:rPr>
          <w:rFonts w:ascii="Times New Roman" w:hAnsi="Times New Roman"/>
          <w:b/>
          <w:bCs/>
          <w:caps/>
          <w:szCs w:val="24"/>
          <w:lang w:val="lt-LT"/>
        </w:rPr>
      </w:pPr>
      <w:bookmarkStart w:id="0" w:name="_GoBack"/>
      <w:bookmarkEnd w:id="0"/>
      <w:r w:rsidRPr="00FA24B5">
        <w:rPr>
          <w:rFonts w:ascii="Times New Roman" w:hAnsi="Times New Roman"/>
          <w:b/>
          <w:bCs/>
          <w:caps/>
          <w:szCs w:val="24"/>
          <w:lang w:val="lt-LT"/>
        </w:rPr>
        <w:t>Lietuvos Respublikos Seimo</w:t>
      </w:r>
    </w:p>
    <w:p w14:paraId="10F3FC93" w14:textId="77777777" w:rsidR="002F04CA" w:rsidRPr="00FA24B5" w:rsidRDefault="002F04CA" w:rsidP="002F04CA">
      <w:pPr>
        <w:jc w:val="center"/>
        <w:rPr>
          <w:rFonts w:ascii="Times New Roman" w:hAnsi="Times New Roman"/>
          <w:b/>
          <w:bCs/>
          <w:caps/>
          <w:szCs w:val="24"/>
          <w:lang w:val="lt-LT"/>
        </w:rPr>
      </w:pPr>
      <w:r w:rsidRPr="00FA24B5">
        <w:rPr>
          <w:rFonts w:ascii="Times New Roman" w:hAnsi="Times New Roman"/>
          <w:b/>
          <w:bCs/>
          <w:caps/>
          <w:szCs w:val="24"/>
          <w:lang w:val="lt-LT"/>
        </w:rPr>
        <w:t xml:space="preserve">TEISĖS IR TEISĖTVARKOS KOMITETO </w:t>
      </w:r>
    </w:p>
    <w:p w14:paraId="7B2D5470" w14:textId="77777777" w:rsidR="002F04CA" w:rsidRPr="00FA24B5" w:rsidRDefault="002F04CA" w:rsidP="002F04CA">
      <w:pPr>
        <w:jc w:val="center"/>
        <w:rPr>
          <w:rFonts w:ascii="Times New Roman" w:hAnsi="Times New Roman"/>
          <w:b/>
          <w:bCs/>
          <w:caps/>
          <w:szCs w:val="24"/>
          <w:lang w:val="lt-LT"/>
        </w:rPr>
      </w:pPr>
    </w:p>
    <w:p w14:paraId="150D4001" w14:textId="77777777" w:rsidR="002F04CA" w:rsidRPr="00FA24B5" w:rsidRDefault="002F04CA" w:rsidP="002F04CA">
      <w:pPr>
        <w:jc w:val="center"/>
        <w:rPr>
          <w:rFonts w:ascii="Times New Roman" w:hAnsi="Times New Roman"/>
          <w:b/>
          <w:bCs/>
          <w:caps/>
          <w:szCs w:val="24"/>
          <w:lang w:val="lt-LT"/>
        </w:rPr>
      </w:pPr>
      <w:r w:rsidRPr="00FA24B5">
        <w:rPr>
          <w:rFonts w:ascii="Times New Roman" w:hAnsi="Times New Roman"/>
          <w:b/>
          <w:bCs/>
          <w:szCs w:val="24"/>
          <w:lang w:val="lt-LT"/>
        </w:rPr>
        <w:t>2017 M. III (RUDENS )</w:t>
      </w:r>
      <w:r w:rsidRPr="00FA24B5">
        <w:rPr>
          <w:rFonts w:ascii="Times New Roman" w:hAnsi="Times New Roman"/>
          <w:bCs/>
          <w:szCs w:val="24"/>
          <w:lang w:val="lt-LT"/>
        </w:rPr>
        <w:t xml:space="preserve"> </w:t>
      </w:r>
      <w:r w:rsidRPr="00FA24B5">
        <w:rPr>
          <w:rFonts w:ascii="Times New Roman" w:hAnsi="Times New Roman"/>
          <w:b/>
          <w:bCs/>
          <w:caps/>
          <w:szCs w:val="24"/>
          <w:lang w:val="lt-LT"/>
        </w:rPr>
        <w:t xml:space="preserve">sesijos veiklos </w:t>
      </w:r>
    </w:p>
    <w:p w14:paraId="385D2ED2" w14:textId="77777777" w:rsidR="002F04CA" w:rsidRPr="00FA24B5" w:rsidRDefault="002F04CA" w:rsidP="002F04CA">
      <w:pPr>
        <w:jc w:val="center"/>
        <w:rPr>
          <w:rFonts w:ascii="Times New Roman" w:hAnsi="Times New Roman"/>
          <w:b/>
          <w:bCs/>
          <w:caps/>
          <w:szCs w:val="24"/>
          <w:lang w:val="lt-LT"/>
        </w:rPr>
      </w:pPr>
      <w:r w:rsidRPr="00FA24B5">
        <w:rPr>
          <w:rFonts w:ascii="Times New Roman" w:hAnsi="Times New Roman"/>
          <w:b/>
          <w:bCs/>
          <w:caps/>
          <w:szCs w:val="24"/>
          <w:lang w:val="lt-LT"/>
        </w:rPr>
        <w:t>ATASKAITA</w:t>
      </w:r>
    </w:p>
    <w:p w14:paraId="69D9FA90" w14:textId="77777777" w:rsidR="002F04CA" w:rsidRPr="00FA24B5" w:rsidRDefault="002F04CA" w:rsidP="002F04CA">
      <w:pPr>
        <w:jc w:val="center"/>
        <w:rPr>
          <w:rFonts w:ascii="Times New Roman" w:hAnsi="Times New Roman"/>
          <w:b/>
          <w:caps/>
          <w:szCs w:val="24"/>
          <w:lang w:val="lt-LT"/>
        </w:rPr>
      </w:pPr>
      <w:r w:rsidRPr="00FA24B5">
        <w:rPr>
          <w:rFonts w:ascii="Times New Roman" w:hAnsi="Times New Roman"/>
          <w:b/>
          <w:caps/>
          <w:szCs w:val="24"/>
          <w:lang w:val="lt-LT"/>
        </w:rPr>
        <w:t>2017-09-10 – 2018-03-09</w:t>
      </w:r>
    </w:p>
    <w:p w14:paraId="6A6E6311" w14:textId="77777777" w:rsidR="002F04CA" w:rsidRPr="00FA24B5" w:rsidRDefault="002F04CA" w:rsidP="002F04CA">
      <w:pPr>
        <w:pStyle w:val="Antrat3"/>
        <w:spacing w:before="0" w:line="240" w:lineRule="auto"/>
        <w:jc w:val="center"/>
        <w:rPr>
          <w:rFonts w:ascii="Times New Roman" w:hAnsi="Times New Roman" w:cs="Times New Roman"/>
          <w:color w:val="auto"/>
          <w:szCs w:val="24"/>
        </w:rPr>
      </w:pPr>
      <w:r w:rsidRPr="00FA24B5">
        <w:rPr>
          <w:rFonts w:ascii="Times New Roman" w:hAnsi="Times New Roman" w:cs="Times New Roman"/>
          <w:color w:val="auto"/>
          <w:szCs w:val="24"/>
        </w:rPr>
        <w:t>I. BENDROJI INFORMACIJA</w:t>
      </w:r>
    </w:p>
    <w:p w14:paraId="27DB6D93" w14:textId="77777777" w:rsidR="002F04CA" w:rsidRPr="00FA24B5" w:rsidRDefault="002F04CA" w:rsidP="002F04CA">
      <w:pPr>
        <w:jc w:val="center"/>
        <w:rPr>
          <w:rFonts w:ascii="Times New Roman" w:hAnsi="Times New Roman"/>
          <w:b/>
          <w:szCs w:val="24"/>
          <w:lang w:val="lt-LT"/>
        </w:rPr>
      </w:pPr>
      <w:r w:rsidRPr="00FA24B5">
        <w:rPr>
          <w:rFonts w:ascii="Times New Roman" w:hAnsi="Times New Roman"/>
          <w:b/>
          <w:szCs w:val="24"/>
          <w:lang w:val="lt-LT"/>
        </w:rPr>
        <w:tab/>
      </w:r>
      <w:r w:rsidRPr="00FA24B5">
        <w:rPr>
          <w:rFonts w:ascii="Times New Roman" w:hAnsi="Times New Roman"/>
          <w:b/>
          <w:szCs w:val="24"/>
          <w:lang w:val="lt-LT"/>
        </w:rPr>
        <w:tab/>
      </w:r>
      <w:r w:rsidRPr="00FA24B5">
        <w:rPr>
          <w:rFonts w:ascii="Times New Roman" w:hAnsi="Times New Roman"/>
          <w:b/>
          <w:szCs w:val="24"/>
          <w:lang w:val="lt-LT"/>
        </w:rPr>
        <w:tab/>
      </w:r>
      <w:r w:rsidRPr="00FA24B5">
        <w:rPr>
          <w:rFonts w:ascii="Times New Roman" w:hAnsi="Times New Roman"/>
          <w:b/>
          <w:szCs w:val="24"/>
          <w:lang w:val="lt-LT"/>
        </w:rPr>
        <w:tab/>
      </w:r>
      <w:r w:rsidRPr="00FA24B5">
        <w:rPr>
          <w:rFonts w:ascii="Times New Roman" w:hAnsi="Times New Roman"/>
          <w:b/>
          <w:szCs w:val="24"/>
          <w:lang w:val="lt-LT"/>
        </w:rPr>
        <w:tab/>
      </w:r>
    </w:p>
    <w:tbl>
      <w:tblPr>
        <w:tblW w:w="9370" w:type="dxa"/>
        <w:tblInd w:w="94" w:type="dxa"/>
        <w:tblLook w:val="0000" w:firstRow="0" w:lastRow="0" w:firstColumn="0" w:lastColumn="0" w:noHBand="0" w:noVBand="0"/>
      </w:tblPr>
      <w:tblGrid>
        <w:gridCol w:w="576"/>
        <w:gridCol w:w="7663"/>
        <w:gridCol w:w="1131"/>
      </w:tblGrid>
      <w:tr w:rsidR="002F04CA" w:rsidRPr="00FA24B5" w14:paraId="314E697E" w14:textId="77777777" w:rsidTr="00D17B6E">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2807778C"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 xml:space="preserve">1. Įstatymų ir kitų teisės aktų projektų svarstymas </w:t>
            </w:r>
          </w:p>
          <w:p w14:paraId="4181F2DA"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 </w:t>
            </w:r>
          </w:p>
        </w:tc>
      </w:tr>
      <w:tr w:rsidR="002F04CA" w:rsidRPr="00FA24B5" w14:paraId="432B52BD" w14:textId="77777777" w:rsidTr="00D17B6E">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2831C783"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1.1</w:t>
            </w:r>
          </w:p>
        </w:tc>
        <w:tc>
          <w:tcPr>
            <w:tcW w:w="7690" w:type="dxa"/>
            <w:tcBorders>
              <w:top w:val="nil"/>
              <w:left w:val="nil"/>
              <w:bottom w:val="nil"/>
              <w:right w:val="nil"/>
            </w:tcBorders>
            <w:shd w:val="clear" w:color="auto" w:fill="auto"/>
          </w:tcPr>
          <w:p w14:paraId="18BFC409"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Seimo pavedimai komitetui</w:t>
            </w:r>
            <w:r w:rsidRPr="00FA24B5">
              <w:rPr>
                <w:rFonts w:ascii="Times New Roman" w:hAnsi="Times New Roman"/>
                <w:bCs/>
                <w:i/>
                <w:szCs w:val="24"/>
                <w:lang w:val="lt-LT" w:eastAsia="lt-LT"/>
              </w:rPr>
              <w:t>,</w:t>
            </w:r>
            <w:r w:rsidRPr="00FA24B5">
              <w:rPr>
                <w:rFonts w:ascii="Times New Roman" w:hAnsi="Times New Roman"/>
                <w:bCs/>
                <w:szCs w:val="24"/>
                <w:lang w:val="lt-LT" w:eastAsia="lt-LT"/>
              </w:rPr>
              <w:t xml:space="preserve"> viso</w:t>
            </w:r>
          </w:p>
        </w:tc>
        <w:tc>
          <w:tcPr>
            <w:tcW w:w="1134" w:type="dxa"/>
            <w:tcBorders>
              <w:top w:val="single" w:sz="8" w:space="0" w:color="auto"/>
              <w:left w:val="single" w:sz="8" w:space="0" w:color="auto"/>
              <w:bottom w:val="nil"/>
              <w:right w:val="single" w:sz="8" w:space="0" w:color="auto"/>
            </w:tcBorders>
            <w:shd w:val="clear" w:color="auto" w:fill="auto"/>
          </w:tcPr>
          <w:p w14:paraId="0FD03FC6"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116</w:t>
            </w:r>
          </w:p>
        </w:tc>
      </w:tr>
      <w:tr w:rsidR="002F04CA" w:rsidRPr="00FA24B5" w14:paraId="074120D3" w14:textId="77777777" w:rsidTr="00D17B6E">
        <w:trPr>
          <w:trHeight w:val="300"/>
        </w:trPr>
        <w:tc>
          <w:tcPr>
            <w:tcW w:w="546" w:type="dxa"/>
            <w:vMerge/>
            <w:tcBorders>
              <w:top w:val="nil"/>
              <w:left w:val="single" w:sz="8" w:space="0" w:color="auto"/>
              <w:bottom w:val="single" w:sz="8" w:space="0" w:color="000000"/>
              <w:right w:val="single" w:sz="8" w:space="0" w:color="auto"/>
            </w:tcBorders>
            <w:vAlign w:val="center"/>
          </w:tcPr>
          <w:p w14:paraId="70120542" w14:textId="77777777" w:rsidR="002F04CA" w:rsidRPr="00FA24B5" w:rsidRDefault="002F04CA" w:rsidP="00D17B6E">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7E60A4B1" w14:textId="77777777" w:rsidR="002F04CA" w:rsidRPr="00FA24B5" w:rsidRDefault="002F04CA" w:rsidP="00D17B6E">
            <w:pPr>
              <w:jc w:val="both"/>
              <w:rPr>
                <w:rFonts w:ascii="Times New Roman" w:hAnsi="Times New Roman"/>
                <w:bCs/>
                <w:szCs w:val="24"/>
                <w:lang w:val="lt-LT" w:eastAsia="lt-LT"/>
              </w:rPr>
            </w:pPr>
          </w:p>
          <w:p w14:paraId="5C9B13E8"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iš jų: kaip pagrindiniam komitetui  </w:t>
            </w:r>
          </w:p>
          <w:p w14:paraId="4457A3FE"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              iš jų 31 </w:t>
            </w:r>
            <w:r w:rsidRPr="00FA24B5">
              <w:rPr>
                <w:rFonts w:ascii="Times New Roman" w:hAnsi="Times New Roman"/>
                <w:szCs w:val="24"/>
                <w:lang w:val="lt-LT"/>
              </w:rPr>
              <w:t>dėl atitikimų Konstitucijai</w:t>
            </w:r>
          </w:p>
        </w:tc>
        <w:tc>
          <w:tcPr>
            <w:tcW w:w="1134" w:type="dxa"/>
            <w:tcBorders>
              <w:top w:val="nil"/>
              <w:left w:val="single" w:sz="8" w:space="0" w:color="auto"/>
              <w:bottom w:val="nil"/>
              <w:right w:val="single" w:sz="8" w:space="0" w:color="auto"/>
            </w:tcBorders>
            <w:shd w:val="clear" w:color="auto" w:fill="auto"/>
          </w:tcPr>
          <w:p w14:paraId="713B12A6" w14:textId="77777777" w:rsidR="002F04CA" w:rsidRPr="00FA24B5" w:rsidRDefault="002F04CA" w:rsidP="00D17B6E">
            <w:pPr>
              <w:jc w:val="center"/>
              <w:rPr>
                <w:rFonts w:ascii="Times New Roman" w:hAnsi="Times New Roman"/>
                <w:bCs/>
                <w:szCs w:val="24"/>
                <w:lang w:val="lt-LT" w:eastAsia="lt-LT"/>
              </w:rPr>
            </w:pPr>
          </w:p>
          <w:p w14:paraId="0247602C"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87</w:t>
            </w:r>
          </w:p>
        </w:tc>
      </w:tr>
      <w:tr w:rsidR="002F04CA" w:rsidRPr="00FA24B5" w14:paraId="4C1D1E1F" w14:textId="77777777" w:rsidTr="00D17B6E">
        <w:trPr>
          <w:trHeight w:val="244"/>
        </w:trPr>
        <w:tc>
          <w:tcPr>
            <w:tcW w:w="546" w:type="dxa"/>
            <w:vMerge/>
            <w:tcBorders>
              <w:top w:val="nil"/>
              <w:left w:val="single" w:sz="8" w:space="0" w:color="auto"/>
              <w:bottom w:val="single" w:sz="8" w:space="0" w:color="000000"/>
              <w:right w:val="single" w:sz="8" w:space="0" w:color="auto"/>
            </w:tcBorders>
            <w:vAlign w:val="center"/>
          </w:tcPr>
          <w:p w14:paraId="6894F1E7" w14:textId="77777777" w:rsidR="002F04CA" w:rsidRPr="00FA24B5" w:rsidRDefault="002F04CA" w:rsidP="00D17B6E">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3511250B"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         kaip papildomam  komitetui  </w:t>
            </w:r>
          </w:p>
          <w:p w14:paraId="6DC6E465"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szCs w:val="24"/>
                <w:lang w:val="lt-LT"/>
              </w:rPr>
              <w:t xml:space="preserve">               iš jų   15 dėl Konstitucinio Teismo nutarimų</w:t>
            </w:r>
          </w:p>
          <w:p w14:paraId="0234E8E3" w14:textId="77777777" w:rsidR="002F04CA" w:rsidRPr="00FA24B5" w:rsidRDefault="002F04CA" w:rsidP="00D17B6E">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42D6F90C"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29</w:t>
            </w:r>
          </w:p>
        </w:tc>
      </w:tr>
      <w:tr w:rsidR="002F04CA" w:rsidRPr="00FA24B5" w14:paraId="38EE05FA" w14:textId="77777777" w:rsidTr="00D17B6E">
        <w:trPr>
          <w:trHeight w:val="456"/>
        </w:trPr>
        <w:tc>
          <w:tcPr>
            <w:tcW w:w="546" w:type="dxa"/>
            <w:tcBorders>
              <w:top w:val="nil"/>
              <w:left w:val="single" w:sz="8" w:space="0" w:color="auto"/>
              <w:bottom w:val="single" w:sz="8" w:space="0" w:color="auto"/>
              <w:right w:val="single" w:sz="8" w:space="0" w:color="auto"/>
            </w:tcBorders>
            <w:shd w:val="clear" w:color="auto" w:fill="auto"/>
          </w:tcPr>
          <w:p w14:paraId="14197729"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1.2</w:t>
            </w:r>
          </w:p>
        </w:tc>
        <w:tc>
          <w:tcPr>
            <w:tcW w:w="7690" w:type="dxa"/>
            <w:tcBorders>
              <w:top w:val="nil"/>
              <w:left w:val="nil"/>
              <w:bottom w:val="single" w:sz="8" w:space="0" w:color="auto"/>
              <w:right w:val="nil"/>
            </w:tcBorders>
            <w:shd w:val="clear" w:color="auto" w:fill="auto"/>
          </w:tcPr>
          <w:p w14:paraId="2FFD28F3"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1E18CFF1"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25</w:t>
            </w:r>
          </w:p>
        </w:tc>
      </w:tr>
      <w:tr w:rsidR="002F04CA" w:rsidRPr="00FA24B5" w14:paraId="3ACF9F0E" w14:textId="77777777" w:rsidTr="00D17B6E">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1E680EDB"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1.3.</w:t>
            </w:r>
          </w:p>
          <w:p w14:paraId="190EA288" w14:textId="77777777" w:rsidR="002F04CA" w:rsidRPr="00FA24B5" w:rsidRDefault="002F04CA" w:rsidP="00D17B6E">
            <w:pPr>
              <w:rPr>
                <w:rFonts w:ascii="Times New Roman" w:hAnsi="Times New Roman"/>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617DED02" w14:textId="77777777" w:rsidR="002F04CA" w:rsidRPr="00FA24B5" w:rsidRDefault="002F04CA" w:rsidP="00D17B6E">
            <w:pPr>
              <w:jc w:val="both"/>
              <w:rPr>
                <w:rFonts w:ascii="Times New Roman" w:hAnsi="Times New Roman"/>
                <w:bCs/>
                <w:i/>
                <w:szCs w:val="24"/>
                <w:lang w:val="lt-LT" w:eastAsia="lt-LT"/>
              </w:rPr>
            </w:pPr>
            <w:r w:rsidRPr="00FA24B5">
              <w:rPr>
                <w:rFonts w:ascii="Times New Roman" w:hAnsi="Times New Roman"/>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36FA4902"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0</w:t>
            </w:r>
          </w:p>
        </w:tc>
      </w:tr>
      <w:tr w:rsidR="002F04CA" w:rsidRPr="00FA24B5" w14:paraId="3ACC3AFB" w14:textId="77777777" w:rsidTr="00D17B6E">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4A15A0F2" w14:textId="77777777" w:rsidR="002F04CA" w:rsidRPr="00FA24B5" w:rsidRDefault="002F04CA" w:rsidP="00D17B6E">
            <w:pPr>
              <w:rPr>
                <w:rFonts w:ascii="Times New Roman" w:hAnsi="Times New Roman"/>
                <w:b/>
                <w:szCs w:val="24"/>
                <w:lang w:val="lt-LT" w:eastAsia="lt-LT"/>
              </w:rPr>
            </w:pPr>
          </w:p>
        </w:tc>
      </w:tr>
      <w:tr w:rsidR="002F04CA" w:rsidRPr="00FA24B5" w14:paraId="094C3F9D" w14:textId="77777777" w:rsidTr="00D17B6E">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47FF8B92"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2.1</w:t>
            </w:r>
          </w:p>
        </w:tc>
        <w:tc>
          <w:tcPr>
            <w:tcW w:w="7690" w:type="dxa"/>
            <w:tcBorders>
              <w:top w:val="nil"/>
              <w:left w:val="nil"/>
              <w:bottom w:val="nil"/>
              <w:right w:val="nil"/>
            </w:tcBorders>
            <w:shd w:val="clear" w:color="auto" w:fill="auto"/>
          </w:tcPr>
          <w:p w14:paraId="319A3875"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Komiteto posėdžiai, viso                                                           </w:t>
            </w:r>
          </w:p>
        </w:tc>
        <w:tc>
          <w:tcPr>
            <w:tcW w:w="1134" w:type="dxa"/>
            <w:tcBorders>
              <w:top w:val="single" w:sz="8" w:space="0" w:color="auto"/>
              <w:left w:val="single" w:sz="8" w:space="0" w:color="auto"/>
              <w:bottom w:val="nil"/>
              <w:right w:val="single" w:sz="8" w:space="0" w:color="auto"/>
            </w:tcBorders>
            <w:shd w:val="clear" w:color="auto" w:fill="auto"/>
          </w:tcPr>
          <w:p w14:paraId="0474A0DF"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27</w:t>
            </w:r>
          </w:p>
        </w:tc>
      </w:tr>
      <w:tr w:rsidR="002F04CA" w:rsidRPr="00FA24B5" w14:paraId="6C41B73E" w14:textId="77777777" w:rsidTr="00D17B6E">
        <w:trPr>
          <w:trHeight w:val="300"/>
        </w:trPr>
        <w:tc>
          <w:tcPr>
            <w:tcW w:w="546" w:type="dxa"/>
            <w:vMerge/>
            <w:tcBorders>
              <w:top w:val="nil"/>
              <w:left w:val="single" w:sz="8" w:space="0" w:color="auto"/>
              <w:bottom w:val="single" w:sz="8" w:space="0" w:color="000000"/>
              <w:right w:val="single" w:sz="8" w:space="0" w:color="auto"/>
            </w:tcBorders>
            <w:vAlign w:val="center"/>
          </w:tcPr>
          <w:p w14:paraId="4D313124" w14:textId="77777777" w:rsidR="002F04CA" w:rsidRPr="00FA24B5" w:rsidRDefault="002F04CA" w:rsidP="00D17B6E">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73371A60"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    iš jų: bendri su kitais komitetais</w:t>
            </w:r>
          </w:p>
          <w:p w14:paraId="23FBCF16"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             uždari</w:t>
            </w:r>
          </w:p>
          <w:p w14:paraId="0E443C5D"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6ACC6631"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3</w:t>
            </w:r>
          </w:p>
          <w:p w14:paraId="3E795EA9"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1</w:t>
            </w:r>
          </w:p>
          <w:p w14:paraId="513152C9"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0</w:t>
            </w:r>
          </w:p>
        </w:tc>
      </w:tr>
      <w:tr w:rsidR="002F04CA" w:rsidRPr="00FA24B5" w14:paraId="4BCEEC01" w14:textId="77777777" w:rsidTr="00D17B6E">
        <w:trPr>
          <w:trHeight w:val="140"/>
        </w:trPr>
        <w:tc>
          <w:tcPr>
            <w:tcW w:w="546" w:type="dxa"/>
            <w:vMerge/>
            <w:tcBorders>
              <w:top w:val="nil"/>
              <w:left w:val="single" w:sz="8" w:space="0" w:color="auto"/>
              <w:bottom w:val="single" w:sz="8" w:space="0" w:color="000000"/>
              <w:right w:val="single" w:sz="8" w:space="0" w:color="auto"/>
            </w:tcBorders>
            <w:vAlign w:val="center"/>
          </w:tcPr>
          <w:p w14:paraId="301FB7A4" w14:textId="77777777" w:rsidR="002F04CA" w:rsidRPr="00FA24B5" w:rsidRDefault="002F04CA" w:rsidP="00D17B6E">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4BD4DAA1" w14:textId="77777777" w:rsidR="002F04CA" w:rsidRPr="00FA24B5" w:rsidRDefault="002F04CA" w:rsidP="00D17B6E">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3FD43A57" w14:textId="77777777" w:rsidR="002F04CA" w:rsidRPr="00FA24B5" w:rsidRDefault="002F04CA" w:rsidP="00D17B6E">
            <w:pPr>
              <w:jc w:val="center"/>
              <w:rPr>
                <w:rFonts w:ascii="Times New Roman" w:hAnsi="Times New Roman"/>
                <w:bCs/>
                <w:szCs w:val="24"/>
                <w:lang w:val="lt-LT" w:eastAsia="lt-LT"/>
              </w:rPr>
            </w:pPr>
          </w:p>
        </w:tc>
      </w:tr>
      <w:tr w:rsidR="002F04CA" w:rsidRPr="00FA24B5" w14:paraId="2B5BF955" w14:textId="77777777" w:rsidTr="00D17B6E">
        <w:trPr>
          <w:trHeight w:val="131"/>
        </w:trPr>
        <w:tc>
          <w:tcPr>
            <w:tcW w:w="546" w:type="dxa"/>
            <w:tcBorders>
              <w:top w:val="nil"/>
              <w:left w:val="single" w:sz="8" w:space="0" w:color="auto"/>
              <w:bottom w:val="nil"/>
              <w:right w:val="single" w:sz="8" w:space="0" w:color="auto"/>
            </w:tcBorders>
            <w:shd w:val="clear" w:color="auto" w:fill="auto"/>
          </w:tcPr>
          <w:p w14:paraId="5C40B861"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2.2</w:t>
            </w:r>
          </w:p>
        </w:tc>
        <w:tc>
          <w:tcPr>
            <w:tcW w:w="7690" w:type="dxa"/>
            <w:tcBorders>
              <w:top w:val="nil"/>
              <w:left w:val="nil"/>
              <w:bottom w:val="nil"/>
              <w:right w:val="nil"/>
            </w:tcBorders>
            <w:shd w:val="clear" w:color="auto" w:fill="auto"/>
          </w:tcPr>
          <w:p w14:paraId="39EE4F29"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Klausymai </w:t>
            </w:r>
          </w:p>
          <w:p w14:paraId="065F9D48" w14:textId="77777777" w:rsidR="002F04CA" w:rsidRPr="00FA24B5" w:rsidRDefault="002F04CA" w:rsidP="00D17B6E">
            <w:pPr>
              <w:jc w:val="both"/>
              <w:rPr>
                <w:rFonts w:ascii="Times New Roman" w:hAnsi="Times New Roman"/>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1D218E47"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28</w:t>
            </w:r>
          </w:p>
        </w:tc>
      </w:tr>
      <w:tr w:rsidR="002F04CA" w:rsidRPr="00FA24B5" w14:paraId="5F343698" w14:textId="77777777" w:rsidTr="00D17B6E">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02790CEC"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3. Parlamentinė kontrolė</w:t>
            </w:r>
          </w:p>
          <w:p w14:paraId="78F16171"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 </w:t>
            </w:r>
          </w:p>
        </w:tc>
      </w:tr>
      <w:tr w:rsidR="002F04CA" w:rsidRPr="00FA24B5" w14:paraId="3CE5D47C" w14:textId="77777777" w:rsidTr="00D17B6E">
        <w:trPr>
          <w:trHeight w:val="129"/>
        </w:trPr>
        <w:tc>
          <w:tcPr>
            <w:tcW w:w="546" w:type="dxa"/>
            <w:tcBorders>
              <w:top w:val="nil"/>
              <w:left w:val="single" w:sz="8" w:space="0" w:color="auto"/>
              <w:bottom w:val="nil"/>
              <w:right w:val="single" w:sz="8" w:space="0" w:color="auto"/>
            </w:tcBorders>
            <w:shd w:val="clear" w:color="auto" w:fill="auto"/>
          </w:tcPr>
          <w:p w14:paraId="711F5070"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3.1</w:t>
            </w:r>
          </w:p>
        </w:tc>
        <w:tc>
          <w:tcPr>
            <w:tcW w:w="7690" w:type="dxa"/>
            <w:tcBorders>
              <w:top w:val="nil"/>
              <w:left w:val="nil"/>
              <w:bottom w:val="nil"/>
              <w:right w:val="nil"/>
            </w:tcBorders>
            <w:shd w:val="clear" w:color="auto" w:fill="auto"/>
          </w:tcPr>
          <w:p w14:paraId="595DD61E"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Svarstyta parlamentinės kontrolės klausimų</w:t>
            </w:r>
          </w:p>
          <w:p w14:paraId="7FEC196E" w14:textId="77777777" w:rsidR="002F04CA" w:rsidRPr="00FA24B5" w:rsidRDefault="002F04CA" w:rsidP="00D17B6E">
            <w:pPr>
              <w:jc w:val="both"/>
              <w:rPr>
                <w:rFonts w:ascii="Times New Roman" w:hAnsi="Times New Roman"/>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1F989DAE"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52</w:t>
            </w:r>
          </w:p>
        </w:tc>
      </w:tr>
      <w:tr w:rsidR="002F04CA" w:rsidRPr="00FA24B5" w14:paraId="520FD704" w14:textId="77777777" w:rsidTr="00D17B6E">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8155C55" w14:textId="77777777" w:rsidR="002F04CA" w:rsidRPr="00FA24B5" w:rsidRDefault="002F04CA" w:rsidP="00D17B6E">
            <w:pPr>
              <w:rPr>
                <w:rFonts w:ascii="Times New Roman" w:hAnsi="Times New Roman"/>
                <w:szCs w:val="24"/>
                <w:lang w:val="lt-LT"/>
              </w:rPr>
            </w:pPr>
            <w:r w:rsidRPr="00FA24B5">
              <w:rPr>
                <w:rFonts w:ascii="Times New Roman" w:hAnsi="Times New Roman"/>
                <w:b/>
                <w:szCs w:val="24"/>
                <w:lang w:val="lt-LT" w:eastAsia="lt-LT"/>
              </w:rPr>
              <w:t xml:space="preserve">4. Pareiškimų ir raštų nagrinėjimas </w:t>
            </w:r>
          </w:p>
          <w:p w14:paraId="46840710"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 </w:t>
            </w:r>
          </w:p>
        </w:tc>
      </w:tr>
      <w:tr w:rsidR="002F04CA" w:rsidRPr="00FA24B5" w14:paraId="0FCCC200" w14:textId="77777777" w:rsidTr="00D17B6E">
        <w:trPr>
          <w:trHeight w:val="467"/>
        </w:trPr>
        <w:tc>
          <w:tcPr>
            <w:tcW w:w="546" w:type="dxa"/>
            <w:tcBorders>
              <w:top w:val="nil"/>
              <w:left w:val="single" w:sz="8" w:space="0" w:color="auto"/>
              <w:bottom w:val="single" w:sz="8" w:space="0" w:color="auto"/>
              <w:right w:val="single" w:sz="8" w:space="0" w:color="auto"/>
            </w:tcBorders>
            <w:shd w:val="clear" w:color="auto" w:fill="auto"/>
          </w:tcPr>
          <w:p w14:paraId="44B88500"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4.1</w:t>
            </w:r>
          </w:p>
        </w:tc>
        <w:tc>
          <w:tcPr>
            <w:tcW w:w="7690" w:type="dxa"/>
            <w:tcBorders>
              <w:top w:val="nil"/>
              <w:left w:val="nil"/>
              <w:bottom w:val="single" w:sz="8" w:space="0" w:color="auto"/>
              <w:right w:val="nil"/>
            </w:tcBorders>
            <w:shd w:val="clear" w:color="auto" w:fill="auto"/>
          </w:tcPr>
          <w:p w14:paraId="75D334F4"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Gauta pareiškimų, raštų ir kitų dokumentų </w:t>
            </w:r>
            <w:r w:rsidRPr="00FA24B5">
              <w:rPr>
                <w:rFonts w:ascii="Times New Roman" w:hAnsi="Times New Roman"/>
                <w:bCs/>
                <w:i/>
                <w:szCs w:val="24"/>
                <w:lang w:val="lt-LT" w:eastAsia="lt-LT"/>
              </w:rPr>
              <w:t>(pagal PVKIS duomenis komitete)</w:t>
            </w:r>
          </w:p>
        </w:tc>
        <w:tc>
          <w:tcPr>
            <w:tcW w:w="1134" w:type="dxa"/>
            <w:tcBorders>
              <w:top w:val="nil"/>
              <w:left w:val="single" w:sz="8" w:space="0" w:color="auto"/>
              <w:bottom w:val="single" w:sz="8" w:space="0" w:color="auto"/>
              <w:right w:val="single" w:sz="8" w:space="0" w:color="auto"/>
            </w:tcBorders>
            <w:shd w:val="clear" w:color="auto" w:fill="auto"/>
          </w:tcPr>
          <w:p w14:paraId="42A35A52"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619</w:t>
            </w:r>
          </w:p>
        </w:tc>
      </w:tr>
      <w:tr w:rsidR="002F04CA" w:rsidRPr="00FA24B5" w14:paraId="44861376" w14:textId="77777777" w:rsidTr="00D17B6E">
        <w:trPr>
          <w:trHeight w:val="481"/>
        </w:trPr>
        <w:tc>
          <w:tcPr>
            <w:tcW w:w="546" w:type="dxa"/>
            <w:tcBorders>
              <w:top w:val="nil"/>
              <w:left w:val="single" w:sz="8" w:space="0" w:color="auto"/>
              <w:bottom w:val="nil"/>
              <w:right w:val="single" w:sz="8" w:space="0" w:color="auto"/>
            </w:tcBorders>
            <w:shd w:val="clear" w:color="auto" w:fill="auto"/>
          </w:tcPr>
          <w:p w14:paraId="3D3B350B"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4.2</w:t>
            </w:r>
          </w:p>
        </w:tc>
        <w:tc>
          <w:tcPr>
            <w:tcW w:w="7690" w:type="dxa"/>
            <w:tcBorders>
              <w:top w:val="nil"/>
              <w:left w:val="nil"/>
              <w:bottom w:val="nil"/>
              <w:right w:val="nil"/>
            </w:tcBorders>
            <w:shd w:val="clear" w:color="auto" w:fill="auto"/>
          </w:tcPr>
          <w:p w14:paraId="236EC5EF"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Parengta atsakymų ir raštų </w:t>
            </w:r>
            <w:r w:rsidRPr="00FA24B5">
              <w:rPr>
                <w:rFonts w:ascii="Times New Roman" w:hAnsi="Times New Roman"/>
                <w:bCs/>
                <w:i/>
                <w:szCs w:val="24"/>
                <w:lang w:val="lt-LT" w:eastAsia="lt-LT"/>
              </w:rPr>
              <w:t>(pagal PVKIS duomenis komitete)</w:t>
            </w:r>
            <w:r w:rsidRPr="00FA24B5">
              <w:rPr>
                <w:rFonts w:ascii="Times New Roman" w:hAnsi="Times New Roman"/>
                <w:bCs/>
                <w:szCs w:val="24"/>
                <w:lang w:val="lt-LT" w:eastAsia="lt-LT"/>
              </w:rPr>
              <w:t xml:space="preserve"> </w:t>
            </w:r>
          </w:p>
        </w:tc>
        <w:tc>
          <w:tcPr>
            <w:tcW w:w="1134" w:type="dxa"/>
            <w:tcBorders>
              <w:top w:val="nil"/>
              <w:left w:val="single" w:sz="8" w:space="0" w:color="auto"/>
              <w:bottom w:val="single" w:sz="8" w:space="0" w:color="auto"/>
              <w:right w:val="single" w:sz="8" w:space="0" w:color="auto"/>
            </w:tcBorders>
            <w:shd w:val="clear" w:color="auto" w:fill="auto"/>
          </w:tcPr>
          <w:p w14:paraId="6BAC1A9E"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284</w:t>
            </w:r>
          </w:p>
        </w:tc>
      </w:tr>
      <w:tr w:rsidR="002F04CA" w:rsidRPr="00FA24B5" w14:paraId="75D1EC5E" w14:textId="77777777" w:rsidTr="00D17B6E">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6A57DA4"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5. Renginiai</w:t>
            </w:r>
          </w:p>
        </w:tc>
      </w:tr>
      <w:tr w:rsidR="002F04CA" w:rsidRPr="00FA24B5" w14:paraId="4D26520F" w14:textId="77777777" w:rsidTr="00D17B6E">
        <w:trPr>
          <w:trHeight w:val="290"/>
        </w:trPr>
        <w:tc>
          <w:tcPr>
            <w:tcW w:w="546" w:type="dxa"/>
            <w:tcBorders>
              <w:top w:val="nil"/>
              <w:left w:val="single" w:sz="8" w:space="0" w:color="auto"/>
              <w:bottom w:val="nil"/>
              <w:right w:val="single" w:sz="8" w:space="0" w:color="auto"/>
            </w:tcBorders>
            <w:shd w:val="clear" w:color="auto" w:fill="auto"/>
          </w:tcPr>
          <w:p w14:paraId="1165D2A7"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5.1</w:t>
            </w:r>
          </w:p>
        </w:tc>
        <w:tc>
          <w:tcPr>
            <w:tcW w:w="7690" w:type="dxa"/>
            <w:tcBorders>
              <w:top w:val="nil"/>
              <w:left w:val="nil"/>
              <w:bottom w:val="nil"/>
              <w:right w:val="single" w:sz="4" w:space="0" w:color="auto"/>
            </w:tcBorders>
            <w:shd w:val="clear" w:color="auto" w:fill="auto"/>
          </w:tcPr>
          <w:p w14:paraId="0A4F17EE" w14:textId="77777777" w:rsidR="002F04CA" w:rsidRPr="00FA24B5" w:rsidRDefault="002F04CA" w:rsidP="00D17B6E">
            <w:pPr>
              <w:jc w:val="both"/>
              <w:rPr>
                <w:rFonts w:ascii="Times New Roman" w:hAnsi="Times New Roman"/>
                <w:szCs w:val="24"/>
                <w:lang w:val="lt-LT" w:eastAsia="lt-LT"/>
              </w:rPr>
            </w:pPr>
            <w:r w:rsidRPr="00FA24B5">
              <w:rPr>
                <w:rFonts w:ascii="Times New Roman" w:hAnsi="Times New Roman"/>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1755AEF9"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4</w:t>
            </w:r>
          </w:p>
        </w:tc>
      </w:tr>
      <w:tr w:rsidR="002F04CA" w:rsidRPr="00FA24B5" w14:paraId="3A7FAD52" w14:textId="77777777" w:rsidTr="00D17B6E">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226EDDA" w14:textId="77777777" w:rsidR="002F04CA" w:rsidRPr="00FA24B5" w:rsidRDefault="002F04CA" w:rsidP="00D17B6E">
            <w:pPr>
              <w:rPr>
                <w:rFonts w:ascii="Times New Roman" w:hAnsi="Times New Roman"/>
                <w:b/>
                <w:szCs w:val="24"/>
                <w:lang w:val="lt-LT" w:eastAsia="lt-LT"/>
              </w:rPr>
            </w:pPr>
            <w:r w:rsidRPr="00FA24B5">
              <w:rPr>
                <w:rFonts w:ascii="Times New Roman" w:hAnsi="Times New Roman"/>
                <w:b/>
                <w:szCs w:val="24"/>
                <w:lang w:val="lt-LT" w:eastAsia="lt-LT"/>
              </w:rPr>
              <w:t>6. Tarptautiniai ryšiai</w:t>
            </w:r>
          </w:p>
        </w:tc>
      </w:tr>
      <w:tr w:rsidR="002F04CA" w:rsidRPr="00FA24B5" w14:paraId="20E59253" w14:textId="77777777" w:rsidTr="00D17B6E">
        <w:trPr>
          <w:trHeight w:val="133"/>
        </w:trPr>
        <w:tc>
          <w:tcPr>
            <w:tcW w:w="546" w:type="dxa"/>
            <w:tcBorders>
              <w:top w:val="nil"/>
              <w:left w:val="single" w:sz="8" w:space="0" w:color="auto"/>
              <w:bottom w:val="single" w:sz="8" w:space="0" w:color="auto"/>
              <w:right w:val="single" w:sz="8" w:space="0" w:color="auto"/>
            </w:tcBorders>
            <w:shd w:val="clear" w:color="auto" w:fill="auto"/>
          </w:tcPr>
          <w:p w14:paraId="4F28F68F"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6.1</w:t>
            </w:r>
          </w:p>
        </w:tc>
        <w:tc>
          <w:tcPr>
            <w:tcW w:w="7690" w:type="dxa"/>
            <w:tcBorders>
              <w:top w:val="nil"/>
              <w:left w:val="nil"/>
              <w:bottom w:val="single" w:sz="8" w:space="0" w:color="auto"/>
              <w:right w:val="nil"/>
            </w:tcBorders>
            <w:shd w:val="clear" w:color="auto" w:fill="auto"/>
          </w:tcPr>
          <w:p w14:paraId="7187A8A2"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7C5D4323"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1</w:t>
            </w:r>
          </w:p>
        </w:tc>
      </w:tr>
      <w:tr w:rsidR="002F04CA" w:rsidRPr="00FA24B5" w14:paraId="5B192F1E" w14:textId="77777777" w:rsidTr="00D17B6E">
        <w:trPr>
          <w:trHeight w:val="126"/>
        </w:trPr>
        <w:tc>
          <w:tcPr>
            <w:tcW w:w="546" w:type="dxa"/>
            <w:tcBorders>
              <w:top w:val="nil"/>
              <w:left w:val="single" w:sz="8" w:space="0" w:color="auto"/>
              <w:bottom w:val="single" w:sz="8" w:space="0" w:color="auto"/>
              <w:right w:val="single" w:sz="8" w:space="0" w:color="auto"/>
            </w:tcBorders>
            <w:shd w:val="clear" w:color="auto" w:fill="auto"/>
          </w:tcPr>
          <w:p w14:paraId="222B3054" w14:textId="77777777" w:rsidR="002F04CA" w:rsidRPr="00FA24B5" w:rsidRDefault="002F04CA" w:rsidP="00D17B6E">
            <w:pPr>
              <w:jc w:val="center"/>
              <w:rPr>
                <w:rFonts w:ascii="Times New Roman" w:hAnsi="Times New Roman"/>
                <w:bCs/>
                <w:szCs w:val="24"/>
                <w:lang w:val="lt-LT" w:eastAsia="lt-LT"/>
              </w:rPr>
            </w:pPr>
            <w:r w:rsidRPr="00FA24B5">
              <w:rPr>
                <w:rFonts w:ascii="Times New Roman" w:hAnsi="Times New Roman"/>
                <w:bCs/>
                <w:szCs w:val="24"/>
                <w:lang w:val="lt-LT" w:eastAsia="lt-LT"/>
              </w:rPr>
              <w:t>6.2</w:t>
            </w:r>
          </w:p>
        </w:tc>
        <w:tc>
          <w:tcPr>
            <w:tcW w:w="7690" w:type="dxa"/>
            <w:tcBorders>
              <w:top w:val="nil"/>
              <w:left w:val="nil"/>
              <w:bottom w:val="single" w:sz="8" w:space="0" w:color="auto"/>
              <w:right w:val="nil"/>
            </w:tcBorders>
            <w:shd w:val="clear" w:color="auto" w:fill="auto"/>
          </w:tcPr>
          <w:p w14:paraId="6DE9C680" w14:textId="77777777" w:rsidR="002F04CA" w:rsidRPr="00FA24B5" w:rsidRDefault="002F04CA" w:rsidP="00D17B6E">
            <w:pPr>
              <w:jc w:val="both"/>
              <w:rPr>
                <w:rFonts w:ascii="Times New Roman" w:hAnsi="Times New Roman"/>
                <w:bCs/>
                <w:szCs w:val="24"/>
                <w:lang w:val="lt-LT" w:eastAsia="lt-LT"/>
              </w:rPr>
            </w:pPr>
            <w:r w:rsidRPr="00FA24B5">
              <w:rPr>
                <w:rFonts w:ascii="Times New Roman" w:hAnsi="Times New Roman"/>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3C712159" w14:textId="77777777" w:rsidR="002F04CA" w:rsidRPr="00FA24B5" w:rsidRDefault="002F04CA" w:rsidP="00D17B6E">
            <w:pPr>
              <w:jc w:val="center"/>
              <w:rPr>
                <w:rFonts w:ascii="Times New Roman" w:hAnsi="Times New Roman"/>
                <w:szCs w:val="24"/>
                <w:lang w:val="lt-LT" w:eastAsia="lt-LT"/>
              </w:rPr>
            </w:pPr>
            <w:r w:rsidRPr="00FA24B5">
              <w:rPr>
                <w:rFonts w:ascii="Times New Roman" w:hAnsi="Times New Roman"/>
                <w:szCs w:val="24"/>
                <w:lang w:val="lt-LT" w:eastAsia="lt-LT"/>
              </w:rPr>
              <w:t>3</w:t>
            </w:r>
          </w:p>
        </w:tc>
      </w:tr>
    </w:tbl>
    <w:p w14:paraId="70317F4B" w14:textId="77777777" w:rsidR="002F04CA" w:rsidRPr="00FA24B5" w:rsidRDefault="002F04CA" w:rsidP="002F04CA">
      <w:pPr>
        <w:jc w:val="center"/>
        <w:rPr>
          <w:rFonts w:ascii="Times New Roman" w:hAnsi="Times New Roman"/>
          <w:szCs w:val="24"/>
          <w:lang w:val="lt-LT"/>
        </w:rPr>
      </w:pPr>
      <w:r w:rsidRPr="00FA24B5">
        <w:rPr>
          <w:rFonts w:ascii="Times New Roman" w:hAnsi="Times New Roman"/>
          <w:szCs w:val="24"/>
          <w:lang w:val="lt-LT"/>
        </w:rPr>
        <w:br w:type="page"/>
      </w:r>
    </w:p>
    <w:p w14:paraId="35ED4194" w14:textId="77777777" w:rsidR="002F04CA" w:rsidRPr="00FA24B5" w:rsidRDefault="002F04CA" w:rsidP="002F04CA">
      <w:pPr>
        <w:jc w:val="center"/>
        <w:rPr>
          <w:rFonts w:ascii="Times New Roman" w:hAnsi="Times New Roman"/>
          <w:b/>
          <w:szCs w:val="24"/>
          <w:lang w:val="lt-LT"/>
        </w:rPr>
      </w:pPr>
      <w:r w:rsidRPr="00FA24B5">
        <w:rPr>
          <w:rFonts w:ascii="Times New Roman" w:hAnsi="Times New Roman"/>
          <w:b/>
          <w:szCs w:val="24"/>
          <w:lang w:val="lt-LT"/>
        </w:rPr>
        <w:lastRenderedPageBreak/>
        <w:t>II. AKTUALIAUSI ATLIKTI DARBAI</w:t>
      </w:r>
    </w:p>
    <w:p w14:paraId="69F9A2CE" w14:textId="77777777" w:rsidR="002F04CA" w:rsidRPr="00FA24B5" w:rsidRDefault="002F04CA" w:rsidP="002F04CA">
      <w:pPr>
        <w:jc w:val="both"/>
        <w:rPr>
          <w:rFonts w:ascii="Times New Roman" w:hAnsi="Times New Roman"/>
          <w:bCs/>
          <w:szCs w:val="24"/>
          <w:lang w:val="lt-LT"/>
        </w:rPr>
      </w:pPr>
    </w:p>
    <w:p w14:paraId="28E7A316" w14:textId="77777777" w:rsidR="002F04CA" w:rsidRPr="00FA24B5" w:rsidRDefault="002F04CA" w:rsidP="002F04CA">
      <w:pPr>
        <w:pStyle w:val="Sraopastraipa"/>
        <w:numPr>
          <w:ilvl w:val="0"/>
          <w:numId w:val="1"/>
        </w:numPr>
        <w:jc w:val="center"/>
        <w:rPr>
          <w:rFonts w:ascii="Times New Roman" w:hAnsi="Times New Roman"/>
          <w:b/>
          <w:caps/>
          <w:szCs w:val="24"/>
          <w:lang w:val="lt-LT"/>
        </w:rPr>
      </w:pPr>
      <w:r w:rsidRPr="00FA24B5">
        <w:rPr>
          <w:rFonts w:ascii="Times New Roman" w:hAnsi="Times New Roman"/>
          <w:b/>
          <w:caps/>
          <w:szCs w:val="24"/>
          <w:lang w:val="lt-LT"/>
        </w:rPr>
        <w:t>priimti svarbiausi teisės aktai</w:t>
      </w:r>
    </w:p>
    <w:p w14:paraId="59684C32" w14:textId="77777777" w:rsidR="002F04CA" w:rsidRPr="00FA24B5" w:rsidRDefault="002F04CA" w:rsidP="002F04CA">
      <w:pPr>
        <w:jc w:val="center"/>
        <w:rPr>
          <w:rFonts w:ascii="Times New Roman" w:hAnsi="Times New Roman"/>
          <w:b/>
          <w:caps/>
          <w:szCs w:val="24"/>
          <w:lang w:val="lt-LT"/>
        </w:rPr>
      </w:pPr>
    </w:p>
    <w:p w14:paraId="114005C4" w14:textId="77777777" w:rsidR="002F04CA" w:rsidRPr="00FA24B5" w:rsidRDefault="002F04CA" w:rsidP="002F04CA">
      <w:pPr>
        <w:tabs>
          <w:tab w:val="left" w:pos="993"/>
        </w:tabs>
        <w:spacing w:line="276" w:lineRule="auto"/>
        <w:jc w:val="both"/>
        <w:rPr>
          <w:rFonts w:ascii="Times New Roman" w:hAnsi="Times New Roman"/>
          <w:szCs w:val="24"/>
          <w:lang w:val="lt-LT"/>
        </w:rPr>
      </w:pPr>
      <w:r w:rsidRPr="00FA24B5">
        <w:rPr>
          <w:rFonts w:ascii="Times New Roman" w:hAnsi="Times New Roman"/>
          <w:bCs/>
          <w:szCs w:val="24"/>
          <w:shd w:val="clear" w:color="auto" w:fill="FFFFFF"/>
          <w:lang w:val="lt-LT"/>
        </w:rPr>
        <w:tab/>
      </w:r>
      <w:r w:rsidRPr="00FA24B5">
        <w:rPr>
          <w:rFonts w:ascii="Times New Roman" w:hAnsi="Times New Roman"/>
          <w:bCs/>
          <w:szCs w:val="24"/>
          <w:shd w:val="clear" w:color="auto" w:fill="FFFFFF"/>
          <w:lang w:val="lt-LT"/>
        </w:rPr>
        <w:tab/>
        <w:t xml:space="preserve">1.1. Priimtas </w:t>
      </w:r>
      <w:r w:rsidRPr="00FA24B5">
        <w:rPr>
          <w:rFonts w:ascii="Times New Roman" w:hAnsi="Times New Roman"/>
          <w:szCs w:val="24"/>
          <w:lang w:val="lt-LT"/>
        </w:rPr>
        <w:t xml:space="preserve">Lietuvos Respublikos Konstitucijos 47 straipsnio 3 dalies įgyvendinimo konstitucinio įstatymo Nr. I-1392 4 ir 16 straipsnių pakeitimo konstitucinis įstatymas Nr. XIII-981. Konstitucinio įstatymo tikslas – suderinti Lietuvos Respublikos Konstitucijos 47 straipsnio 3 dalies įgyvendinimo konstitucinio įstatymo nuostatas su Ekonominio bendradarbiavimo ir plėtros organizacijos standartais, taip pat patikslinti Lietuvos pasirinktos europinės ir transatlantinės integracijos kriterijus, atsižvelgiant į Lietuvos Respublikos Aukščiausiosios Tarybos 1992 m. birželio 8 d. Konstituciniame akte „Dėl Lietuvos Respublikos nesijungimo į postsovietines rytų sąjungas“ nurodytą aiškią Lietuvos tarptautinės integracijos kryptį. </w:t>
      </w:r>
    </w:p>
    <w:p w14:paraId="6029DD62" w14:textId="77777777" w:rsidR="002F04CA" w:rsidRPr="00FA24B5" w:rsidRDefault="002F04CA" w:rsidP="002F04CA">
      <w:pPr>
        <w:tabs>
          <w:tab w:val="left" w:pos="993"/>
        </w:tabs>
        <w:spacing w:line="276" w:lineRule="auto"/>
        <w:ind w:firstLine="709"/>
        <w:jc w:val="both"/>
        <w:rPr>
          <w:rFonts w:ascii="Times New Roman" w:hAnsi="Times New Roman"/>
          <w:szCs w:val="24"/>
          <w:lang w:val="lt-LT"/>
        </w:rPr>
      </w:pPr>
    </w:p>
    <w:p w14:paraId="411EE6BF"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Cs/>
          <w:szCs w:val="24"/>
          <w:shd w:val="clear" w:color="auto" w:fill="FFFFFF"/>
          <w:lang w:val="lt-LT"/>
        </w:rPr>
        <w:t xml:space="preserve">1.2. Priimtas Lietuvos Respublikos valstybės garantuojamos teisinės pagalbos įstatymo Nr. VIII-1591 2, 6, 7, 9, 11, 14, 15, 18, 23 straipsnių ir šeštojo skirsnio pakeitimo ir Įstatymo papildymo 27-1 straipsniu įstatymas Nr. XIII-730. </w:t>
      </w:r>
      <w:r w:rsidRPr="00FA24B5">
        <w:rPr>
          <w:rFonts w:ascii="Times New Roman" w:hAnsi="Times New Roman"/>
          <w:szCs w:val="24"/>
          <w:lang w:val="lt-LT"/>
        </w:rPr>
        <w:t xml:space="preserve">Įstatymas yra lydintysis 2017 m. Seimo II pavasario sesijoje priimtų </w:t>
      </w:r>
      <w:r w:rsidRPr="00FA24B5">
        <w:rPr>
          <w:rFonts w:ascii="Times New Roman" w:hAnsi="Times New Roman"/>
          <w:bCs/>
          <w:szCs w:val="24"/>
          <w:lang w:val="lt-LT"/>
        </w:rPr>
        <w:t>Lietuvos Respublikos civilinių ginčų taikinamojo tarpininkavimo įstatymo Nr. X-1702 pakeitimo įstatymo Nr. XIII-534 ir Lietuvos Respublikos civilinio proceso kodekso 65, 80, 93, 135, 142, 147, 177, 189, 225, 231 straipsnių pakeitimo ir Kodekso papildymo 231-1, 231-2 straipsniais įstatym</w:t>
      </w:r>
      <w:r w:rsidRPr="00FA24B5">
        <w:rPr>
          <w:rFonts w:ascii="Times New Roman" w:hAnsi="Times New Roman"/>
          <w:szCs w:val="24"/>
          <w:lang w:val="lt-LT"/>
        </w:rPr>
        <w:t xml:space="preserve">o Nr. XIII-535, kuriais siekiama skatinti mediacijos (taikinamojo tarpininkavimo) plėtrą civiliniuose ginčuose, užtikrinti mediacijos paslaugų kokybę, skatinti taikų ginčų sprendimą, mažinti teismų darbo krūvį, taupyti privačių asmenų, valstybės biudžeto lėšas, skiriamas ginčų sprendimui teisme. </w:t>
      </w:r>
    </w:p>
    <w:p w14:paraId="598707AD" w14:textId="77777777" w:rsidR="002F04CA" w:rsidRPr="00FA24B5" w:rsidRDefault="002F04CA" w:rsidP="002F04CA">
      <w:pPr>
        <w:spacing w:line="276" w:lineRule="auto"/>
        <w:ind w:firstLine="1296"/>
        <w:jc w:val="both"/>
        <w:rPr>
          <w:rFonts w:ascii="Times New Roman" w:hAnsi="Times New Roman"/>
          <w:bCs/>
          <w:caps/>
          <w:szCs w:val="24"/>
          <w:lang w:val="lt-LT"/>
        </w:rPr>
      </w:pPr>
    </w:p>
    <w:p w14:paraId="2C3E4CF8"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Cs/>
          <w:szCs w:val="24"/>
          <w:shd w:val="clear" w:color="auto" w:fill="FFFFFF"/>
          <w:lang w:val="lt-LT"/>
        </w:rPr>
        <w:t>1.3. Priimtas Lietuvos Respublikos tarnybos Kalėjimų departamente prie Lietuvos Respublikos teisingumo ministerijos statuto antrojo skirsnio ir 10, 11, 13, 16, 18, 23, 24, 29, 30, 33, 34, 36, 37, 38, 40, 43, 44, 46, 47 straipsnių pakeitimo, Statuto papildymo 10-1, 16-1, 29-1, 35-1, 38-1 straipsniais ir priedu ir 48 straipsnio pripažinimo netekusiu galios įstatymas Nr. XIII-697.</w:t>
      </w:r>
      <w:r w:rsidRPr="00FA24B5">
        <w:rPr>
          <w:rFonts w:ascii="Times New Roman" w:hAnsi="Times New Roman"/>
          <w:szCs w:val="24"/>
          <w:lang w:val="lt-LT"/>
        </w:rPr>
        <w:t xml:space="preserve"> Įstatymo tikslas - nustatyti pataisos pareigūnams patrauklią ir konkurencingą kitų statutinių valstybės tarnautojų atžvilgiu darbo užmokesčio sistemą, kuri skatintų asmenis rinktis pataisos pareigūno profesiją ir tarnauti pataisos sistemoje, nes Vidaus tarnybos sistemos ir Specialiųjų tyrimų tarnybos statutiniams valstybės tarnautojams nustatytos palankesnės ir patrauklesnės tarnybos ir darbo apmokėjimo sąlygos, o  pataisos pareigūnai pagal darbo apmokėjimo sąlygas  buvo likę prasčiausiai apmokami.</w:t>
      </w:r>
    </w:p>
    <w:p w14:paraId="6D1B86C1" w14:textId="77777777" w:rsidR="002F04CA" w:rsidRPr="00FA24B5" w:rsidRDefault="002F04CA" w:rsidP="002F04CA">
      <w:pPr>
        <w:spacing w:line="276" w:lineRule="auto"/>
        <w:ind w:firstLine="1296"/>
        <w:jc w:val="both"/>
        <w:rPr>
          <w:rFonts w:ascii="Times New Roman" w:hAnsi="Times New Roman"/>
          <w:szCs w:val="24"/>
          <w:lang w:val="lt-LT"/>
        </w:rPr>
      </w:pPr>
    </w:p>
    <w:p w14:paraId="540D90F3"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Cs/>
          <w:szCs w:val="24"/>
          <w:lang w:val="lt-LT"/>
        </w:rPr>
        <w:t>1.4.</w:t>
      </w:r>
      <w:r w:rsidRPr="00FA24B5">
        <w:rPr>
          <w:rFonts w:ascii="Times New Roman" w:hAnsi="Times New Roman"/>
          <w:bCs/>
          <w:szCs w:val="24"/>
          <w:shd w:val="clear" w:color="auto" w:fill="FFFFFF"/>
          <w:lang w:val="lt-LT"/>
        </w:rPr>
        <w:t xml:space="preserve"> Priimtas Lietuvos Respublikos</w:t>
      </w:r>
      <w:r w:rsidRPr="00FA24B5">
        <w:rPr>
          <w:rFonts w:ascii="Times New Roman" w:hAnsi="Times New Roman"/>
          <w:szCs w:val="24"/>
          <w:lang w:val="lt-LT"/>
        </w:rPr>
        <w:t xml:space="preserve"> </w:t>
      </w:r>
      <w:r w:rsidRPr="00FA24B5">
        <w:rPr>
          <w:rFonts w:ascii="Times New Roman" w:hAnsi="Times New Roman"/>
          <w:bCs/>
          <w:szCs w:val="24"/>
          <w:lang w:val="lt-LT"/>
        </w:rPr>
        <w:t xml:space="preserve">baudžiamojo proceso kodekso 3, 233, 235, 254, 303, 305, 307, 309, 327, 331, 387, 444 ir 451 straipsnių pakeitimo </w:t>
      </w:r>
      <w:r w:rsidRPr="00FA24B5">
        <w:rPr>
          <w:rFonts w:ascii="Times New Roman" w:hAnsi="Times New Roman"/>
          <w:bCs/>
          <w:szCs w:val="24"/>
          <w:lang w:val="lt-LT"/>
        </w:rPr>
        <w:lastRenderedPageBreak/>
        <w:t>įstatym</w:t>
      </w:r>
      <w:r w:rsidRPr="00FA24B5">
        <w:rPr>
          <w:rFonts w:ascii="Times New Roman" w:hAnsi="Times New Roman"/>
          <w:szCs w:val="24"/>
          <w:lang w:val="lt-LT"/>
        </w:rPr>
        <w:t>as Nr. XIII-805, kuriuo siekiama įgyvendinti Lietuvos Respublikos Konstitucinio Teismo 2016 m. birželio 27 d. nutarimo Nr. KT19-N10/2016 „Dėl Lietuvos Respublikos baudžiamojo proceso kodekso 3 straipsnio 1 dalies nuostatos, 235 straipsnio 1 dalies, 254 straipsnio 4 dalies, 327 straipsnio 1 punkto atitikties Lietuvos Respublikos Konstitucijai“, kuriuo buvo konstatuotas baudžiamojo proceso įstatymo nuostatų, kiek tai susiję su baudžiamosios atsakomybės senaties instituto reglamentavimu, prieštaravimas konstituciniam teisinės valstybės principui, reikalavimus ir tinkamai suderinti BPK nuostatas su Konstitucinio Teismo jurisprudencija.</w:t>
      </w:r>
    </w:p>
    <w:p w14:paraId="277E976A" w14:textId="77777777" w:rsidR="002F04CA" w:rsidRPr="00FA24B5" w:rsidRDefault="002F04CA" w:rsidP="002F04CA">
      <w:pPr>
        <w:spacing w:line="276" w:lineRule="auto"/>
        <w:ind w:firstLine="1296"/>
        <w:jc w:val="both"/>
        <w:rPr>
          <w:rFonts w:ascii="Times New Roman" w:hAnsi="Times New Roman"/>
          <w:szCs w:val="24"/>
          <w:lang w:val="lt-LT"/>
        </w:rPr>
      </w:pPr>
    </w:p>
    <w:p w14:paraId="3E838EE1" w14:textId="77777777" w:rsidR="002F04CA" w:rsidRPr="00FA24B5" w:rsidRDefault="002F04CA" w:rsidP="002F04CA">
      <w:pPr>
        <w:spacing w:line="276" w:lineRule="auto"/>
        <w:ind w:firstLine="1296"/>
        <w:jc w:val="both"/>
        <w:rPr>
          <w:rFonts w:ascii="Times New Roman" w:hAnsi="Times New Roman"/>
          <w:szCs w:val="24"/>
          <w:lang w:val="lt-LT" w:eastAsia="lt-LT"/>
        </w:rPr>
      </w:pPr>
      <w:r w:rsidRPr="00FA24B5">
        <w:rPr>
          <w:rFonts w:ascii="Times New Roman" w:hAnsi="Times New Roman"/>
          <w:szCs w:val="24"/>
          <w:lang w:val="lt-LT"/>
        </w:rPr>
        <w:t>1.5.</w:t>
      </w:r>
      <w:r w:rsidRPr="00FA24B5">
        <w:rPr>
          <w:rFonts w:ascii="Times New Roman" w:hAnsi="Times New Roman"/>
          <w:bCs/>
          <w:szCs w:val="24"/>
          <w:shd w:val="clear" w:color="auto" w:fill="FFFFFF"/>
          <w:lang w:val="lt-LT"/>
        </w:rPr>
        <w:t xml:space="preserve"> Priimtas Lietuvos Respublikos</w:t>
      </w:r>
      <w:r w:rsidRPr="00FA24B5">
        <w:rPr>
          <w:rFonts w:ascii="Times New Roman" w:hAnsi="Times New Roman"/>
          <w:szCs w:val="24"/>
          <w:lang w:val="lt-LT"/>
        </w:rPr>
        <w:t xml:space="preserve"> </w:t>
      </w:r>
      <w:r w:rsidRPr="00FA24B5">
        <w:rPr>
          <w:rFonts w:ascii="Times New Roman" w:hAnsi="Times New Roman"/>
          <w:bCs/>
          <w:szCs w:val="24"/>
          <w:lang w:val="lt-LT"/>
        </w:rPr>
        <w:t>baudžiamojo proceso kodekso 181, 184, 187, 188, 209, 218, 220, 256, 312 ir 367 straipsnių pakeitimo įstatymas Nr. XIII-696, kuriuo siekiama nustatyti Baudžiamojo proceso kodekse</w:t>
      </w:r>
      <w:r w:rsidRPr="00FA24B5">
        <w:rPr>
          <w:rFonts w:ascii="Times New Roman" w:hAnsi="Times New Roman"/>
          <w:szCs w:val="24"/>
          <w:lang w:val="lt-LT"/>
        </w:rPr>
        <w:t xml:space="preserve">, kad jo nuostatos užtikrintų galimybę imtis visų įmanomų baudžiamojo persekiojimo priemonių tam, kad visų užsienyje besislapstančių asmenų padarytos nusikalstamos veikos, kurios daro didelę žalą valstybei ir jos žmonėms, būtų išaiškintos, o kalti asmenys nuteisti už akių. Tik taip būtų užkirstas kelias nuo teisėsaugos užsienyje besislapstantiems asmenims išvengti teisingumo. </w:t>
      </w:r>
      <w:r w:rsidRPr="00FA24B5">
        <w:rPr>
          <w:rFonts w:ascii="Times New Roman" w:hAnsi="Times New Roman"/>
          <w:szCs w:val="24"/>
          <w:lang w:val="lt-LT" w:eastAsia="lt-LT"/>
        </w:rPr>
        <w:t xml:space="preserve">Teikiamomis BPK pataisomis siūloma nustatyti, kad tais atvejais, kai baudžiamasis procesas vyksta </w:t>
      </w:r>
      <w:r w:rsidRPr="00FA24B5">
        <w:rPr>
          <w:rFonts w:ascii="Times New Roman" w:hAnsi="Times New Roman"/>
          <w:i/>
          <w:iCs/>
          <w:szCs w:val="24"/>
          <w:lang w:val="lt-LT" w:eastAsia="lt-LT"/>
        </w:rPr>
        <w:t>in absentia</w:t>
      </w:r>
      <w:r w:rsidRPr="00FA24B5">
        <w:rPr>
          <w:rFonts w:ascii="Times New Roman" w:hAnsi="Times New Roman"/>
          <w:szCs w:val="24"/>
          <w:lang w:val="lt-LT" w:eastAsia="lt-LT"/>
        </w:rPr>
        <w:t>, kaltinamojo gynėjai galėtų paduoti apeliacinį ar kasacinį skundus. Siūlomi BPK pakeitimai užkirs kelią baudžiamojo proceso vilkinimui, kai dėl užsienyje besislapstančių asmenų neįmanoma užbaigti ikiteisminių tyrimų ir bylų su visa medžiaga perduoti teismui.</w:t>
      </w:r>
    </w:p>
    <w:p w14:paraId="580D319E" w14:textId="77777777" w:rsidR="002F04CA" w:rsidRPr="00FA24B5" w:rsidRDefault="002F04CA" w:rsidP="002F04CA">
      <w:pPr>
        <w:spacing w:line="276" w:lineRule="auto"/>
        <w:ind w:firstLine="1296"/>
        <w:jc w:val="both"/>
        <w:rPr>
          <w:rFonts w:ascii="Times New Roman" w:hAnsi="Times New Roman"/>
          <w:szCs w:val="24"/>
          <w:lang w:val="lt-LT" w:eastAsia="lt-LT"/>
        </w:rPr>
      </w:pPr>
    </w:p>
    <w:p w14:paraId="0D35591C" w14:textId="77777777" w:rsidR="002F04CA" w:rsidRPr="00FA24B5" w:rsidRDefault="002F04CA" w:rsidP="002F04CA">
      <w:pPr>
        <w:spacing w:line="276" w:lineRule="auto"/>
        <w:jc w:val="both"/>
        <w:rPr>
          <w:rFonts w:ascii="Times New Roman" w:hAnsi="Times New Roman"/>
          <w:szCs w:val="24"/>
          <w:lang w:val="lt-LT"/>
        </w:rPr>
      </w:pPr>
      <w:r w:rsidRPr="00FA24B5">
        <w:rPr>
          <w:rFonts w:ascii="Times New Roman" w:hAnsi="Times New Roman"/>
          <w:szCs w:val="24"/>
          <w:lang w:val="lt-LT" w:eastAsia="lt-LT"/>
        </w:rPr>
        <w:tab/>
        <w:t>1.6.1.-1.6.2.</w:t>
      </w:r>
      <w:r w:rsidRPr="00FA24B5">
        <w:rPr>
          <w:rFonts w:ascii="Times New Roman" w:hAnsi="Times New Roman"/>
          <w:bCs/>
          <w:szCs w:val="24"/>
          <w:lang w:val="lt-LT"/>
        </w:rPr>
        <w:t xml:space="preserve"> </w:t>
      </w:r>
      <w:r w:rsidRPr="00FA24B5">
        <w:rPr>
          <w:rFonts w:ascii="Times New Roman" w:hAnsi="Times New Roman"/>
          <w:szCs w:val="24"/>
          <w:lang w:val="lt-LT"/>
        </w:rPr>
        <w:t xml:space="preserve">Priimti: </w:t>
      </w:r>
      <w:r w:rsidRPr="00FA24B5">
        <w:rPr>
          <w:rFonts w:ascii="Times New Roman" w:hAnsi="Times New Roman"/>
          <w:bCs/>
          <w:caps/>
          <w:szCs w:val="24"/>
          <w:lang w:val="lt-LT" w:eastAsia="lt-LT"/>
        </w:rPr>
        <w:t>L</w:t>
      </w:r>
      <w:r w:rsidRPr="00FA24B5">
        <w:rPr>
          <w:rFonts w:ascii="Times New Roman" w:hAnsi="Times New Roman"/>
          <w:bCs/>
          <w:szCs w:val="24"/>
          <w:lang w:val="lt-LT" w:eastAsia="lt-LT"/>
        </w:rPr>
        <w:t>ietuvos</w:t>
      </w:r>
      <w:r w:rsidRPr="00FA24B5">
        <w:rPr>
          <w:rFonts w:ascii="Times New Roman" w:hAnsi="Times New Roman"/>
          <w:bCs/>
          <w:caps/>
          <w:szCs w:val="24"/>
          <w:lang w:val="lt-LT" w:eastAsia="lt-LT"/>
        </w:rPr>
        <w:t xml:space="preserve"> </w:t>
      </w:r>
      <w:r w:rsidRPr="00FA24B5">
        <w:rPr>
          <w:rFonts w:ascii="Times New Roman" w:hAnsi="Times New Roman"/>
          <w:bCs/>
          <w:szCs w:val="24"/>
          <w:lang w:val="lt-LT" w:eastAsia="lt-LT"/>
        </w:rPr>
        <w:t>Respublikos</w:t>
      </w:r>
      <w:r w:rsidRPr="00FA24B5">
        <w:rPr>
          <w:rFonts w:ascii="Times New Roman" w:hAnsi="Times New Roman"/>
          <w:szCs w:val="24"/>
          <w:lang w:val="lt-LT" w:eastAsia="lt-LT"/>
        </w:rPr>
        <w:t xml:space="preserve"> </w:t>
      </w:r>
      <w:r w:rsidRPr="00FA24B5">
        <w:rPr>
          <w:rFonts w:ascii="Times New Roman" w:hAnsi="Times New Roman"/>
          <w:bCs/>
          <w:szCs w:val="24"/>
          <w:lang w:val="lt-LT" w:eastAsia="lt-LT"/>
        </w:rPr>
        <w:t>baudžiamojo kodekso 220 ir 221 straipsnių pakeitimo</w:t>
      </w:r>
      <w:r w:rsidRPr="00FA24B5">
        <w:rPr>
          <w:rFonts w:ascii="Times New Roman" w:hAnsi="Times New Roman"/>
          <w:szCs w:val="24"/>
          <w:lang w:val="lt-LT" w:eastAsia="lt-LT"/>
        </w:rPr>
        <w:t xml:space="preserve"> </w:t>
      </w:r>
      <w:r w:rsidRPr="00FA24B5">
        <w:rPr>
          <w:rFonts w:ascii="Times New Roman" w:hAnsi="Times New Roman"/>
          <w:bCs/>
          <w:szCs w:val="24"/>
          <w:lang w:val="lt-LT" w:eastAsia="lt-LT"/>
        </w:rPr>
        <w:t xml:space="preserve">įstatymas Nr. XIII-791 ir </w:t>
      </w:r>
      <w:r w:rsidRPr="00FA24B5">
        <w:rPr>
          <w:rFonts w:ascii="Times New Roman" w:hAnsi="Times New Roman"/>
          <w:bCs/>
          <w:caps/>
          <w:szCs w:val="24"/>
          <w:lang w:val="lt-LT" w:eastAsia="lt-LT"/>
        </w:rPr>
        <w:t>L</w:t>
      </w:r>
      <w:r w:rsidRPr="00FA24B5">
        <w:rPr>
          <w:rFonts w:ascii="Times New Roman" w:hAnsi="Times New Roman"/>
          <w:bCs/>
          <w:szCs w:val="24"/>
          <w:lang w:val="lt-LT" w:eastAsia="lt-LT"/>
        </w:rPr>
        <w:t>ietuvos</w:t>
      </w:r>
      <w:r w:rsidRPr="00FA24B5">
        <w:rPr>
          <w:rFonts w:ascii="Times New Roman" w:hAnsi="Times New Roman"/>
          <w:bCs/>
          <w:caps/>
          <w:szCs w:val="24"/>
          <w:lang w:val="lt-LT" w:eastAsia="lt-LT"/>
        </w:rPr>
        <w:t xml:space="preserve"> </w:t>
      </w:r>
      <w:r w:rsidRPr="00FA24B5">
        <w:rPr>
          <w:rFonts w:ascii="Times New Roman" w:hAnsi="Times New Roman"/>
          <w:bCs/>
          <w:szCs w:val="24"/>
          <w:lang w:val="lt-LT" w:eastAsia="lt-LT"/>
        </w:rPr>
        <w:t>Respublikos administracinių nusižengimų kodekso 187 straipsnio pakeitimo</w:t>
      </w:r>
      <w:r w:rsidRPr="00FA24B5">
        <w:rPr>
          <w:rFonts w:ascii="Times New Roman" w:hAnsi="Times New Roman"/>
          <w:szCs w:val="24"/>
          <w:lang w:val="lt-LT" w:eastAsia="lt-LT"/>
        </w:rPr>
        <w:t xml:space="preserve"> </w:t>
      </w:r>
      <w:r w:rsidRPr="00FA24B5">
        <w:rPr>
          <w:rFonts w:ascii="Times New Roman" w:hAnsi="Times New Roman"/>
          <w:bCs/>
          <w:szCs w:val="24"/>
          <w:lang w:val="lt-LT" w:eastAsia="lt-LT"/>
        </w:rPr>
        <w:t>įstatymas Nr. XIII-792, kuriais sugriežtinta baudžiamoji ir administracinė atsakomybė už</w:t>
      </w:r>
      <w:r w:rsidRPr="00FA24B5">
        <w:rPr>
          <w:rFonts w:ascii="Times New Roman" w:hAnsi="Times New Roman"/>
          <w:color w:val="000000"/>
          <w:szCs w:val="24"/>
          <w:lang w:val="lt-LT"/>
        </w:rPr>
        <w:t xml:space="preserve"> deklaracijų arba nustatyta tvarka patvirtintų ataskaitų ar kitų dokumentų ir duomenų apie fizinio ar juridinio asmens pajamas, pelną ar turtą nepateikimą mokesčių administratoriui, </w:t>
      </w:r>
      <w:r w:rsidRPr="00FA24B5">
        <w:rPr>
          <w:rFonts w:ascii="Times New Roman" w:hAnsi="Times New Roman"/>
          <w:szCs w:val="24"/>
          <w:lang w:val="lt-LT"/>
        </w:rPr>
        <w:t xml:space="preserve">siekiant išvengti mokesčių ar kitokių įmokų, taip pat už </w:t>
      </w:r>
      <w:r w:rsidRPr="00FA24B5">
        <w:rPr>
          <w:rFonts w:ascii="Times New Roman" w:hAnsi="Times New Roman"/>
          <w:bCs/>
          <w:szCs w:val="24"/>
          <w:lang w:val="lt-LT"/>
        </w:rPr>
        <w:t xml:space="preserve">neteisingų duomenų apie pajamas, pelną ar turtą pateikimą, siekiant išvengti mokesčių. </w:t>
      </w:r>
      <w:r w:rsidRPr="00FA24B5">
        <w:rPr>
          <w:rFonts w:ascii="Times New Roman" w:hAnsi="Times New Roman"/>
          <w:bCs/>
          <w:szCs w:val="24"/>
          <w:lang w:val="lt-LT" w:eastAsia="lt-LT"/>
        </w:rPr>
        <w:t xml:space="preserve">Įstatymu siekiama sumažinti mokesčių vengimu daromą didelę žalą valstybei, užkirsti kelią tokių veikų plitimui. Įstatymo </w:t>
      </w:r>
      <w:r w:rsidRPr="00FA24B5">
        <w:rPr>
          <w:rFonts w:ascii="Times New Roman" w:hAnsi="Times New Roman"/>
          <w:szCs w:val="24"/>
          <w:lang w:val="lt-LT"/>
        </w:rPr>
        <w:t xml:space="preserve">rengimą paskatino išryškėjusios galiojančio teisinio reguliavimo spragos, užkertančios kelią adekvačių bausmių už stambaus masto mokesčių vengimą paskyrimui, nes galiojančios bausmės buvo ženkliai per mažos ir neadekvačios plačiai paplitusioms mokesčių vengimo nusikalstamoms veikoms užkardyti. </w:t>
      </w:r>
    </w:p>
    <w:p w14:paraId="52A8516D" w14:textId="77777777" w:rsidR="002F04CA" w:rsidRPr="00FA24B5" w:rsidRDefault="002F04CA" w:rsidP="002F04CA">
      <w:pPr>
        <w:spacing w:line="276" w:lineRule="auto"/>
        <w:jc w:val="both"/>
        <w:rPr>
          <w:rFonts w:ascii="Times New Roman" w:hAnsi="Times New Roman"/>
          <w:szCs w:val="24"/>
          <w:lang w:val="lt-LT" w:eastAsia="lt-LT"/>
        </w:rPr>
      </w:pPr>
    </w:p>
    <w:p w14:paraId="1E489CAA"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Cs/>
          <w:szCs w:val="24"/>
          <w:shd w:val="clear" w:color="auto" w:fill="FFFFFF"/>
          <w:lang w:val="lt-LT"/>
        </w:rPr>
        <w:t xml:space="preserve">1.7. Priimtas Lietuvos Respublikos pranešėjų </w:t>
      </w:r>
      <w:r w:rsidRPr="00FA24B5">
        <w:rPr>
          <w:rFonts w:ascii="Times New Roman" w:hAnsi="Times New Roman"/>
          <w:bCs/>
          <w:szCs w:val="24"/>
          <w:lang w:val="lt-LT"/>
        </w:rPr>
        <w:t xml:space="preserve">apsaugos įstatymas Nr. XIII-804. </w:t>
      </w:r>
      <w:r w:rsidRPr="00FA24B5">
        <w:rPr>
          <w:rFonts w:ascii="Times New Roman" w:hAnsi="Times New Roman"/>
          <w:szCs w:val="24"/>
          <w:lang w:val="lt-LT"/>
        </w:rPr>
        <w:t xml:space="preserve">Atsižvelgiant į tai, kad Lietuvoje vis dažniau apie teisės pažeidimus, neefektyvų ir neatsakingą viešųjų finansų panaudojimą praneša piliečiai, nenorintys </w:t>
      </w:r>
      <w:r w:rsidRPr="00FA24B5">
        <w:rPr>
          <w:rFonts w:ascii="Times New Roman" w:hAnsi="Times New Roman"/>
          <w:szCs w:val="24"/>
          <w:lang w:val="lt-LT"/>
        </w:rPr>
        <w:lastRenderedPageBreak/>
        <w:t>taikstytis su korupcijos, nepotizmo ir panašiomis apraiškomis, buvo labai svarbu užtikrinti, kad apie negeroves pranešantys asmenys nesusilauktų neigiamų pasekmių iš darbdavių ir būtų apsaugoti valstybės. Todėl priimtu įstatymu yra teisiškai sureguliuotas pranešėjų apsaugos institutas, kurio atsiradimas skatins informacijos apie neteisėtą ir neetišką veiklą atskleidimą bei veiksmingesnę viešųjų interesų apsaugą. Taip pat sukurta bendra pranešėjų apsaugos sistema, o esminės pranešėjų apsaugą reglamentuojančios teisės normos bus sukoncentruotos viename teisės akte. Šio įstatymo nuostatos bus taikomos tiek viešajame, tiek privačiame sektoriuose. Įstatymo priėmimas yra itin aktualus dėl Lietuvos stojimo į Ekonominio bendradarbiavimo ir plėtros organizaciją (EBPO).</w:t>
      </w:r>
    </w:p>
    <w:p w14:paraId="62AEE5F8" w14:textId="77777777" w:rsidR="002F04CA" w:rsidRPr="00FA24B5" w:rsidRDefault="002F04CA" w:rsidP="002F04CA">
      <w:pPr>
        <w:spacing w:line="276" w:lineRule="auto"/>
        <w:ind w:firstLine="1296"/>
        <w:jc w:val="both"/>
        <w:rPr>
          <w:rFonts w:ascii="Times New Roman" w:hAnsi="Times New Roman"/>
          <w:szCs w:val="24"/>
          <w:lang w:val="lt-LT"/>
        </w:rPr>
      </w:pPr>
    </w:p>
    <w:p w14:paraId="6AB94E7B"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szCs w:val="24"/>
          <w:lang w:val="lt-LT"/>
        </w:rPr>
        <w:t xml:space="preserve">1.8. Priimtas Lietuvos Respublikos administracinių nusižengimų kodekso 589 straipsnio pakeitimo ir kodekso papildymo 791 straipsniu įstatymas Nr. XIII-637. Įstatyme </w:t>
      </w:r>
      <w:r w:rsidRPr="00FA24B5">
        <w:rPr>
          <w:rFonts w:ascii="Times New Roman" w:hAnsi="Times New Roman"/>
          <w:color w:val="000000"/>
          <w:szCs w:val="24"/>
          <w:lang w:val="lt-LT"/>
        </w:rPr>
        <w:t>nustatoma elektroninės informacijos prieglobos paslaugų teikėjų, viešųjų ryšių tinklų ir (ar) viešųjų elektroninių ryšių paslaugų teikėjų administracinė atsakomybė už Ryšių reguliavimo tarnybos nurodymų pašalinti patyčių kibernetinėje erdvėje vaizdinę informaciją ir (ar) pagal Nepilnamečių apsaugos nuo neigiamo viešosios informacijos poveikio įstatymą draudžiamą skleisti viešąją informaciją ar panaikinti galimybę pasiekti šią informaciją nevykdymą.</w:t>
      </w:r>
    </w:p>
    <w:p w14:paraId="6204BA65" w14:textId="77777777" w:rsidR="002F04CA" w:rsidRPr="00FA24B5" w:rsidRDefault="002F04CA" w:rsidP="002F04CA">
      <w:pPr>
        <w:spacing w:line="276" w:lineRule="auto"/>
        <w:ind w:firstLine="1296"/>
        <w:jc w:val="both"/>
        <w:rPr>
          <w:rFonts w:ascii="Times New Roman" w:hAnsi="Times New Roman"/>
          <w:color w:val="000000"/>
          <w:szCs w:val="24"/>
          <w:lang w:val="lt-LT"/>
        </w:rPr>
      </w:pPr>
    </w:p>
    <w:p w14:paraId="6A6F9C3D"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 xml:space="preserve">1.9. Atsižvelgiant į Europos pašto ir telekomunikacijų konferencijos Elektroninių ryšių komiteto rekomendaciją ECC/REC(04)01 „Dėl draudimo tiekti rinkai ir naudoti radijo ryšio slopinimo įrenginius CEPT šalyse narėse“ kartu su </w:t>
      </w:r>
      <w:bookmarkStart w:id="1" w:name="OLE_LINK2"/>
      <w:r w:rsidRPr="00FA24B5">
        <w:rPr>
          <w:rFonts w:ascii="Times New Roman" w:hAnsi="Times New Roman"/>
          <w:color w:val="000000"/>
          <w:szCs w:val="24"/>
          <w:lang w:val="lt-LT"/>
        </w:rPr>
        <w:t>Lietuvos Respublikos elektroninių ryšių įstatymo Nr. IX-2135 pakeitimais priimtas</w:t>
      </w:r>
      <w:bookmarkEnd w:id="1"/>
      <w:r w:rsidRPr="00FA24B5">
        <w:rPr>
          <w:rFonts w:ascii="Times New Roman" w:hAnsi="Times New Roman"/>
          <w:color w:val="000000"/>
          <w:szCs w:val="24"/>
          <w:lang w:val="lt-LT"/>
        </w:rPr>
        <w:t xml:space="preserve"> ir  Lietuvos Respublikos administracinių nusižengimų kodekso 464 straipsnio pakeitimo įstatymas Nr. XIII-699. Priimtu įstatymu nustatyta administracinė atsakomybė už neteisėtą radijo ryšio slopinimo įrenginių naudojimą ir (ar) laikymą. Įtvirtintas teisinis reguliavimas užtikrins radijo ryšio slopinimo įrenginių naudojimą ir laikymą tik objektyviai pagrįstais atvejais ir tik teisėtiems tikslams, taip bus užtikrintas valstybės, visuomenės saugumas, viešoji tvarka ir tinkamai veikiantis radijo ryšys. </w:t>
      </w:r>
    </w:p>
    <w:p w14:paraId="56C9D169" w14:textId="77777777" w:rsidR="002F04CA" w:rsidRPr="00FA24B5" w:rsidRDefault="002F04CA" w:rsidP="002F04CA">
      <w:pPr>
        <w:spacing w:line="276" w:lineRule="auto"/>
        <w:ind w:firstLine="1296"/>
        <w:jc w:val="both"/>
        <w:rPr>
          <w:rFonts w:ascii="Times New Roman" w:hAnsi="Times New Roman"/>
          <w:color w:val="000000"/>
          <w:szCs w:val="24"/>
          <w:lang w:val="lt-LT"/>
        </w:rPr>
      </w:pPr>
    </w:p>
    <w:p w14:paraId="17738FA6"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 xml:space="preserve">1.10. Priimtas Lietuvos Respublikos administracinių nusižengimų kodekso </w:t>
      </w:r>
      <w:r w:rsidRPr="00FA24B5">
        <w:rPr>
          <w:rFonts w:ascii="Times New Roman" w:hAnsi="Times New Roman"/>
          <w:bCs/>
          <w:caps/>
          <w:color w:val="000000"/>
          <w:szCs w:val="24"/>
          <w:lang w:val="lt-LT"/>
        </w:rPr>
        <w:t>76, 168, 484, 485, 491, 589</w:t>
      </w:r>
      <w:r w:rsidRPr="00FA24B5">
        <w:rPr>
          <w:rFonts w:ascii="Times New Roman" w:hAnsi="Times New Roman"/>
          <w:b/>
          <w:bCs/>
          <w:caps/>
          <w:color w:val="000000"/>
          <w:szCs w:val="24"/>
          <w:lang w:val="lt-LT"/>
        </w:rPr>
        <w:t> </w:t>
      </w:r>
      <w:r w:rsidRPr="00FA24B5">
        <w:rPr>
          <w:rFonts w:ascii="Times New Roman" w:hAnsi="Times New Roman"/>
          <w:color w:val="000000"/>
          <w:szCs w:val="24"/>
          <w:lang w:val="lt-LT"/>
        </w:rPr>
        <w:t>straipsnių ir kodekso papildymo 484</w:t>
      </w:r>
      <w:r w:rsidRPr="00FA24B5">
        <w:rPr>
          <w:rFonts w:ascii="Times New Roman" w:hAnsi="Times New Roman"/>
          <w:color w:val="000000"/>
          <w:szCs w:val="24"/>
          <w:vertAlign w:val="superscript"/>
          <w:lang w:val="lt-LT"/>
        </w:rPr>
        <w:t>1</w:t>
      </w:r>
      <w:r w:rsidRPr="00FA24B5">
        <w:rPr>
          <w:rFonts w:ascii="Times New Roman" w:hAnsi="Times New Roman"/>
          <w:color w:val="000000"/>
          <w:szCs w:val="24"/>
          <w:lang w:val="lt-LT"/>
        </w:rPr>
        <w:t xml:space="preserve"> straipsniu įstatymas Nr. XIII-731. Įstatymu sugriežtinama administracinė atsakomybė už alkoholinių gėrimų gėrimą viešose vietose arba neblaivaus asmens pasirodymą viešose vietose; įvertinus dideles gelbėjimo darbų organizavimo ir vykdymo išlaidas, įstatymu įtvirtinama administracinė atsakomybė už saugaus elgesio ant paviršinių vandens telkinių ledo taisyklių pažeidimus ir pavojingesnio pobūdžio saugaus elgesio paviršinių vandens telkinių vandenyje taisyklių pažeidimus (tokius kaip maudymasis </w:t>
      </w:r>
      <w:r w:rsidRPr="00FA24B5">
        <w:rPr>
          <w:rFonts w:ascii="Times New Roman" w:hAnsi="Times New Roman"/>
          <w:color w:val="000000"/>
          <w:szCs w:val="24"/>
          <w:lang w:val="lt-LT"/>
        </w:rPr>
        <w:lastRenderedPageBreak/>
        <w:t>draudžiamose vietose arba draudžiamu laiku, apsvaigus nuo alkoholio, narkotinių, psichotropinių ar kitų psichiką veikiančių medžiagų).</w:t>
      </w:r>
    </w:p>
    <w:p w14:paraId="475A995D" w14:textId="77777777" w:rsidR="002F04CA" w:rsidRPr="00FA24B5" w:rsidRDefault="002F04CA" w:rsidP="002F04CA">
      <w:pPr>
        <w:spacing w:line="276" w:lineRule="auto"/>
        <w:ind w:firstLine="1296"/>
        <w:jc w:val="both"/>
        <w:rPr>
          <w:rFonts w:ascii="Times New Roman" w:hAnsi="Times New Roman"/>
          <w:color w:val="000000"/>
          <w:szCs w:val="24"/>
          <w:lang w:val="lt-LT"/>
        </w:rPr>
      </w:pPr>
    </w:p>
    <w:p w14:paraId="79BA5841"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 xml:space="preserve">1.11. Priimtas Lietuvos Respublikos administracinių nusižengimų kodekso </w:t>
      </w:r>
      <w:r w:rsidRPr="00FA24B5">
        <w:rPr>
          <w:rFonts w:ascii="Times New Roman" w:hAnsi="Times New Roman"/>
          <w:bCs/>
          <w:caps/>
          <w:color w:val="000000"/>
          <w:szCs w:val="24"/>
          <w:lang w:val="lt-LT"/>
        </w:rPr>
        <w:t>28, 29, 115, 227, 376, 379, 393, 396, 401, 403, 415, 426, 427, 428, 440, 464, 481, 482, 483, 484, 485, 488, 494, 573, 589, 595, 602, 610, 611, 681, 683, 685, 686</w:t>
      </w:r>
      <w:r w:rsidRPr="00FA24B5">
        <w:rPr>
          <w:rFonts w:ascii="Times New Roman" w:hAnsi="Times New Roman"/>
          <w:b/>
          <w:bCs/>
          <w:caps/>
          <w:color w:val="000000"/>
          <w:szCs w:val="24"/>
          <w:lang w:val="lt-LT"/>
        </w:rPr>
        <w:t xml:space="preserve"> </w:t>
      </w:r>
      <w:r w:rsidRPr="00FA24B5">
        <w:rPr>
          <w:rFonts w:ascii="Times New Roman" w:hAnsi="Times New Roman"/>
          <w:color w:val="000000"/>
          <w:szCs w:val="24"/>
          <w:lang w:val="lt-LT"/>
        </w:rPr>
        <w:t xml:space="preserve"> straipsnių ir priedo pakeitimo ir kodekso papildymo 396</w:t>
      </w:r>
      <w:r w:rsidRPr="00FA24B5">
        <w:rPr>
          <w:rFonts w:ascii="Times New Roman" w:hAnsi="Times New Roman"/>
          <w:color w:val="000000"/>
          <w:szCs w:val="24"/>
          <w:vertAlign w:val="superscript"/>
          <w:lang w:val="lt-LT"/>
        </w:rPr>
        <w:t>1</w:t>
      </w:r>
      <w:r w:rsidRPr="00FA24B5">
        <w:rPr>
          <w:rFonts w:ascii="Times New Roman" w:hAnsi="Times New Roman"/>
          <w:color w:val="000000"/>
          <w:szCs w:val="24"/>
          <w:lang w:val="lt-LT"/>
        </w:rPr>
        <w:t>, 4131 straipsniais įstatymas Nr. XIII-753.  Priimtu įstatymu patikslintas administracinio poveikio priemonės – specialiosios teisės atėmimo, teisinis reguliavimas (neliko specialiųjų teisių, kurios susijusios su profesine, darbine ūkine, komercine veikla, atėmimo reglamentavimo. Tokių teisių atėmimas, jo pasekmės, gražinimo klausimai būtų sprendžiami vadovaujantis konkrečią veiklos sritį reguliuojančių teisės aktų nuostatomis); išplėsti administracinio poveikio priemonės – draudimo lankytis viešosiose vietose vykstančiuose renginiuose, taikymo atvejai; diferencijuota turinčių teisę vairuoti transporto priemones ir tokios teisės neturinčių asmenų administracinė atsakomybė už pakartotinį transporto priemonių vairavimą esant neblaiviam ar apsvaigusiam nuo narkotinių, psichotropinių ar kitų psichiką veikiančių medžiagų; priimti pakeitimai, kuriais užtikrinamas nuoseklus administracinės ir baudžiamosios atsakomybės taikymas, t. y. administracinėn atsakomybėn būtų traukiami asmenys, kai sugadinto ar sunaikinto turto vertė neviršija trijų bazinio bausmių ir nuobaudų dydžių. Atitinkamai, sunaikinus ar sugadinus turtą, kurio vertė viršija tris bazinius bausmių ir nuobaudų dydžius, būtų taikoma baudžiamoji atsakomybė pagal BK 187 straipsnio 3 dalį.</w:t>
      </w:r>
    </w:p>
    <w:p w14:paraId="7CD89CC9" w14:textId="77777777" w:rsidR="002F04CA" w:rsidRPr="00FA24B5" w:rsidRDefault="002F04CA" w:rsidP="002F04CA">
      <w:pPr>
        <w:spacing w:line="276" w:lineRule="auto"/>
        <w:ind w:firstLine="1296"/>
        <w:jc w:val="both"/>
        <w:rPr>
          <w:rFonts w:ascii="Times New Roman" w:hAnsi="Times New Roman"/>
          <w:color w:val="000000"/>
          <w:szCs w:val="24"/>
          <w:lang w:val="lt-LT"/>
        </w:rPr>
      </w:pPr>
    </w:p>
    <w:p w14:paraId="1D03CFDF"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1.12. Priimtas Lietuvos Respublikos administracinių bylų teisenos įstatymo Nr. VIII-1029 17, 20 ir 31 straipsnių pakeitimo įstatymas Nr. XIII-876. Šiuo įstatymu visi ginčai, kylantys iš materialinės atsakomybės taikymo ir regreso (atgręžtinio reikalavimo) teisės įgyvendinimo pagal Valstybės tarnybos įstatymą, aiškiai priskiriami tik administracinių teismų kompetencijai. Priimtas įstatymas sudarys prielaidas efektyvesniam regreso (atgręžtinio reikalavimo) teisės įgyvendinimui viešajame sektoriuje, taip užtikrinant ir valstybės biudžeto interesų apsaugą. Be to, bus užtikrintas teisinis aiškumas dėl administracinių teismų kompetencijos nagrinėti ginčus, kylančius iš materialinės atsakomybės taikymo ir regreso (atgręžtinio reikalavimo) teisės įgyvendinimo pagal Valstybės tarnybos įstatymą.</w:t>
      </w:r>
    </w:p>
    <w:p w14:paraId="364A5370" w14:textId="77777777" w:rsidR="002F04CA" w:rsidRPr="00FA24B5" w:rsidRDefault="002F04CA" w:rsidP="002F04CA">
      <w:pPr>
        <w:spacing w:line="276" w:lineRule="auto"/>
        <w:ind w:firstLine="1296"/>
        <w:jc w:val="both"/>
        <w:rPr>
          <w:rFonts w:ascii="Times New Roman" w:hAnsi="Times New Roman"/>
          <w:color w:val="000000"/>
          <w:szCs w:val="24"/>
          <w:lang w:val="lt-LT"/>
        </w:rPr>
      </w:pPr>
    </w:p>
    <w:p w14:paraId="5C6FB6B8" w14:textId="77777777" w:rsidR="002F04CA" w:rsidRPr="00FA24B5" w:rsidRDefault="002F04CA" w:rsidP="002F04CA">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1.13.1-1.13.4. Priimti: L</w:t>
      </w:r>
      <w:r w:rsidRPr="00FA24B5">
        <w:rPr>
          <w:rFonts w:ascii="Times New Roman" w:hAnsi="Times New Roman"/>
          <w:szCs w:val="24"/>
          <w:lang w:val="lt-LT"/>
        </w:rPr>
        <w:t>ietuvos Respublikos prokuratūros įstatymo Nr. I-599  1, 2, 9, 16, 19, 25, 27, 28, 29, 31, 32, 33, 36, 37-5, 39, 40, 41, 42, 43, 44, 45, 46, 47, 49, 50, 52  straipsnių pakeitimo,  papildymo 16</w:t>
      </w:r>
      <w:r w:rsidRPr="00FA24B5">
        <w:rPr>
          <w:rFonts w:ascii="Times New Roman" w:hAnsi="Times New Roman"/>
          <w:szCs w:val="24"/>
          <w:vertAlign w:val="superscript"/>
          <w:lang w:val="lt-LT"/>
        </w:rPr>
        <w:t>1</w:t>
      </w:r>
      <w:r w:rsidRPr="00FA24B5">
        <w:rPr>
          <w:rFonts w:ascii="Times New Roman" w:hAnsi="Times New Roman"/>
          <w:szCs w:val="24"/>
          <w:lang w:val="lt-LT"/>
        </w:rPr>
        <w:t>, 37</w:t>
      </w:r>
      <w:r w:rsidRPr="00FA24B5">
        <w:rPr>
          <w:rFonts w:ascii="Times New Roman" w:hAnsi="Times New Roman"/>
          <w:szCs w:val="24"/>
          <w:vertAlign w:val="superscript"/>
          <w:lang w:val="lt-LT"/>
        </w:rPr>
        <w:t>7</w:t>
      </w:r>
      <w:r w:rsidRPr="00FA24B5">
        <w:rPr>
          <w:rFonts w:ascii="Times New Roman" w:hAnsi="Times New Roman"/>
          <w:szCs w:val="24"/>
          <w:lang w:val="lt-LT"/>
        </w:rPr>
        <w:t xml:space="preserve"> straipsniais ir 2 priedu ir 35 straipsnio pripažinimo netekusiu galios įstatymo  projektas Nr. XIII-898</w:t>
      </w:r>
      <w:r w:rsidRPr="00FA24B5">
        <w:rPr>
          <w:rFonts w:ascii="Times New Roman" w:hAnsi="Times New Roman"/>
          <w:bCs/>
          <w:szCs w:val="24"/>
          <w:lang w:val="lt-LT"/>
        </w:rPr>
        <w:t>,  Lie</w:t>
      </w:r>
      <w:r w:rsidRPr="00FA24B5">
        <w:rPr>
          <w:rFonts w:ascii="Times New Roman" w:hAnsi="Times New Roman"/>
          <w:bCs/>
          <w:szCs w:val="24"/>
          <w:lang w:val="lt-LT"/>
        </w:rPr>
        <w:lastRenderedPageBreak/>
        <w:t xml:space="preserve">tuvos Respublikos </w:t>
      </w:r>
      <w:r w:rsidRPr="00FA24B5">
        <w:rPr>
          <w:rFonts w:ascii="Times New Roman" w:hAnsi="Times New Roman"/>
          <w:szCs w:val="24"/>
          <w:lang w:val="lt-LT"/>
        </w:rPr>
        <w:t>valstybės politikų ir valstybės pareigūnų darbo apmokėjimo įstatymo Nr. VIII-1904 2, 3 straipsnių, įstatymo priedėlio pakeitimo ir  5</w:t>
      </w:r>
      <w:r w:rsidRPr="00FA24B5">
        <w:rPr>
          <w:rFonts w:ascii="Times New Roman" w:hAnsi="Times New Roman"/>
          <w:szCs w:val="24"/>
          <w:vertAlign w:val="superscript"/>
          <w:lang w:val="lt-LT"/>
        </w:rPr>
        <w:t>1</w:t>
      </w:r>
      <w:r w:rsidRPr="00FA24B5">
        <w:rPr>
          <w:rFonts w:ascii="Times New Roman" w:hAnsi="Times New Roman"/>
          <w:szCs w:val="24"/>
          <w:lang w:val="lt-LT"/>
        </w:rPr>
        <w:t xml:space="preserve"> straipsnio pripažinimo netekusiu galios  </w:t>
      </w:r>
      <w:r w:rsidRPr="00FA24B5">
        <w:rPr>
          <w:rFonts w:ascii="Times New Roman" w:hAnsi="Times New Roman"/>
          <w:bCs/>
          <w:szCs w:val="24"/>
          <w:lang w:val="lt-LT"/>
        </w:rPr>
        <w:t xml:space="preserve">įstatymo projektas Nr. XIII-899, Lietuvos Respublikos </w:t>
      </w:r>
      <w:r w:rsidRPr="00FA24B5">
        <w:rPr>
          <w:rFonts w:ascii="Times New Roman" w:hAnsi="Times New Roman"/>
          <w:color w:val="000000"/>
          <w:szCs w:val="24"/>
          <w:lang w:val="lt-LT"/>
        </w:rPr>
        <w:t> </w:t>
      </w:r>
      <w:r w:rsidRPr="00FA24B5">
        <w:rPr>
          <w:rFonts w:ascii="Times New Roman" w:hAnsi="Times New Roman"/>
          <w:bCs/>
          <w:color w:val="000000"/>
          <w:szCs w:val="24"/>
          <w:lang w:val="lt-LT"/>
        </w:rPr>
        <w:t>baudžiamojo proceso kodekso</w:t>
      </w:r>
      <w:r w:rsidRPr="00FA24B5">
        <w:rPr>
          <w:rFonts w:ascii="Times New Roman" w:hAnsi="Times New Roman"/>
          <w:color w:val="000000"/>
          <w:szCs w:val="24"/>
          <w:lang w:val="lt-LT"/>
        </w:rPr>
        <w:t xml:space="preserve"> </w:t>
      </w:r>
      <w:r w:rsidRPr="00FA24B5">
        <w:rPr>
          <w:rFonts w:ascii="Times New Roman" w:hAnsi="Times New Roman"/>
          <w:bCs/>
          <w:color w:val="000000"/>
          <w:szCs w:val="24"/>
          <w:lang w:val="lt-LT"/>
        </w:rPr>
        <w:t>342,  346, 348, 365</w:t>
      </w:r>
      <w:r w:rsidRPr="00FA24B5">
        <w:rPr>
          <w:rFonts w:ascii="Times New Roman" w:hAnsi="Times New Roman"/>
          <w:bCs/>
          <w:color w:val="000000"/>
          <w:szCs w:val="24"/>
          <w:vertAlign w:val="superscript"/>
          <w:lang w:val="lt-LT"/>
        </w:rPr>
        <w:t>2</w:t>
      </w:r>
      <w:r w:rsidRPr="00FA24B5">
        <w:rPr>
          <w:rFonts w:ascii="Times New Roman" w:hAnsi="Times New Roman"/>
          <w:bCs/>
          <w:color w:val="000000"/>
          <w:szCs w:val="24"/>
          <w:lang w:val="lt-LT"/>
        </w:rPr>
        <w:t> ir 365</w:t>
      </w:r>
      <w:r w:rsidRPr="00FA24B5">
        <w:rPr>
          <w:rFonts w:ascii="Times New Roman" w:hAnsi="Times New Roman"/>
          <w:bCs/>
          <w:color w:val="000000"/>
          <w:szCs w:val="24"/>
          <w:vertAlign w:val="superscript"/>
          <w:lang w:val="lt-LT"/>
        </w:rPr>
        <w:t>4 </w:t>
      </w:r>
      <w:r w:rsidRPr="00FA24B5">
        <w:rPr>
          <w:rFonts w:ascii="Times New Roman" w:hAnsi="Times New Roman"/>
          <w:bCs/>
          <w:color w:val="000000"/>
          <w:szCs w:val="24"/>
          <w:lang w:val="lt-LT"/>
        </w:rPr>
        <w:t xml:space="preserve">straipsnių pakeitimo </w:t>
      </w:r>
      <w:r w:rsidRPr="00FA24B5">
        <w:rPr>
          <w:rFonts w:ascii="Times New Roman" w:hAnsi="Times New Roman"/>
          <w:szCs w:val="24"/>
          <w:lang w:val="lt-LT"/>
        </w:rPr>
        <w:t xml:space="preserve">įstatymo projektas Nr. XIII-900, </w:t>
      </w:r>
      <w:r w:rsidRPr="00FA24B5">
        <w:rPr>
          <w:rFonts w:ascii="Times New Roman" w:hAnsi="Times New Roman"/>
          <w:bCs/>
          <w:szCs w:val="24"/>
          <w:lang w:val="lt-LT"/>
        </w:rPr>
        <w:t xml:space="preserve">Lietuvos Respublikos </w:t>
      </w:r>
      <w:r w:rsidRPr="00FA24B5">
        <w:rPr>
          <w:rFonts w:ascii="Times New Roman" w:hAnsi="Times New Roman"/>
          <w:color w:val="000000"/>
          <w:szCs w:val="24"/>
          <w:lang w:val="lt-LT"/>
        </w:rPr>
        <w:t> </w:t>
      </w:r>
      <w:r w:rsidRPr="00FA24B5">
        <w:rPr>
          <w:rFonts w:ascii="Times New Roman" w:hAnsi="Times New Roman"/>
          <w:bCs/>
          <w:color w:val="000000"/>
          <w:szCs w:val="24"/>
          <w:lang w:val="lt-LT"/>
        </w:rPr>
        <w:t>bausmių vykdymo kodekso</w:t>
      </w:r>
      <w:r w:rsidRPr="00FA24B5">
        <w:rPr>
          <w:rStyle w:val="apple-converted-space"/>
          <w:rFonts w:ascii="Times New Roman" w:eastAsiaTheme="majorEastAsia" w:hAnsi="Times New Roman"/>
          <w:color w:val="000000"/>
          <w:szCs w:val="24"/>
          <w:lang w:val="lt-LT"/>
        </w:rPr>
        <w:t xml:space="preserve"> </w:t>
      </w:r>
      <w:r w:rsidRPr="00FA24B5">
        <w:rPr>
          <w:rFonts w:ascii="Times New Roman" w:hAnsi="Times New Roman"/>
          <w:bCs/>
          <w:color w:val="000000"/>
          <w:szCs w:val="24"/>
          <w:lang w:val="lt-LT"/>
        </w:rPr>
        <w:t>59</w:t>
      </w:r>
      <w:r w:rsidRPr="00FA24B5">
        <w:rPr>
          <w:rStyle w:val="apple-converted-space"/>
          <w:rFonts w:ascii="Times New Roman" w:eastAsiaTheme="majorEastAsia" w:hAnsi="Times New Roman"/>
          <w:bCs/>
          <w:color w:val="000000"/>
          <w:szCs w:val="24"/>
          <w:lang w:val="lt-LT"/>
        </w:rPr>
        <w:t xml:space="preserve"> </w:t>
      </w:r>
      <w:r w:rsidRPr="00FA24B5">
        <w:rPr>
          <w:rFonts w:ascii="Times New Roman" w:hAnsi="Times New Roman"/>
          <w:bCs/>
          <w:color w:val="000000"/>
          <w:szCs w:val="24"/>
          <w:lang w:val="lt-LT"/>
        </w:rPr>
        <w:t xml:space="preserve">ir 119 straipsnių pakeitimo </w:t>
      </w:r>
      <w:r w:rsidRPr="00FA24B5">
        <w:rPr>
          <w:rFonts w:ascii="Times New Roman" w:hAnsi="Times New Roman"/>
          <w:bCs/>
          <w:szCs w:val="24"/>
          <w:lang w:val="lt-LT"/>
        </w:rPr>
        <w:t xml:space="preserve">įstatymo projektas Nr. XIII-901. Priimtais įstatymais </w:t>
      </w:r>
      <w:r w:rsidRPr="00FA24B5">
        <w:rPr>
          <w:rFonts w:ascii="Times New Roman" w:hAnsi="Times New Roman"/>
          <w:color w:val="000000"/>
          <w:szCs w:val="24"/>
          <w:lang w:val="lt-LT"/>
        </w:rPr>
        <w:t>tobulintas prokuratūros funkcijų reglamentavimas, įtvirtintos nuostatos dėl specialaus prokuroro statuso tiriant korupcinio pobūdžio nusikalstamas veikas, detaliau reglamentuoti prokurorams taikomi veiklos apribojimai, nustatytos prokurorų socialinės garantijos, taip pat pašalinti taikant Prokuratūros įstatymą išryškėję teisinio reguliavimo trūkumai.</w:t>
      </w:r>
    </w:p>
    <w:p w14:paraId="44C1922D" w14:textId="77777777" w:rsidR="002F04CA" w:rsidRPr="00FA24B5" w:rsidRDefault="002F04CA" w:rsidP="002F04CA">
      <w:pPr>
        <w:pStyle w:val="Sraopastraipa"/>
        <w:ind w:left="426"/>
        <w:jc w:val="both"/>
        <w:rPr>
          <w:rFonts w:ascii="Times New Roman" w:hAnsi="Times New Roman"/>
          <w:szCs w:val="24"/>
          <w:lang w:val="lt-LT"/>
        </w:rPr>
      </w:pPr>
    </w:p>
    <w:tbl>
      <w:tblPr>
        <w:tblpPr w:leftFromText="180" w:rightFromText="180" w:vertAnchor="text" w:horzAnchor="margin" w:tblpY="250"/>
        <w:tblW w:w="0" w:type="auto"/>
        <w:tblBorders>
          <w:top w:val="single" w:sz="6" w:space="0" w:color="000000"/>
          <w:left w:val="single" w:sz="6" w:space="0" w:color="000000"/>
          <w:bottom w:val="single" w:sz="6" w:space="0" w:color="000000"/>
          <w:right w:val="single" w:sz="6" w:space="0" w:color="000000"/>
        </w:tblBorders>
        <w:tblCellMar>
          <w:top w:w="20" w:type="dxa"/>
          <w:left w:w="20" w:type="dxa"/>
          <w:bottom w:w="20" w:type="dxa"/>
          <w:right w:w="20" w:type="dxa"/>
        </w:tblCellMar>
        <w:tblLook w:val="04A0" w:firstRow="1" w:lastRow="0" w:firstColumn="1" w:lastColumn="0" w:noHBand="0" w:noVBand="1"/>
      </w:tblPr>
      <w:tblGrid>
        <w:gridCol w:w="46"/>
      </w:tblGrid>
      <w:tr w:rsidR="002F04CA" w:rsidRPr="00FA24B5" w14:paraId="2E59FD4C" w14:textId="77777777" w:rsidTr="00D17B6E">
        <w:tc>
          <w:tcPr>
            <w:tcW w:w="0" w:type="auto"/>
            <w:tcBorders>
              <w:top w:val="nil"/>
              <w:left w:val="nil"/>
              <w:bottom w:val="nil"/>
              <w:right w:val="nil"/>
            </w:tcBorders>
            <w:vAlign w:val="center"/>
          </w:tcPr>
          <w:p w14:paraId="5111A050" w14:textId="77777777" w:rsidR="002F04CA" w:rsidRPr="00FA24B5" w:rsidRDefault="002F04CA" w:rsidP="00D17B6E">
            <w:pPr>
              <w:jc w:val="both"/>
              <w:rPr>
                <w:rFonts w:ascii="Times New Roman" w:hAnsi="Times New Roman"/>
                <w:szCs w:val="24"/>
                <w:lang w:val="lt-LT"/>
              </w:rPr>
            </w:pPr>
          </w:p>
          <w:p w14:paraId="2C400058" w14:textId="77777777" w:rsidR="002F04CA" w:rsidRPr="00FA24B5" w:rsidRDefault="002F04CA" w:rsidP="00D17B6E">
            <w:pPr>
              <w:jc w:val="both"/>
              <w:rPr>
                <w:rFonts w:ascii="Times New Roman" w:hAnsi="Times New Roman"/>
                <w:szCs w:val="24"/>
                <w:lang w:val="lt-LT"/>
              </w:rPr>
            </w:pPr>
          </w:p>
        </w:tc>
      </w:tr>
    </w:tbl>
    <w:p w14:paraId="4D571178" w14:textId="77777777" w:rsidR="002F04CA" w:rsidRPr="00FA24B5" w:rsidRDefault="002F04CA" w:rsidP="002F04CA">
      <w:pPr>
        <w:tabs>
          <w:tab w:val="left" w:pos="993"/>
        </w:tabs>
        <w:spacing w:line="360" w:lineRule="auto"/>
        <w:jc w:val="center"/>
        <w:rPr>
          <w:rFonts w:ascii="Times New Roman" w:hAnsi="Times New Roman"/>
          <w:b/>
          <w:caps/>
          <w:szCs w:val="24"/>
          <w:lang w:val="lt-LT"/>
        </w:rPr>
      </w:pPr>
      <w:r w:rsidRPr="00FA24B5">
        <w:rPr>
          <w:rFonts w:ascii="Times New Roman" w:hAnsi="Times New Roman"/>
          <w:b/>
          <w:caps/>
          <w:szCs w:val="24"/>
          <w:lang w:val="lt-LT"/>
        </w:rPr>
        <w:t>2. PARLAMENTINĖS KONTROLĖS DARBAI</w:t>
      </w:r>
    </w:p>
    <w:p w14:paraId="2045FFAA" w14:textId="77777777" w:rsidR="002F04CA" w:rsidRPr="00FA24B5" w:rsidRDefault="002F04CA" w:rsidP="002F04CA">
      <w:pPr>
        <w:spacing w:line="360" w:lineRule="auto"/>
        <w:ind w:firstLine="709"/>
        <w:jc w:val="both"/>
        <w:rPr>
          <w:rFonts w:ascii="Times New Roman" w:hAnsi="Times New Roman"/>
          <w:szCs w:val="24"/>
          <w:lang w:val="lt-LT" w:eastAsia="lt-LT"/>
        </w:rPr>
      </w:pPr>
    </w:p>
    <w:p w14:paraId="386DD2C8" w14:textId="77777777" w:rsidR="002F04CA" w:rsidRPr="00FA24B5" w:rsidRDefault="002F04CA" w:rsidP="002F04CA">
      <w:pPr>
        <w:spacing w:line="276" w:lineRule="auto"/>
        <w:ind w:firstLine="1296"/>
        <w:jc w:val="both"/>
        <w:rPr>
          <w:rFonts w:ascii="Times New Roman" w:hAnsi="Times New Roman"/>
          <w:szCs w:val="24"/>
          <w:lang w:val="lt-LT" w:eastAsia="lt-LT"/>
        </w:rPr>
      </w:pPr>
      <w:r w:rsidRPr="00FA24B5">
        <w:rPr>
          <w:rFonts w:ascii="Times New Roman" w:hAnsi="Times New Roman"/>
          <w:b/>
          <w:szCs w:val="24"/>
          <w:lang w:val="lt-LT"/>
        </w:rPr>
        <w:t xml:space="preserve">2.1. </w:t>
      </w:r>
      <w:r w:rsidRPr="00FA24B5">
        <w:rPr>
          <w:rFonts w:ascii="Times New Roman" w:hAnsi="Times New Roman"/>
          <w:b/>
          <w:szCs w:val="24"/>
          <w:lang w:val="lt-LT" w:eastAsia="lt-LT"/>
        </w:rPr>
        <w:t>2017 m. rugsėjo 20 d.</w:t>
      </w:r>
      <w:r w:rsidRPr="00FA24B5">
        <w:rPr>
          <w:rFonts w:ascii="Times New Roman" w:hAnsi="Times New Roman"/>
          <w:szCs w:val="24"/>
          <w:lang w:val="lt-LT" w:eastAsia="lt-LT"/>
        </w:rPr>
        <w:t xml:space="preserve"> Seimo Teisės ir teisėtvarkos komitetas</w:t>
      </w:r>
      <w:r>
        <w:rPr>
          <w:rFonts w:ascii="Times New Roman" w:hAnsi="Times New Roman"/>
          <w:szCs w:val="24"/>
          <w:lang w:val="lt-LT" w:eastAsia="lt-LT"/>
        </w:rPr>
        <w:t xml:space="preserve"> (toliau - </w:t>
      </w:r>
      <w:r w:rsidRPr="00FA24B5">
        <w:rPr>
          <w:rFonts w:ascii="Times New Roman" w:hAnsi="Times New Roman"/>
          <w:szCs w:val="24"/>
          <w:lang w:val="lt-LT"/>
        </w:rPr>
        <w:t>Teisės ir teisėtvarkos komitetas</w:t>
      </w:r>
      <w:r>
        <w:rPr>
          <w:rFonts w:ascii="Times New Roman" w:hAnsi="Times New Roman"/>
          <w:szCs w:val="24"/>
          <w:lang w:val="lt-LT" w:eastAsia="lt-LT"/>
        </w:rPr>
        <w:t xml:space="preserve">, Komitetas, TTK) </w:t>
      </w:r>
      <w:r w:rsidRPr="00FA24B5">
        <w:rPr>
          <w:rFonts w:ascii="Times New Roman" w:hAnsi="Times New Roman"/>
          <w:szCs w:val="24"/>
          <w:lang w:val="lt-LT" w:eastAsia="lt-LT"/>
        </w:rPr>
        <w:t>kartu su Žmogaus teisių komitetu, vykdydami Teisingumo ministerijos valdymo sričių parlamentinę kontrolę surengė bendrą posėdį. Posėdis rengtas atsižvelgiant į susiklosčiusią situaciją – Teisingumo ministerijos sričiai priskirtose įstaigose kilusios problemos dėl vadovų skyrimo. Kalėjimų departamento prie Teisingumo ministerijos, Valstybinės vartotojų teisių apsaugos tarnybos, valstybės įmonės Registrų centro, Valstybinės duomenų apsaugos inspekcijos naujų vadovų skyrimo klausimas trunka mėnesius. Nors konkursai (atrankos) dėl Kalėjimų departamento prie Teisingumo ministerijos, Valstybinės vartotojų teisių apsaugos tarnybos, valstybės įmonės Registrų centro, Valstybinės duomenų apsaugos inspekcijos vadovų jau įvyko ir paskelbti nugalėtojai, tačiau iki 2017 m. rugsėjo 20 d. minėtoms įstaigoms vadovavo laikinai paskirti vadovai. Laikinieji vadovai vadovavo ir daliai Kalėjimų departamento pavaldžių įstaigų. Seimo komitetai aiškinosi, kada ir kaip planuojama spręsti šią situaciją ir kaip nuolatinio vadovo nebuvimas atsiliepia institucijų veiklos efektyvumui. Posėdyje buvo aptartas klausimas ir dėl Valstybinės vartotojų teisių apsaugos tarnybos pertvarkos metu planuojamų tarnybos padalinių regionuose mažinimo. Politikams rūpėjo, ar mažinant padalinių ir darbuotojų skaičių vartotojų teisių apsaugos srityje bus užtikrintos galimybės asmenims įgyvendinti savo, kaip vartotojų, teises? Komitetų nariai domėjosi ir situacija kalėjimų sistemoje, nes korupcija kalėjimų sistemoje ir neefektyviai ar neskaidriai naudojamos lėšos tiesiogiai atsiliepia visuomenės saugumui, neleidžia užtikrinti nuteistųjų resocializacijos, todėl būtinos neatidėliotinos reikalingos pertvarkos.</w:t>
      </w:r>
    </w:p>
    <w:p w14:paraId="683C1B12"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eastAsia="lt-LT"/>
        </w:rPr>
        <w:t>2.2.</w:t>
      </w:r>
      <w:r w:rsidRPr="00FA24B5">
        <w:rPr>
          <w:rFonts w:ascii="Times New Roman" w:hAnsi="Times New Roman"/>
          <w:b/>
          <w:szCs w:val="24"/>
          <w:lang w:val="lt-LT"/>
        </w:rPr>
        <w:t xml:space="preserve"> 2017 m. spalio 11 d.</w:t>
      </w:r>
      <w:r w:rsidRPr="00FA24B5">
        <w:rPr>
          <w:rFonts w:ascii="Times New Roman" w:hAnsi="Times New Roman"/>
          <w:szCs w:val="24"/>
          <w:lang w:val="lt-LT"/>
        </w:rPr>
        <w:t xml:space="preserve"> Teisės ir teisėtvarkos komiteto posėdyje vyko parlamentinės kontrolės klausimo svarstymo tęsinys dėl Bendrojo pagalbos telefono numerio 112 paslaugų infrastruktūros plėtros įgyvendinimo eigos. </w:t>
      </w:r>
    </w:p>
    <w:p w14:paraId="64E76844"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lastRenderedPageBreak/>
        <w:t xml:space="preserve">Atsižvelgiant į tai, kad iki 2017 m. spalio 11 d. neįvykdytas greitosios medicinos pagalbos tarnybų pajėgų valdymo integravimas į bendrojo pagalbos telefono numerio 112 tinklą, komiteto posėdžio metu </w:t>
      </w:r>
      <w:r w:rsidRPr="00FA24B5">
        <w:rPr>
          <w:rFonts w:ascii="Times New Roman" w:hAnsi="Times New Roman"/>
          <w:i/>
          <w:szCs w:val="24"/>
          <w:lang w:val="lt-LT"/>
        </w:rPr>
        <w:t xml:space="preserve">nutarta siūlyti Valstybės kontrolei atlikti auditą </w:t>
      </w:r>
      <w:r w:rsidRPr="00FA24B5">
        <w:rPr>
          <w:rFonts w:ascii="Times New Roman" w:hAnsi="Times New Roman"/>
          <w:szCs w:val="24"/>
          <w:lang w:val="lt-LT"/>
        </w:rPr>
        <w:t xml:space="preserve">dėl privalomojo sveikatos draudimo fondo lėšų panaudojimo greitosios medicinos pagalbos dispečerinių tarnybų veiklai finansuoti teisėtumo, įskaitant lėšų panaudojimą dispečerinėms išlaikyti, įrangai įsigyti. </w:t>
      </w:r>
    </w:p>
    <w:p w14:paraId="1C97D3AB"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rPr>
        <w:t>2.3. 2017 m. spalio 18 d.</w:t>
      </w:r>
      <w:r w:rsidRPr="00FA24B5">
        <w:rPr>
          <w:rFonts w:ascii="Times New Roman" w:hAnsi="Times New Roman"/>
          <w:szCs w:val="24"/>
          <w:lang w:val="lt-LT"/>
        </w:rPr>
        <w:t xml:space="preserve"> Teisės ir teisėtvarkos, Europos reikalų bei Nacionalinio saugumo ir gynybos komitetai bendrame posėdyje, dalyvaujant Lietuvos nacionalinei narei </w:t>
      </w:r>
      <w:hyperlink r:id="rId11" w:history="1">
        <w:r w:rsidRPr="00FA24B5">
          <w:rPr>
            <w:rStyle w:val="Hipersaitas"/>
            <w:rFonts w:ascii="Times New Roman" w:eastAsiaTheme="majorEastAsia" w:hAnsi="Times New Roman"/>
            <w:color w:val="auto"/>
            <w:szCs w:val="24"/>
            <w:u w:val="none"/>
            <w:lang w:val="lt-LT"/>
          </w:rPr>
          <w:t>Europos Sąjungos teisminio bendradarbiavimo padalinyje (Eurojustas)</w:t>
        </w:r>
      </w:hyperlink>
      <w:r w:rsidRPr="00FA24B5">
        <w:rPr>
          <w:rFonts w:ascii="Times New Roman" w:hAnsi="Times New Roman"/>
          <w:szCs w:val="24"/>
          <w:lang w:val="lt-LT"/>
        </w:rPr>
        <w:t> Laimai Čekelienei ir Lietuvos kriminalinės policijos biuro viršininko pavaduotojui Andžejui Roginskiui, vykdydami parlamentinę kontrolę, išklausė Eurojusto ir </w:t>
      </w:r>
      <w:hyperlink r:id="rId12" w:history="1">
        <w:r w:rsidRPr="00FA24B5">
          <w:rPr>
            <w:rStyle w:val="Hipersaitas"/>
            <w:rFonts w:ascii="Times New Roman" w:eastAsiaTheme="majorEastAsia" w:hAnsi="Times New Roman"/>
            <w:color w:val="auto"/>
            <w:szCs w:val="24"/>
            <w:u w:val="none"/>
            <w:lang w:val="lt-LT"/>
          </w:rPr>
          <w:t>Europos policijos biuro (Europolo)</w:t>
        </w:r>
      </w:hyperlink>
      <w:r w:rsidRPr="00FA24B5">
        <w:rPr>
          <w:rFonts w:ascii="Times New Roman" w:hAnsi="Times New Roman"/>
          <w:szCs w:val="24"/>
          <w:lang w:val="lt-LT"/>
        </w:rPr>
        <w:t> 2016 metų veiklos ataskaitas.</w:t>
      </w:r>
    </w:p>
    <w:p w14:paraId="07A00E3B"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Komitetų nariai ir kviestieji atstovai aptarė nusikaltimų elektroninėje erdvėje, finansinių nusikaltimų, narkotikų, terorizmo, nelegalios migracijos, prekybos žmonėmis, nepilnamečių įtraukimo į nusikalstamą veiką, kitų sunkių organizuotų tarptautinio pobūdžio nusikaltimų problematiką, pasikeitė nuomonėmis apie galimas organizuoto nusikalstamumo vystymosi tendencijas, akcentavo turimus ES agentūrų įrankius ir gebėjimus. Posėdžio metu buvo diskutuota apie augančią Europolo operacijų ir Eurojusto darbo su bylomis statistiką, aptarti šių ES agentūrų veiklos prioritetai ir svarbiausi iššūkiai, su kuriais susiduriama kasdieninėje veikloje, taip pat plačiau domėtasi apie tolimesnį Europolo ir Eurojusto pareigūnų bendradarbiavimą su Jungtinės Karalystės pareigūnais po šios šalies išstojimo iš ES.</w:t>
      </w:r>
    </w:p>
    <w:p w14:paraId="224EAF5F" w14:textId="77777777" w:rsidR="002F04CA" w:rsidRPr="00FA24B5" w:rsidRDefault="002F04CA" w:rsidP="002F04CA">
      <w:pPr>
        <w:spacing w:line="360" w:lineRule="auto"/>
        <w:ind w:firstLine="709"/>
        <w:jc w:val="both"/>
        <w:rPr>
          <w:rFonts w:ascii="Times New Roman" w:hAnsi="Times New Roman"/>
          <w:szCs w:val="24"/>
          <w:lang w:val="lt-LT" w:eastAsia="lt-LT"/>
        </w:rPr>
      </w:pPr>
    </w:p>
    <w:p w14:paraId="3FAAA35B" w14:textId="77777777" w:rsidR="002F04CA" w:rsidRPr="00FA24B5" w:rsidRDefault="002F04CA" w:rsidP="002F04CA">
      <w:pPr>
        <w:spacing w:line="360" w:lineRule="auto"/>
        <w:ind w:firstLine="720"/>
        <w:jc w:val="center"/>
        <w:rPr>
          <w:rFonts w:ascii="Times New Roman" w:hAnsi="Times New Roman"/>
          <w:b/>
          <w:caps/>
          <w:szCs w:val="24"/>
          <w:lang w:val="lt-LT"/>
        </w:rPr>
      </w:pPr>
      <w:r w:rsidRPr="00FA24B5">
        <w:rPr>
          <w:rFonts w:ascii="Times New Roman" w:hAnsi="Times New Roman"/>
          <w:b/>
          <w:caps/>
          <w:szCs w:val="24"/>
          <w:lang w:val="lt-LT"/>
        </w:rPr>
        <w:t>3. Pareiškimų ir raštų nagrinėjimas</w:t>
      </w:r>
    </w:p>
    <w:p w14:paraId="1049BDB7" w14:textId="77777777" w:rsidR="002F04CA" w:rsidRPr="00FA24B5" w:rsidRDefault="002F04CA" w:rsidP="002F04CA">
      <w:pPr>
        <w:spacing w:line="276" w:lineRule="auto"/>
        <w:jc w:val="both"/>
        <w:rPr>
          <w:rFonts w:ascii="Times New Roman" w:hAnsi="Times New Roman"/>
          <w:szCs w:val="24"/>
          <w:lang w:val="lt-LT"/>
        </w:rPr>
      </w:pPr>
    </w:p>
    <w:p w14:paraId="77FFDF48" w14:textId="77777777" w:rsidR="002F04CA" w:rsidRPr="00FA24B5" w:rsidRDefault="002F04CA" w:rsidP="002F04CA">
      <w:pPr>
        <w:spacing w:line="276" w:lineRule="auto"/>
        <w:jc w:val="both"/>
        <w:rPr>
          <w:rFonts w:ascii="Times New Roman" w:hAnsi="Times New Roman"/>
          <w:szCs w:val="24"/>
          <w:lang w:val="lt-LT"/>
        </w:rPr>
      </w:pPr>
      <w:r w:rsidRPr="00FA24B5">
        <w:rPr>
          <w:rFonts w:ascii="Times New Roman" w:hAnsi="Times New Roman"/>
          <w:szCs w:val="24"/>
          <w:lang w:val="lt-LT"/>
        </w:rPr>
        <w:tab/>
        <w:t xml:space="preserve">Teisės ir teisėtvarkos komitetas išnagrinėjo valstybės institucijų, visuomeninių organizacijų raštus bei piliečių laiškus įvairiais klausimais, tačiau daugiausiai buvo kreiptasi šiais klausimais: </w:t>
      </w:r>
    </w:p>
    <w:p w14:paraId="2E25CA23" w14:textId="77777777" w:rsidR="002F04CA" w:rsidRPr="00FA24B5" w:rsidRDefault="002F04CA" w:rsidP="002F04CA">
      <w:pPr>
        <w:spacing w:line="276" w:lineRule="auto"/>
        <w:jc w:val="both"/>
        <w:rPr>
          <w:rFonts w:ascii="Times New Roman" w:hAnsi="Times New Roman"/>
          <w:szCs w:val="24"/>
          <w:lang w:val="lt-LT"/>
        </w:rPr>
      </w:pPr>
      <w:r w:rsidRPr="00FA24B5">
        <w:rPr>
          <w:rFonts w:ascii="Times New Roman" w:hAnsi="Times New Roman"/>
          <w:szCs w:val="24"/>
          <w:lang w:val="lt-LT"/>
        </w:rPr>
        <w:tab/>
        <w:t xml:space="preserve">1) prašoma informuoti apie priimtus įstatymus; teikiami siūlymai keisti įstatymus ar kitus teisės aktus bei prašoma pateikti galiojančių teisės aktų išaiškinimus; </w:t>
      </w:r>
    </w:p>
    <w:p w14:paraId="7AC879A7" w14:textId="77777777" w:rsidR="002F04CA" w:rsidRPr="00FA24B5" w:rsidRDefault="002F04CA" w:rsidP="002F04CA">
      <w:pPr>
        <w:spacing w:line="276" w:lineRule="auto"/>
        <w:jc w:val="both"/>
        <w:rPr>
          <w:rFonts w:ascii="Times New Roman" w:hAnsi="Times New Roman"/>
          <w:color w:val="FF0000"/>
          <w:szCs w:val="24"/>
          <w:lang w:val="lt-LT"/>
        </w:rPr>
      </w:pPr>
      <w:r w:rsidRPr="00FA24B5">
        <w:rPr>
          <w:rFonts w:ascii="Times New Roman" w:hAnsi="Times New Roman"/>
          <w:i/>
          <w:color w:val="FF0000"/>
          <w:szCs w:val="24"/>
          <w:lang w:val="lt-LT"/>
        </w:rPr>
        <w:tab/>
      </w:r>
      <w:r w:rsidRPr="00FA24B5">
        <w:rPr>
          <w:rFonts w:ascii="Times New Roman" w:hAnsi="Times New Roman"/>
          <w:szCs w:val="24"/>
          <w:lang w:val="lt-LT"/>
        </w:rPr>
        <w:t xml:space="preserve">2) informuojama apie pareiškėjų manymų korupcijos apraiškas teismų, prokuratūros, teisėsaugos institucijų darbe; reiškiamas nepasitenkinimas teismų priimtais sprendimais, prokurorų procesiniais veiksmais, keliamos </w:t>
      </w:r>
      <w:r w:rsidRPr="00FA24B5">
        <w:rPr>
          <w:rFonts w:ascii="Times New Roman" w:hAnsi="Times New Roman"/>
          <w:bCs/>
          <w:szCs w:val="24"/>
          <w:lang w:val="lt-LT"/>
        </w:rPr>
        <w:t>problemos, susijusios su ikiteisminių tyrimų atlikimu;</w:t>
      </w:r>
    </w:p>
    <w:p w14:paraId="77EFECCE" w14:textId="77777777" w:rsidR="002F04CA" w:rsidRPr="00FA24B5" w:rsidRDefault="002F04CA" w:rsidP="002F04CA">
      <w:pPr>
        <w:spacing w:line="276" w:lineRule="auto"/>
        <w:jc w:val="both"/>
        <w:rPr>
          <w:rFonts w:ascii="Times New Roman" w:hAnsi="Times New Roman"/>
          <w:color w:val="FF0000"/>
          <w:szCs w:val="24"/>
          <w:lang w:val="lt-LT"/>
        </w:rPr>
      </w:pPr>
      <w:r w:rsidRPr="00FA24B5">
        <w:rPr>
          <w:rFonts w:ascii="Times New Roman" w:hAnsi="Times New Roman"/>
          <w:i/>
          <w:color w:val="FF0000"/>
          <w:szCs w:val="24"/>
          <w:lang w:val="lt-LT"/>
        </w:rPr>
        <w:tab/>
      </w:r>
      <w:r w:rsidRPr="00FA24B5">
        <w:rPr>
          <w:rFonts w:ascii="Times New Roman" w:hAnsi="Times New Roman"/>
          <w:szCs w:val="24"/>
          <w:lang w:val="lt-LT"/>
        </w:rPr>
        <w:t xml:space="preserve">3) skundžiamasi valstybės pareigūnų, policijos pareigūnų, </w:t>
      </w:r>
      <w:r w:rsidRPr="00FA24B5">
        <w:rPr>
          <w:rFonts w:ascii="Times New Roman" w:hAnsi="Times New Roman"/>
          <w:bCs/>
          <w:szCs w:val="24"/>
          <w:lang w:val="lt-LT"/>
        </w:rPr>
        <w:t>pataisos įstaigų administracijos veiksmais prieš nuteistuosius; skundžiamasi blogomis nuteistųjų laikymo sąlygomis bausmės atlikimo vietose;</w:t>
      </w:r>
      <w:r w:rsidRPr="00FA24B5">
        <w:rPr>
          <w:rFonts w:ascii="Times New Roman" w:hAnsi="Times New Roman"/>
          <w:szCs w:val="24"/>
          <w:lang w:val="lt-LT"/>
        </w:rPr>
        <w:t xml:space="preserve"> teiraujamasi dėl nuteistųjų  lygtinio paleidimo tvarkos bei paleidimo galimybės asmenims, nuteistiems iki gyvos galvos;</w:t>
      </w:r>
    </w:p>
    <w:p w14:paraId="4A5CA5D4" w14:textId="77777777" w:rsidR="002F04CA" w:rsidRPr="00FA24B5" w:rsidRDefault="002F04CA" w:rsidP="002F04CA">
      <w:pPr>
        <w:spacing w:line="276" w:lineRule="auto"/>
        <w:jc w:val="both"/>
        <w:rPr>
          <w:rFonts w:ascii="Times New Roman" w:hAnsi="Times New Roman"/>
          <w:bCs/>
          <w:szCs w:val="24"/>
          <w:lang w:val="lt-LT"/>
        </w:rPr>
      </w:pPr>
      <w:r w:rsidRPr="00FA24B5">
        <w:rPr>
          <w:rFonts w:ascii="Times New Roman" w:hAnsi="Times New Roman"/>
          <w:szCs w:val="24"/>
          <w:lang w:val="lt-LT"/>
        </w:rPr>
        <w:lastRenderedPageBreak/>
        <w:tab/>
        <w:t>4</w:t>
      </w:r>
      <w:r w:rsidRPr="00FA24B5">
        <w:rPr>
          <w:rFonts w:ascii="Times New Roman" w:hAnsi="Times New Roman"/>
          <w:bCs/>
          <w:szCs w:val="24"/>
          <w:lang w:val="lt-LT"/>
        </w:rPr>
        <w:t>) keliamos abejonės dėl kai kurių įstatymų atitikties Konstitucijai ir prašoma kreiptis į Konstitucinį Teismą.</w:t>
      </w:r>
    </w:p>
    <w:p w14:paraId="5F528DC1" w14:textId="77777777" w:rsidR="002F04CA" w:rsidRPr="00FA24B5" w:rsidRDefault="002F04CA" w:rsidP="002F04CA">
      <w:pPr>
        <w:spacing w:line="360" w:lineRule="auto"/>
        <w:jc w:val="both"/>
        <w:rPr>
          <w:rFonts w:ascii="Times New Roman" w:hAnsi="Times New Roman"/>
          <w:b/>
          <w:caps/>
          <w:szCs w:val="24"/>
          <w:lang w:val="lt-LT"/>
        </w:rPr>
      </w:pPr>
    </w:p>
    <w:p w14:paraId="7D1519D9" w14:textId="77777777" w:rsidR="002F04CA" w:rsidRPr="00FA24B5" w:rsidRDefault="002F04CA" w:rsidP="002F04CA">
      <w:pPr>
        <w:spacing w:line="360" w:lineRule="auto"/>
        <w:jc w:val="center"/>
        <w:rPr>
          <w:rFonts w:ascii="Times New Roman" w:hAnsi="Times New Roman"/>
          <w:b/>
          <w:caps/>
          <w:szCs w:val="24"/>
          <w:lang w:val="lt-LT"/>
        </w:rPr>
      </w:pPr>
      <w:r w:rsidRPr="00FA24B5">
        <w:rPr>
          <w:rFonts w:ascii="Times New Roman" w:hAnsi="Times New Roman"/>
          <w:b/>
          <w:caps/>
          <w:szCs w:val="24"/>
          <w:lang w:val="lt-LT"/>
        </w:rPr>
        <w:t>4. Tarptautiniai ryšiai</w:t>
      </w:r>
    </w:p>
    <w:p w14:paraId="2D8D99E3" w14:textId="77777777" w:rsidR="002F04CA" w:rsidRPr="00FA24B5" w:rsidRDefault="002F04CA" w:rsidP="002F04CA">
      <w:pPr>
        <w:spacing w:line="360" w:lineRule="auto"/>
        <w:jc w:val="center"/>
        <w:rPr>
          <w:rFonts w:ascii="Times New Roman" w:hAnsi="Times New Roman"/>
          <w:b/>
          <w:caps/>
          <w:szCs w:val="24"/>
          <w:lang w:val="lt-LT"/>
        </w:rPr>
      </w:pPr>
    </w:p>
    <w:p w14:paraId="2C555D47"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rPr>
        <w:t>4.1. 2017 m. spalio 8–10 dienomis</w:t>
      </w:r>
      <w:r w:rsidRPr="00FA24B5">
        <w:rPr>
          <w:rFonts w:ascii="Times New Roman" w:hAnsi="Times New Roman"/>
          <w:szCs w:val="24"/>
          <w:lang w:val="lt-LT"/>
        </w:rPr>
        <w:t xml:space="preserve"> Seimo Teisės ir teisėtvarkos komiteto pirmininkas Julius Sabatauskas</w:t>
      </w:r>
      <w:r>
        <w:rPr>
          <w:rFonts w:ascii="Times New Roman" w:hAnsi="Times New Roman"/>
          <w:szCs w:val="24"/>
          <w:lang w:val="lt-LT"/>
        </w:rPr>
        <w:t xml:space="preserve"> </w:t>
      </w:r>
      <w:r w:rsidRPr="00EA5AF2">
        <w:rPr>
          <w:rFonts w:ascii="Times New Roman" w:hAnsi="Times New Roman"/>
          <w:i/>
          <w:szCs w:val="24"/>
          <w:lang w:val="lt-LT"/>
        </w:rPr>
        <w:t>(iki 2017-11-23)</w:t>
      </w:r>
      <w:r w:rsidRPr="00FA24B5">
        <w:rPr>
          <w:rFonts w:ascii="Times New Roman" w:hAnsi="Times New Roman"/>
          <w:szCs w:val="24"/>
          <w:lang w:val="lt-LT"/>
        </w:rPr>
        <w:t>, Europos reikalų komiteto pirmininko pavaduotojas Rimas Andrikis ir Nacionalinio saugumo ir gynybos komiteto narys Jonas Jarutis lankėsi Briuselyje (Belgijos Karalystė), kur dalyvavo Europos Parlamento Piliečių laisvių, teisingumo ir vidaus reikalų komiteto (LIBE) ir Europos Tarybai pirmininkaujančios Estijos parlamento surengtame steigiamajame Jungtinės parlamentinės kontrolės grupės (toliau – JPKG), kuri atliktų Europolo veikos parlamentinę priežiūrą, posėdyje.</w:t>
      </w:r>
    </w:p>
    <w:p w14:paraId="61E82F07"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Pirmajame įsteigtos JPKG posėdyje, Europos Parlamento ir ES nacionalinių parlamentų atstovai aptarė išaugusį Europolo vaidmenį ir svarbą kovojant su sunkių formų tarptautiniu nusikalstamumu ir terorizmu, padedant didinti Europos saugumą teikiant pagalbą ES valstybių narių teisėsaugos institucijoms, o taip pat svarstė JPKG įstatų projektą. Pažymėtina, kad nacionaliniai parlamentai ir Europos Parlamentas itin aktyviai diskutavo aptariamais klausimais, buvo pateikta nemažai pasiūlymų ir pastabų dėl siūlomų JPKG bendros veiklos metodų ir procedūrų.</w:t>
      </w:r>
    </w:p>
    <w:p w14:paraId="23610F43"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Posėdyje dalyvavęs TTK pirmininkas Julius Sabatauskas, pasisakydamas aptariamu klausimu pasidžiaugė, kad nacionaliniai parlamentai ir Europos Parlamentas iš ties aktyviai ėmėsi jiems suteiktų naujų bendrų teisių ir pareigų. Politiko nuomone, JPKG turi tapti sėkmingu Europos Parlamento ir nacionalinių parlamentų bendros veiklos precedentu. Jis pabrėžė, kad: „Europos Parlamento ir nacionalinių parlamentų bendras darbas ir veikla vykdant Europolo parlamentinę kontrolę turi tapti Europos Sąjungos sėkmės istorija, nes tai bus precedentas kitiems tokio pobūdžio formatams“. J. Sabatauskas atkreipė dėmesį, kad yra labai svarbu pasitvirtinti tinkamas JPKG veiklos taisykles ir nusistatyti efektyvius darbo metodus, nes tai galės būti pakeista tik po 2 metų. TTK pirmininkas taip pat, reaguodamas į kai kurias posėdžio metu išsakytas kitų posėdžio dalyvių nuomones, išsakė poziciją ir vertimų klausimu.</w:t>
      </w:r>
    </w:p>
    <w:p w14:paraId="5D935082"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Apibendrinus posėdį konstatuota, kad nors JPKG įstatų priėmimo klausimas ir nukeliamas iki sekančio JPKG posėdžio, planuojamo 2018 m. kovo mėnesį Bulgarijoje, tačiau šio posėdžio metu nacionaliniams parlamentams kartu su Europos Parlamentu pavyko aptarti esminius klausimus ir identifikuoti tas problemas, kurias būtina išspręsti artimiausiu metu.</w:t>
      </w:r>
    </w:p>
    <w:p w14:paraId="77847CE4"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eastAsiaTheme="majorEastAsia" w:hAnsi="Times New Roman"/>
          <w:szCs w:val="24"/>
          <w:lang w:val="lt-LT"/>
        </w:rPr>
        <w:t xml:space="preserve">Sutartyje dėl Europos Sąjungos veikimo ir 2016 m. gegužės 11 d. priimtame Europos Parlamento ir Tarybos reglamente (ES) Nr. 2016/794 dėl Europos </w:t>
      </w:r>
      <w:r w:rsidRPr="00FA24B5">
        <w:rPr>
          <w:rStyle w:val="Emfaz"/>
          <w:rFonts w:ascii="Times New Roman" w:eastAsiaTheme="majorEastAsia" w:hAnsi="Times New Roman"/>
          <w:szCs w:val="24"/>
          <w:lang w:val="lt-LT"/>
        </w:rPr>
        <w:lastRenderedPageBreak/>
        <w:t>Sąjungos teisėsaugos bendradarbiavimo agentūros (Europolo), kuriuo pakeičiami ir panaikinami Tarybos sprendimai 2009/371/TVR, 2009/934/TVR, 2009/935/TVR, 2009/936/TVR ir 2009/968/TVR yra nustatyta, kad  Europos Parlamentas kartu su nacionaliniais parlamentais atlieka Europolo veiklos priežiūrą. Atsižvelgiant į tai iš Europos Parlamento ir nacionalinių parlamentų atstovų ir buvo sukurta JPKG, kuri vykdys Europolo veikos parlamentinę priežiūrą. Iki šiol ji apsiribodavo kartą per metus informacijos nacionaliniuose parlamentuose išklausymu.</w:t>
      </w:r>
    </w:p>
    <w:p w14:paraId="30B825B9"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rPr>
        <w:t>4.2. 2017 m. spalio 24 d.</w:t>
      </w:r>
      <w:r w:rsidRPr="00FA24B5">
        <w:rPr>
          <w:rFonts w:ascii="Times New Roman" w:hAnsi="Times New Roman"/>
          <w:szCs w:val="24"/>
          <w:lang w:val="lt-LT"/>
        </w:rPr>
        <w:t xml:space="preserve"> Teisės ir teisėtvarkos komiteto pirmininkas Julius Sabatauskas, pirmininko pavaduotojas Stasys Šedbaras, komiteto nariai Rimantė Šalaševičiūtė, Rimas Andrikis, Vitalijus Gailius ir Petras Valiūnas susitiko su Liuksemburgo Didžiosios Hercogystės teisingumo ministru Feliksu Brazu (Felix Braz) ir jį lydinčia delegacija.</w:t>
      </w:r>
    </w:p>
    <w:p w14:paraId="238BFD74"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TTK pirmininkas Julius Sabatauskas, pasveikindamas svečius pasidžiaugė, kad šio vizito laikas iš esmės sutampa su kito iš ties garbingo svečio iš Liuksemburgo, t. y. spalio 25–27 d. Lietuvoje su oficialiu vizitu besilankysiančio Liuksemburgo Didžiojo Hercogo Henri vizitu ir šie abu vizitai yra labai svarbūs stiprinat dvišalius ryšius. TTK pirmininkas atkreipė dėmesį į pastaraisiais metais ženkliai išaugusį Lietuvos ir Liuksemburgo bendradarbiavimą gynybos srityje ir pažymėjo, kad Lietuva yra dėkinga Liuksemburgui už solidarumą ir indėlį į mūsų regiono saugumą.</w:t>
      </w:r>
    </w:p>
    <w:p w14:paraId="4C871D69"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Liuksemburgo Didžiosios Hercogystės teisingumo ministras F. Brazas išreiškė nuomonę, kad Lietuva ir Liuksemburgas turi skirtingą istoriją, skirtingus kelius į nepriklausomybę, tačiau šiandien šios dvi nedidelės Europos Sąjungos valstybės puikiai randa bendrą kalbą ir itin dažnai laikosi tos pačios pozicijos sprendžiant svarbius klausimus ES institucijose. Tai ypač paminėtina kalbant apie sprendimus ES teisingumo srityje. Šiame kontekste TTK nariai kartu su svečiais iš Liuksemburgo aptarė Europos prokuratūros steigimo aktualijas, apsikeitė nuomonėmis dėl nacionalinių parlamentų ir Europos Parlamento glaudesnio bendradarbiavimo vykdant Europolo parlamentinę kontrolę, o taip pat aktyvesnio nacionalinių parlamentų įsitraukimo sprendžiant Europos Sąjungos klausimus dar jų svarstymo stadijoje.</w:t>
      </w:r>
    </w:p>
    <w:p w14:paraId="76802FEA"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 xml:space="preserve">Šio susitikimo metu taip pat buvo aptartas Lietuvos stojimo į Ekonominio bendradarbiavimo ir plėtros organizaciją (EBPO) procesas. TTK pirmininkas Julius Sabatauskas svečius supažindino su šiais metais Seimo priimtais įstatymais, kurie turi būti priimti Lietuvai siekiant tapti EBPO nare. Liuksemburgo Didžiosios Hercogystės teisingumo ministras F. Brazas savo ruožtu pasidžiaugė Lietuvos padaryta pažanga ir sakė tikįs, kad kliūčių Lietuvos įstojimui į šią organizaciją numatytu laiku neturėtų būti. Susitikimo metu didelis dėmesys buvo skirtas dvigubos pilietybės klausimui. Komiteto pirmininko pavaduotojas Stasys Šedbaras sakė, kad šiuo metu </w:t>
      </w:r>
      <w:r w:rsidRPr="00FA24B5">
        <w:rPr>
          <w:rFonts w:ascii="Times New Roman" w:hAnsi="Times New Roman"/>
          <w:szCs w:val="24"/>
          <w:lang w:val="lt-LT"/>
        </w:rPr>
        <w:lastRenderedPageBreak/>
        <w:t>šis klausimas yra vienas aktualiausių ir svarbiausių Lietuvos piliečiams ir jau kuris laikas ieškoma priimtiniausių ir teisingiausių jo sprendimų būdų.</w:t>
      </w:r>
    </w:p>
    <w:p w14:paraId="2EBB1DFE"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rPr>
        <w:t>4.3. 2017 m. spalio 24 d.</w:t>
      </w:r>
      <w:r w:rsidRPr="00FA24B5">
        <w:rPr>
          <w:rFonts w:ascii="Times New Roman" w:hAnsi="Times New Roman"/>
          <w:szCs w:val="24"/>
          <w:lang w:val="lt-LT"/>
        </w:rPr>
        <w:t xml:space="preserve"> Teisės ir teisėtvarkos komiteto atstovai susitiko su Lietuvoje viešinčiais Moldovos parlamentarais.  Komiteto pirmininkas Julius Sabatauskas svečius supažindino su Seimo struktūra, Teisės ir teisėtvarkos komiteto veiklos ypatumais. Susitikimo metu itin didelis dėmesys buvo skirtas parlamentinės kontrolės klausimui. Komiteto Pirmininkas Julius Sabatauskas papasakojo, kaip veikia pats parlamentinės kontrolės mechanizmas, atkreipė susirinkusiųjų dėmesį į tai, kad nei Seimas, nei komitetas nevykdo teismų parlamentinės kontrolės. Taip pat buvo papasakotos su teismų reforma susijusios aktualijos. </w:t>
      </w:r>
    </w:p>
    <w:p w14:paraId="5B7A6806"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Pažintinis vizitas buvo vykdomas pagal Lietuvos Respublikos Seimo ir Tarptautinio Respublikonų Instituto (IRI) bendradarbiavimo sutartį, siekiant perduoti Lietuvos Respublikos demokratinių reformų ir euroatlantinės integracijos patirtį Europos Sąjungos Rytų partnerystės šalių parlamentų nariams, administracijų tarnautojams.</w:t>
      </w:r>
    </w:p>
    <w:p w14:paraId="01F5845A" w14:textId="77777777" w:rsidR="002F04CA" w:rsidRPr="00FA24B5" w:rsidRDefault="002F04CA" w:rsidP="002F04CA">
      <w:pPr>
        <w:pStyle w:val="prastasiniatinklio"/>
        <w:shd w:val="clear" w:color="auto" w:fill="FFFFFF"/>
        <w:spacing w:before="0" w:beforeAutospacing="0" w:after="0" w:afterAutospacing="0" w:line="360" w:lineRule="auto"/>
        <w:ind w:firstLine="300"/>
        <w:jc w:val="both"/>
      </w:pPr>
    </w:p>
    <w:p w14:paraId="42E31FD3" w14:textId="77777777" w:rsidR="002F04CA" w:rsidRPr="00FA24B5" w:rsidRDefault="002F04CA" w:rsidP="002F04CA">
      <w:pPr>
        <w:spacing w:line="360" w:lineRule="auto"/>
        <w:jc w:val="center"/>
        <w:rPr>
          <w:rFonts w:ascii="Times New Roman" w:hAnsi="Times New Roman"/>
          <w:b/>
          <w:caps/>
          <w:szCs w:val="24"/>
          <w:lang w:val="lt-LT"/>
        </w:rPr>
      </w:pPr>
      <w:r w:rsidRPr="00FA24B5">
        <w:rPr>
          <w:rFonts w:ascii="Times New Roman" w:hAnsi="Times New Roman"/>
          <w:b/>
          <w:caps/>
          <w:szCs w:val="24"/>
          <w:lang w:val="lt-LT"/>
        </w:rPr>
        <w:t>5. kONFERENCIJOS, DISKUSIJOS, Kiti renginiai</w:t>
      </w:r>
    </w:p>
    <w:p w14:paraId="1E48C529" w14:textId="77777777" w:rsidR="002F04CA" w:rsidRPr="00FA24B5" w:rsidRDefault="002F04CA" w:rsidP="002F04CA">
      <w:pPr>
        <w:spacing w:line="360" w:lineRule="auto"/>
        <w:jc w:val="both"/>
        <w:rPr>
          <w:rFonts w:ascii="Times New Roman" w:hAnsi="Times New Roman"/>
          <w:szCs w:val="24"/>
          <w:lang w:val="lt-LT"/>
        </w:rPr>
      </w:pPr>
    </w:p>
    <w:p w14:paraId="68C088C3"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Grietas"/>
          <w:rFonts w:ascii="Times New Roman" w:hAnsi="Times New Roman"/>
          <w:szCs w:val="24"/>
          <w:lang w:val="lt-LT"/>
        </w:rPr>
        <w:t>5.1. 2017 m. rugsėjo 22 d.</w:t>
      </w:r>
      <w:r w:rsidRPr="00FA24B5">
        <w:rPr>
          <w:rFonts w:ascii="Times New Roman" w:hAnsi="Times New Roman"/>
          <w:szCs w:val="24"/>
          <w:lang w:val="lt-LT"/>
        </w:rPr>
        <w:t xml:space="preserve"> Seimo Teisės ir teisėtvarkos komitetas kartu  su Valstybės kontrole organizavo apskrito stalo diskusiją</w:t>
      </w:r>
      <w:r w:rsidRPr="00FA24B5">
        <w:rPr>
          <w:rStyle w:val="Grietas"/>
          <w:rFonts w:ascii="Times New Roman" w:hAnsi="Times New Roman"/>
          <w:szCs w:val="24"/>
          <w:lang w:val="lt-LT"/>
        </w:rPr>
        <w:t xml:space="preserve"> </w:t>
      </w:r>
      <w:r w:rsidRPr="00FA24B5">
        <w:rPr>
          <w:rStyle w:val="Grietas"/>
          <w:rFonts w:ascii="Times New Roman" w:hAnsi="Times New Roman"/>
          <w:b w:val="0"/>
          <w:szCs w:val="24"/>
          <w:lang w:val="lt-LT"/>
        </w:rPr>
        <w:t xml:space="preserve">„Dabartinės teisėkūros tendencijos. O kaip iš tikrųjų turėtų būti?“. </w:t>
      </w:r>
      <w:r w:rsidRPr="00FA24B5">
        <w:rPr>
          <w:rFonts w:ascii="Times New Roman" w:hAnsi="Times New Roman"/>
          <w:b/>
          <w:szCs w:val="24"/>
          <w:lang w:val="lt-LT"/>
        </w:rPr>
        <w:t> </w:t>
      </w:r>
      <w:r w:rsidRPr="00FA24B5">
        <w:rPr>
          <w:rFonts w:ascii="Times New Roman" w:hAnsi="Times New Roman"/>
          <w:szCs w:val="24"/>
          <w:lang w:val="lt-LT"/>
        </w:rPr>
        <w:t xml:space="preserve">Po Seime vykusios  </w:t>
      </w:r>
      <w:hyperlink r:id="rId13" w:history="1">
        <w:r w:rsidRPr="00FA24B5">
          <w:rPr>
            <w:rStyle w:val="Hipersaitas"/>
            <w:rFonts w:ascii="Times New Roman" w:hAnsi="Times New Roman"/>
            <w:color w:val="auto"/>
            <w:szCs w:val="24"/>
            <w:u w:val="none"/>
            <w:lang w:val="lt-LT"/>
          </w:rPr>
          <w:t>diskusijos</w:t>
        </w:r>
      </w:hyperlink>
      <w:r w:rsidRPr="00FA24B5">
        <w:rPr>
          <w:rFonts w:ascii="Times New Roman" w:hAnsi="Times New Roman"/>
          <w:szCs w:val="24"/>
          <w:lang w:val="lt-LT"/>
        </w:rPr>
        <w:t>, kurioje buvo nagrinėjamos dabartinės teisėkūros problemos, Seimo Teisės ir teisėtvarkos komiteto pirmininkas Julius Sabatauskas akcentavo, kad kokybiška teisėkūra – brandaus parlamentarizmo požymis. Siekiant spręsti aktualias teisėkūros problemas, Seimo nario veikla turi būti vertinama remiantis ne kiekybiniu (pavyzdžiui, kiek įstatymų projektų užregistruota), o kokybiniu kriterijumi.</w:t>
      </w:r>
    </w:p>
    <w:p w14:paraId="3D4B9CFF"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Diskusijos metu buvo pristatyta Seimo kanceliarijos Informacijos ir komunikacijos departamento Tyrimų skyriaus parengta studija „</w:t>
      </w:r>
      <w:r w:rsidRPr="00FA24B5">
        <w:rPr>
          <w:rStyle w:val="Emfaz"/>
          <w:rFonts w:ascii="Times New Roman" w:hAnsi="Times New Roman"/>
          <w:szCs w:val="24"/>
          <w:lang w:val="lt-LT"/>
        </w:rPr>
        <w:t>Teisėkūros tendencijos ir rodikliai Europos Sąjungos valstybėse ir Lietuvoje: kaip mes atrodome</w:t>
      </w:r>
      <w:r w:rsidRPr="00FA24B5">
        <w:rPr>
          <w:rFonts w:ascii="Times New Roman" w:hAnsi="Times New Roman"/>
          <w:szCs w:val="24"/>
          <w:lang w:val="lt-LT"/>
        </w:rPr>
        <w:t>“ ir pasidalinta Aukščiausiosios audito instituto įžvalgomis apie dabartinį teisėkūros procesą Lietuvoje.</w:t>
      </w:r>
    </w:p>
    <w:p w14:paraId="18D2BBA7"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Diskusijoje akcentuotos teisėkūros proceso Lietuvoje problemos:</w:t>
      </w:r>
    </w:p>
    <w:p w14:paraId="6775C76A"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hAnsi="Times New Roman"/>
          <w:szCs w:val="24"/>
          <w:lang w:val="lt-LT"/>
        </w:rPr>
        <w:t>Teisėkūros kiekybiniai ir kokybiniai rodikliai</w:t>
      </w:r>
      <w:r w:rsidRPr="00FA24B5">
        <w:rPr>
          <w:rFonts w:ascii="Times New Roman" w:hAnsi="Times New Roman"/>
          <w:szCs w:val="24"/>
          <w:lang w:val="lt-LT"/>
        </w:rPr>
        <w:t xml:space="preserve">. Pateikta statistinė medžiaga rodo, kad priešingai nei kitose ES valstybėse, Seimo veikla teisėkūros srityje yra hiperaktyvi, teisėtvarkos darbotvarkė itin intensyvi, Seime užregistruojama ir priimama labai daug teisės aktų projektų. Tai lemia teisinės sistemos nestabilumą ir teisėkūros kiekybinių, o ne kokybinių rodiklių tapimą parlamento ilgalaikiu prioritetu. Palyginti su kitomis Europos Sąjungos valstybėmis, kuriose parlamentai dažniausiai </w:t>
      </w:r>
      <w:r w:rsidRPr="00FA24B5">
        <w:rPr>
          <w:rFonts w:ascii="Times New Roman" w:hAnsi="Times New Roman"/>
          <w:szCs w:val="24"/>
          <w:lang w:val="lt-LT"/>
        </w:rPr>
        <w:lastRenderedPageBreak/>
        <w:t>yra „parlamentinės kontrolės parlamentai“, Lietuvos parlamentą galima laikyti „teisėkūros parlamentu“.</w:t>
      </w:r>
    </w:p>
    <w:p w14:paraId="2C700DDE"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hAnsi="Times New Roman"/>
          <w:szCs w:val="24"/>
          <w:lang w:val="lt-LT"/>
        </w:rPr>
        <w:t>Teisėkūros intensyvumas ir efektyvumas. </w:t>
      </w:r>
      <w:r w:rsidRPr="00FA24B5">
        <w:rPr>
          <w:rFonts w:ascii="Times New Roman" w:hAnsi="Times New Roman"/>
          <w:szCs w:val="24"/>
          <w:lang w:val="lt-LT"/>
        </w:rPr>
        <w:t>Akcentuota, kad Seimo narių ir Vyriausybės inicijuojamų teisės aktų projektų santykis sąlygoja tam tikras praktines parlamento darbotvarkės sudarymo ir įgyvendinimo problemas. Individualiai Seimo narių pareikštos teisėkūros iniciatyvos dažnai perkrauna Seimo darbotvarkę ne visada tinkamai paruoštais, o kai kada ir su Vyriausybės programa nesuderintais projektais.</w:t>
      </w:r>
    </w:p>
    <w:p w14:paraId="61D0C7C0"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hAnsi="Times New Roman"/>
          <w:szCs w:val="24"/>
          <w:lang w:val="lt-LT"/>
        </w:rPr>
        <w:t>„Ypatingos skubos/skubos“ taisyklės teisėkūros procese</w:t>
      </w:r>
      <w:r w:rsidRPr="00FA24B5">
        <w:rPr>
          <w:rFonts w:ascii="Times New Roman" w:hAnsi="Times New Roman"/>
          <w:szCs w:val="24"/>
          <w:lang w:val="lt-LT"/>
        </w:rPr>
        <w:t>. Akcentuotas pernelyg dažnas (ypač kitų ES valstybių kontekste) skubos ir ypatingos skubos taisyklių taikymas Lietuvos teisėkūros procese.</w:t>
      </w:r>
    </w:p>
    <w:p w14:paraId="218C033E"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hAnsi="Times New Roman"/>
          <w:szCs w:val="24"/>
          <w:lang w:val="lt-LT"/>
        </w:rPr>
        <w:t>Konsultavimosi su visuomene galimybės ikiparlamentiniame teisėkūros etape.</w:t>
      </w:r>
      <w:r w:rsidRPr="00FA24B5">
        <w:rPr>
          <w:rFonts w:ascii="Times New Roman" w:hAnsi="Times New Roman"/>
          <w:szCs w:val="24"/>
          <w:lang w:val="lt-LT"/>
        </w:rPr>
        <w:t> Akcentuota, kad kitose valstybėse sklandžiam teisėkūros procesui užtikrinti daug dėmesio skiriama išankstinei numatomos reglamentuoti problemos analizei. Tuo tarpu Lietuvoje tikrai nėra išnaudojamos konsultavimosi su visuomene ikiparlamentiniu lygmeniu teikiama nauda teisėkūros tikslams pasiekti.</w:t>
      </w:r>
    </w:p>
    <w:p w14:paraId="136529FB"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Emfaz"/>
          <w:rFonts w:ascii="Times New Roman" w:hAnsi="Times New Roman"/>
          <w:szCs w:val="24"/>
          <w:lang w:val="lt-LT"/>
        </w:rPr>
        <w:t>Teisės aktų projektų poveikio vertinimas.</w:t>
      </w:r>
      <w:r w:rsidRPr="00FA24B5">
        <w:rPr>
          <w:rFonts w:ascii="Times New Roman" w:hAnsi="Times New Roman"/>
          <w:szCs w:val="24"/>
          <w:lang w:val="lt-LT"/>
        </w:rPr>
        <w:t> Akcentuota, kad atsakingos ir kokybiškos teisėkūros nebus tol, kol nebus vykdomas sistemingas poveikio vertiniams, kurio metu aiškiai apibrėžiamos problemos, nustatomi tikslai, kurių bus siekiama, taip pat nustatomos galimos problemų sprendimo ir tikslų pasiekimo alternatyvos ir įvertinamas jų poveikis.</w:t>
      </w:r>
    </w:p>
    <w:p w14:paraId="2B084E76"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b/>
          <w:szCs w:val="24"/>
          <w:lang w:val="lt-LT"/>
        </w:rPr>
        <w:t>5.2. 2017 m. spalio 27 d.</w:t>
      </w:r>
      <w:r w:rsidRPr="00FA24B5">
        <w:rPr>
          <w:rFonts w:ascii="Times New Roman" w:hAnsi="Times New Roman"/>
          <w:szCs w:val="24"/>
          <w:lang w:val="lt-LT"/>
        </w:rPr>
        <w:t xml:space="preserve"> Seimo Teisės ir teisėtvarkos komitetas, kartu su Mykolo Romerio universitetu, Teisingumo ministerija ir Lietuvos advokatūra organizavo jau tradicine tapusią kasmetinę tarptautinę konferenciją, skirtą Konstitucijos dienai paminėti. Konferencijoje ,,Konstitucijos 25-metis: patirtis, problemos ir nauji iššūkiai“ žinomi šalies ir užsienio konstitucionalistai diskutavo apie Konstitucijos svarbą bei įgyvendinimo iššūkius. </w:t>
      </w:r>
    </w:p>
    <w:p w14:paraId="78B6DB42"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 xml:space="preserve">„Kiekvienais metais vykstanti tarptautinė konferencija suburia įvairių teisės šakų akademinę bendruomenę ir </w:t>
      </w:r>
      <w:r w:rsidRPr="00FA24B5">
        <w:rPr>
          <w:rFonts w:ascii="Times New Roman" w:hAnsi="Times New Roman"/>
          <w:spacing w:val="4"/>
          <w:szCs w:val="24"/>
          <w:lang w:val="lt-LT"/>
        </w:rPr>
        <w:t>praktikus diskusijai aktualiausiais Konstitucijos įgyvendinimo klausimais. 2017 metų renginys – šventinis. Minėjome Lietuvos Respublikos Konstitucijos 25-erių metų sukaktį. Tai buvo puiki proga prisiminti praeitį, įvertinti dabartį bei bandyti įspėti, kokie iššūkiai mūsų dar laukia ateityje</w:t>
      </w:r>
      <w:r w:rsidRPr="00FA24B5">
        <w:rPr>
          <w:rFonts w:ascii="Times New Roman" w:hAnsi="Times New Roman"/>
          <w:szCs w:val="24"/>
          <w:lang w:val="lt-LT"/>
        </w:rPr>
        <w:t xml:space="preserve">“, - pažymėjo buvęs Konstitucinio Teismo teisėjas, Mykolo Romerio universiteto profesorius Vytautas Sinkevičius. Konferencijoje “Konstitucijos 25-metis: patirtis, problemos ir nauji iššūkiai“ pranešimus skaitė Lietuvos Respublikos Konstitucinio Teismo pirmininkas prof. dr. Dainius Žalimas, Europos Sąjungos Teisingumo Teismo teisėjas prof. dr. Egidijus Jarašiūnas, Lietuvos Respublikos Aukščiausiojo Teismo pirmininkas prof. dr. Rimvydas Norkus, Lietuvos Respublikos Seimo kontrolierių įstaigos vadovas doc. dr. Augustinas Normantas, Lietuvos advokatų tarybos </w:t>
      </w:r>
      <w:r w:rsidRPr="00FA24B5">
        <w:rPr>
          <w:rFonts w:ascii="Times New Roman" w:hAnsi="Times New Roman"/>
          <w:szCs w:val="24"/>
          <w:lang w:val="lt-LT"/>
        </w:rPr>
        <w:lastRenderedPageBreak/>
        <w:t xml:space="preserve">pirmininkas prof. dr. Ignas Vėgėlė, Lietuvos Respublikos Seimo Teisės ir teisėtvarkos komiteto pirmininkas Julius Sabatauskas, Mykolo Romerio universiteto profesoriai prof. dr. Juozas Žilys, prof. dr. Toma Birmontienė, prof. dr. Vytautas Sinkevičius, taip pat svečiai iš Latvijos, Lenkijos, Italijos, Moldovos, Gruzijos. </w:t>
      </w:r>
    </w:p>
    <w:p w14:paraId="1A065D61"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Grietas"/>
          <w:rFonts w:ascii="Times New Roman" w:hAnsi="Times New Roman"/>
          <w:szCs w:val="24"/>
          <w:lang w:val="lt-LT"/>
        </w:rPr>
        <w:t>5.3. 2017 m. lapkričio 10 d.</w:t>
      </w:r>
      <w:r w:rsidRPr="00FA24B5">
        <w:rPr>
          <w:rFonts w:ascii="Times New Roman" w:hAnsi="Times New Roman"/>
          <w:szCs w:val="24"/>
          <w:lang w:val="lt-LT"/>
        </w:rPr>
        <w:t xml:space="preserve"> Seimo Teisės ir teisėtvarkos komitetas kartu su Mykolo Romerio universiteto Teisės fakultetu ir Vilniaus universiteto Teisės fakultetu organizavo diskusiją „Teisininkų rengimo poveikis teisingumo sistemai Lietuvoje “.</w:t>
      </w:r>
    </w:p>
    <w:p w14:paraId="01390305"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Diskusija buvo rengiama, atsižvelgiant į šiuo metu vykstančius pokyčius Lietuvos aukštosiose mokyklose ir siekiant tobulinti teisininkų rengimo praktiką Lietuvoje. Jos metu buvo aptarti teisininkų rengimo ateitį, rengimo tobulinimo galimybes ir poveikį šalies teisingumo sistemai. Diskusijoje dalyvavo visų teisinių profesijų gildijų atstovai, Vilniaus universiteto Teisės fakulteto, Mykolo Romerio universiteto Teisės fakulteto ir teisininkų bendruomenės atstovai.</w:t>
      </w:r>
    </w:p>
    <w:p w14:paraId="033593D0"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Style w:val="Grietas"/>
          <w:rFonts w:ascii="Times New Roman" w:hAnsi="Times New Roman"/>
          <w:szCs w:val="24"/>
          <w:lang w:val="lt-LT"/>
        </w:rPr>
        <w:t xml:space="preserve">5.4. 2017 m. lapkričio 17 d. </w:t>
      </w:r>
      <w:r w:rsidRPr="00FA24B5">
        <w:rPr>
          <w:rFonts w:ascii="Times New Roman" w:hAnsi="Times New Roman"/>
          <w:szCs w:val="24"/>
          <w:lang w:val="lt-LT"/>
        </w:rPr>
        <w:t xml:space="preserve"> Seimo Teisės ir teisėtvarkos komitetas kartu su </w:t>
      </w:r>
      <w:r w:rsidRPr="00FA24B5">
        <w:rPr>
          <w:rFonts w:ascii="Times New Roman" w:hAnsi="Times New Roman"/>
          <w:szCs w:val="24"/>
          <w:shd w:val="clear" w:color="auto" w:fill="FFFFFF"/>
          <w:lang w:val="lt-LT"/>
        </w:rPr>
        <w:t xml:space="preserve">Lietuvos Respublikos Vyriausybės atstove </w:t>
      </w:r>
      <w:r w:rsidRPr="00FA24B5">
        <w:rPr>
          <w:rFonts w:ascii="Times New Roman" w:hAnsi="Times New Roman"/>
          <w:szCs w:val="24"/>
          <w:lang w:val="lt-LT"/>
        </w:rPr>
        <w:t>Europos Žmogaus Teisių Teisme (</w:t>
      </w:r>
      <w:r w:rsidRPr="00FA24B5">
        <w:rPr>
          <w:rFonts w:ascii="Times New Roman" w:hAnsi="Times New Roman"/>
          <w:szCs w:val="24"/>
          <w:shd w:val="clear" w:color="auto" w:fill="FFFFFF"/>
          <w:lang w:val="lt-LT"/>
        </w:rPr>
        <w:t>EŽTT) organizavo</w:t>
      </w:r>
      <w:r w:rsidRPr="00FA24B5">
        <w:rPr>
          <w:rFonts w:ascii="Times New Roman" w:hAnsi="Times New Roman"/>
          <w:szCs w:val="24"/>
          <w:lang w:val="lt-LT"/>
        </w:rPr>
        <w:t xml:space="preserve"> apskritojo stalo seminarą-diskusiją „Europos Žmogaus Teisių Teismo sprendimų vykdymas Lietuvoje: patirtis ir perspektyvos – bendros atsakomybės link“. Renginio svarba buvo sietina su besąlygine Žmogaus teisių ir pagrindinių laisvių apsaugos konvencijos narių, tarp kurių yra ir Lietuva, pareiga vykdyti Europos Žmogaus Teisių Teismo (EŽTT) sprendimus. Vykdant EŽTT sprendimus, procese gali tekti dalyvauti ne tik nacionaliniams teismams, bet ir kitoms vykdomosios valdžios institucijoms ir (ar) pareigūnams. Be to, vis reikšmingesnis šiuo požiūriu tampa įstatymų leidėjo vaidmuo. Stiprėjant EŽTT vaidmeniui, šiam teismui neretai formuluojant valstybei tiesioginius vykdymui reikalingus veiksmus, ir augant Europos Tarybos Ministrų Komiteto vykdomos priežiūros intensyvumui bei nevyriausybinių organizacijų ir pilietinės visuomenės atstovų dalyvavimui, kyla visų šiame procese dalyvaujančių institucijų ir asmenų sąveikos stiprinimo ir dialogo intensyvinimo būtinybė.</w:t>
      </w:r>
    </w:p>
    <w:p w14:paraId="3974407F"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Todėl šio renginio tikslas – plėtoti geresnį supratimą apie EŽTT sprendimų vykdymą kaip sinerginį procesą, o kartu ir jo reikšmę užtikrinant veiksmingesnę Konvencijos pažeidimų prevenciją Lietuvoje, šiuo požiūriu atskleidžiant nacionalinių institucijų bendradarbiavimo (tarpusavio ir su Europos Taryba) poreikį bei ieškant jo efektyvinimo būdų.</w:t>
      </w:r>
    </w:p>
    <w:p w14:paraId="3BDB1460" w14:textId="77777777" w:rsidR="002F04CA" w:rsidRPr="00FA24B5" w:rsidRDefault="002F04CA" w:rsidP="002F04CA">
      <w:pPr>
        <w:spacing w:line="276" w:lineRule="auto"/>
        <w:ind w:firstLine="1296"/>
        <w:jc w:val="both"/>
        <w:rPr>
          <w:rFonts w:ascii="Times New Roman" w:hAnsi="Times New Roman"/>
          <w:szCs w:val="24"/>
          <w:lang w:val="lt-LT"/>
        </w:rPr>
      </w:pPr>
      <w:r w:rsidRPr="00FA24B5">
        <w:rPr>
          <w:rFonts w:ascii="Times New Roman" w:hAnsi="Times New Roman"/>
          <w:szCs w:val="24"/>
          <w:lang w:val="lt-LT"/>
        </w:rPr>
        <w:t>Renginyje dalyvavo aukšto lygio svečiai iš Lietuvos ir užsienio, tarp pranešėjų yra Lietuvos Respublikos Konstitucinio Teismo pirmininkas, Seimo nariai, teisingumo ministrė, EŽTT teisėjai, Europos Tarybos atstovas, Lietuvos teismų pirmininkai, nevyriausybinių organizacijų ir akademinės bendruomenės atstovai.</w:t>
      </w:r>
    </w:p>
    <w:p w14:paraId="5EA975FF" w14:textId="77777777" w:rsidR="002F04CA" w:rsidRPr="00FA24B5" w:rsidRDefault="002F04CA" w:rsidP="002F04CA">
      <w:pPr>
        <w:spacing w:line="276" w:lineRule="auto"/>
        <w:ind w:firstLine="1296"/>
        <w:jc w:val="both"/>
        <w:rPr>
          <w:rFonts w:ascii="Times New Roman" w:hAnsi="Times New Roman"/>
          <w:szCs w:val="24"/>
          <w:lang w:val="lt-LT"/>
        </w:rPr>
      </w:pPr>
    </w:p>
    <w:p w14:paraId="2620B0A6" w14:textId="77777777" w:rsidR="002F04CA" w:rsidRPr="00FA24B5" w:rsidRDefault="002F04CA" w:rsidP="002F04CA">
      <w:pPr>
        <w:pStyle w:val="prastasiniatinklio"/>
        <w:shd w:val="clear" w:color="auto" w:fill="FFFFFF"/>
        <w:spacing w:before="90" w:beforeAutospacing="0" w:after="90" w:afterAutospacing="0" w:line="297" w:lineRule="atLeast"/>
        <w:ind w:firstLine="567"/>
        <w:jc w:val="both"/>
        <w:rPr>
          <w:rStyle w:val="Grietas"/>
        </w:rPr>
      </w:pPr>
      <w:r w:rsidRPr="00FA24B5">
        <w:lastRenderedPageBreak/>
        <w:t> </w:t>
      </w:r>
      <w:r w:rsidRPr="00FA24B5">
        <w:rPr>
          <w:rStyle w:val="Grietas"/>
        </w:rPr>
        <w:t>III. AKTUALIAUSI NAUJI  TEISĖS AKTŲ PROJEKTAI, NUMATOMI</w:t>
      </w:r>
    </w:p>
    <w:p w14:paraId="4F259131" w14:textId="77777777" w:rsidR="002F04CA" w:rsidRPr="00FA24B5" w:rsidRDefault="002F04CA" w:rsidP="002F04CA">
      <w:pPr>
        <w:jc w:val="center"/>
        <w:rPr>
          <w:rStyle w:val="Grietas"/>
          <w:rFonts w:ascii="Times New Roman" w:hAnsi="Times New Roman"/>
          <w:szCs w:val="24"/>
          <w:lang w:val="lt-LT"/>
        </w:rPr>
      </w:pPr>
      <w:r w:rsidRPr="00FA24B5">
        <w:rPr>
          <w:rStyle w:val="Grietas"/>
          <w:rFonts w:ascii="Times New Roman" w:hAnsi="Times New Roman"/>
          <w:szCs w:val="24"/>
          <w:lang w:val="lt-LT"/>
        </w:rPr>
        <w:t>SVARSTYTI 2018 M. SEIMO PAVASARIO  (IV) SESIJOJE</w:t>
      </w:r>
    </w:p>
    <w:p w14:paraId="6F3FEA2D" w14:textId="77777777" w:rsidR="002F04CA" w:rsidRPr="00FA24B5" w:rsidRDefault="002F04CA" w:rsidP="002F04CA">
      <w:pPr>
        <w:spacing w:line="360" w:lineRule="auto"/>
        <w:ind w:firstLine="720"/>
        <w:jc w:val="both"/>
        <w:rPr>
          <w:rFonts w:ascii="Times New Roman" w:hAnsi="Times New Roman"/>
          <w:szCs w:val="24"/>
          <w:lang w:val="lt-LT"/>
        </w:rPr>
      </w:pPr>
    </w:p>
    <w:p w14:paraId="0207B756" w14:textId="77777777" w:rsidR="002F04CA" w:rsidRPr="00FA24B5" w:rsidRDefault="002F04CA" w:rsidP="002F04CA">
      <w:pPr>
        <w:spacing w:line="276" w:lineRule="auto"/>
        <w:jc w:val="center"/>
        <w:rPr>
          <w:rFonts w:ascii="Times New Roman" w:hAnsi="Times New Roman"/>
          <w:bCs/>
          <w:i/>
          <w:color w:val="000000" w:themeColor="text1"/>
          <w:szCs w:val="24"/>
          <w:lang w:val="lt-LT"/>
        </w:rPr>
      </w:pPr>
      <w:r w:rsidRPr="00FA24B5">
        <w:rPr>
          <w:rFonts w:ascii="Times New Roman" w:hAnsi="Times New Roman"/>
          <w:bCs/>
          <w:i/>
          <w:color w:val="000000" w:themeColor="text1"/>
          <w:szCs w:val="24"/>
          <w:lang w:val="lt-LT"/>
        </w:rPr>
        <w:t>Įstatymų projektai, susiję su k</w:t>
      </w:r>
      <w:r w:rsidRPr="00FA24B5">
        <w:rPr>
          <w:rFonts w:ascii="Times New Roman" w:hAnsi="Times New Roman"/>
          <w:i/>
          <w:szCs w:val="24"/>
          <w:lang w:val="lt-LT" w:eastAsia="lt-LT"/>
        </w:rPr>
        <w:t>omercinių paslapčių teisine apsauga</w:t>
      </w:r>
    </w:p>
    <w:p w14:paraId="7D1122CC" w14:textId="77777777" w:rsidR="002F04CA" w:rsidRPr="00FA24B5" w:rsidRDefault="002F04CA" w:rsidP="002F04CA">
      <w:pPr>
        <w:spacing w:line="276" w:lineRule="auto"/>
        <w:rPr>
          <w:rFonts w:ascii="Times New Roman" w:hAnsi="Times New Roman"/>
          <w:szCs w:val="24"/>
          <w:lang w:val="lt-LT"/>
        </w:rPr>
      </w:pPr>
    </w:p>
    <w:p w14:paraId="1570F409" w14:textId="77777777" w:rsidR="002F04CA" w:rsidRPr="00FA24B5" w:rsidRDefault="002F04CA" w:rsidP="00F559B0">
      <w:pPr>
        <w:spacing w:line="276" w:lineRule="auto"/>
        <w:ind w:firstLine="1296"/>
        <w:jc w:val="both"/>
        <w:rPr>
          <w:rFonts w:ascii="Times New Roman" w:hAnsi="Times New Roman"/>
          <w:color w:val="000000"/>
          <w:szCs w:val="24"/>
          <w:lang w:val="lt-LT" w:eastAsia="lt-LT"/>
        </w:rPr>
      </w:pPr>
      <w:r w:rsidRPr="00FA24B5">
        <w:rPr>
          <w:rFonts w:ascii="Times New Roman" w:hAnsi="Times New Roman"/>
          <w:color w:val="000000"/>
          <w:szCs w:val="24"/>
          <w:lang w:val="lt-LT" w:eastAsia="lt-LT"/>
        </w:rPr>
        <w:t>Lietuvos Respublikos komercinių paslapčių teisinės apsaugos įstatymo projektas Nr. XIIIP-1214 parengtas, siekiant perkelti 2016 m. birželio 8 d. Europos Parlamento ir Tarybos direktyvos (ES) 2016/943 dėl neatskleistos praktinės patirties ir verslo informacijos (komercinių paslapčių) apsaugos nuo neteisėto jų gavimo, naudojimo ir atskleidimo nuostatas į Lietuvos nacionalinę teisę. Šioje direktyvoje apibrėžta komercinės paslapties sąvoka ir nustatytos komercinių paslapčių apsaugos nuo neteisėto gavimo, naudojimo ir atskleidimo taisyklės. Direktyvos (ES) 2016/943 perkėlimo į nacionalinę teisę terminas – 2018 m. birželio 9 d.</w:t>
      </w:r>
    </w:p>
    <w:p w14:paraId="294EB47E" w14:textId="77777777" w:rsidR="002F04CA" w:rsidRPr="00FA24B5" w:rsidRDefault="002F04CA" w:rsidP="00F559B0">
      <w:pPr>
        <w:spacing w:line="276" w:lineRule="auto"/>
        <w:ind w:firstLine="1296"/>
        <w:jc w:val="both"/>
        <w:rPr>
          <w:rFonts w:ascii="Times New Roman" w:hAnsi="Times New Roman"/>
          <w:color w:val="000000"/>
          <w:szCs w:val="24"/>
          <w:lang w:val="lt-LT" w:eastAsia="lt-LT"/>
        </w:rPr>
      </w:pPr>
      <w:r w:rsidRPr="00FA24B5">
        <w:rPr>
          <w:rFonts w:ascii="Times New Roman" w:hAnsi="Times New Roman"/>
          <w:color w:val="000000"/>
          <w:szCs w:val="24"/>
          <w:lang w:val="lt-LT" w:eastAsia="lt-LT"/>
        </w:rPr>
        <w:t>Lietuvos Respublikos komercinių paslapčių teisinės apsaugos įstatymo projekto tikslas</w:t>
      </w:r>
      <w:r w:rsidR="00F559B0">
        <w:rPr>
          <w:rFonts w:ascii="Times New Roman" w:hAnsi="Times New Roman"/>
          <w:color w:val="000000"/>
          <w:szCs w:val="24"/>
          <w:lang w:val="lt-LT" w:eastAsia="lt-LT"/>
        </w:rPr>
        <w:t>-</w:t>
      </w:r>
      <w:r w:rsidRPr="00FA24B5">
        <w:rPr>
          <w:rFonts w:ascii="Times New Roman" w:hAnsi="Times New Roman"/>
          <w:color w:val="000000"/>
          <w:szCs w:val="24"/>
          <w:lang w:val="lt-LT" w:eastAsia="lt-LT"/>
        </w:rPr>
        <w:t xml:space="preserve"> užtikrinti komercinių paslapčių teisinę apsaugą nuo jų neteisėto gavimo, naudojimo ir atskleidimo. Kadangi direktyvos (ES) 2016/943 9 straipsnyje reglamentuoti komercinių paslapčių konfidencialumo išsaugojimo ypatumai civilinėse bylose dėl komercinių paslapčių neteisėto gavimo, naudojimo ar atskleidimo, kartu parengtas Lietuvos Respublikos</w:t>
      </w:r>
      <w:r w:rsidRPr="00FA24B5">
        <w:rPr>
          <w:rFonts w:ascii="Times New Roman" w:hAnsi="Times New Roman"/>
          <w:caps/>
          <w:color w:val="000000"/>
          <w:szCs w:val="24"/>
          <w:lang w:val="lt-LT" w:eastAsia="lt-LT"/>
        </w:rPr>
        <w:t> </w:t>
      </w:r>
      <w:r w:rsidRPr="00FA24B5">
        <w:rPr>
          <w:rFonts w:ascii="Times New Roman" w:hAnsi="Times New Roman"/>
          <w:color w:val="000000"/>
          <w:szCs w:val="24"/>
          <w:lang w:val="lt-LT" w:eastAsia="lt-LT"/>
        </w:rPr>
        <w:t>civilinio</w:t>
      </w:r>
      <w:r w:rsidRPr="00FA24B5">
        <w:rPr>
          <w:rFonts w:ascii="Times New Roman" w:hAnsi="Times New Roman"/>
          <w:caps/>
          <w:color w:val="000000"/>
          <w:szCs w:val="24"/>
          <w:lang w:val="lt-LT" w:eastAsia="lt-LT"/>
        </w:rPr>
        <w:t> </w:t>
      </w:r>
      <w:r w:rsidRPr="00FA24B5">
        <w:rPr>
          <w:rFonts w:ascii="Times New Roman" w:hAnsi="Times New Roman"/>
          <w:color w:val="000000"/>
          <w:szCs w:val="24"/>
          <w:lang w:val="lt-LT" w:eastAsia="lt-LT"/>
        </w:rPr>
        <w:t>proceso kodekso 275 ir 292 straipsnių pakeitimo ir Kodekso papildymo 10</w:t>
      </w:r>
      <w:r w:rsidRPr="00FA24B5">
        <w:rPr>
          <w:rFonts w:ascii="Times New Roman" w:hAnsi="Times New Roman"/>
          <w:color w:val="000000"/>
          <w:szCs w:val="24"/>
          <w:vertAlign w:val="superscript"/>
          <w:lang w:val="lt-LT" w:eastAsia="lt-LT"/>
        </w:rPr>
        <w:t>1</w:t>
      </w:r>
      <w:r w:rsidRPr="00FA24B5">
        <w:rPr>
          <w:rFonts w:ascii="Times New Roman" w:hAnsi="Times New Roman"/>
          <w:color w:val="000000"/>
          <w:szCs w:val="24"/>
          <w:lang w:val="lt-LT" w:eastAsia="lt-LT"/>
        </w:rPr>
        <w:t> straipsniu įstatymo projektas Nr. XIIIP-1215, kuriuo siekiama sustiprinti komercinių paslapčių teisinę apsaugą civiliniame procese. Taip pat parengtas Lietuvos Respublikos</w:t>
      </w:r>
      <w:r w:rsidRPr="00FA24B5">
        <w:rPr>
          <w:rFonts w:ascii="Times New Roman" w:hAnsi="Times New Roman"/>
          <w:caps/>
          <w:color w:val="000000"/>
          <w:szCs w:val="24"/>
          <w:lang w:val="lt-LT" w:eastAsia="lt-LT"/>
        </w:rPr>
        <w:t> </w:t>
      </w:r>
      <w:r w:rsidRPr="00FA24B5">
        <w:rPr>
          <w:rFonts w:ascii="Times New Roman" w:hAnsi="Times New Roman"/>
          <w:color w:val="000000"/>
          <w:szCs w:val="24"/>
          <w:lang w:val="lt-LT" w:eastAsia="lt-LT"/>
        </w:rPr>
        <w:t>civilinio</w:t>
      </w:r>
      <w:r w:rsidRPr="00FA24B5">
        <w:rPr>
          <w:rFonts w:ascii="Times New Roman" w:hAnsi="Times New Roman"/>
          <w:caps/>
          <w:color w:val="000000"/>
          <w:szCs w:val="24"/>
          <w:lang w:val="lt-LT" w:eastAsia="lt-LT"/>
        </w:rPr>
        <w:t> </w:t>
      </w:r>
      <w:r w:rsidRPr="00FA24B5">
        <w:rPr>
          <w:rFonts w:ascii="Times New Roman" w:hAnsi="Times New Roman"/>
          <w:color w:val="000000"/>
          <w:szCs w:val="24"/>
          <w:lang w:val="lt-LT" w:eastAsia="lt-LT"/>
        </w:rPr>
        <w:t>kodekso 1.111, 1.116 ir 1.125 straipsnių</w:t>
      </w:r>
      <w:r w:rsidRPr="00FA24B5">
        <w:rPr>
          <w:rFonts w:ascii="Times New Roman" w:hAnsi="Times New Roman"/>
          <w:caps/>
          <w:color w:val="000000"/>
          <w:szCs w:val="24"/>
          <w:lang w:val="lt-LT" w:eastAsia="lt-LT"/>
        </w:rPr>
        <w:t> </w:t>
      </w:r>
      <w:r w:rsidRPr="00FA24B5">
        <w:rPr>
          <w:rFonts w:ascii="Times New Roman" w:hAnsi="Times New Roman"/>
          <w:color w:val="000000"/>
          <w:szCs w:val="24"/>
          <w:lang w:val="lt-LT" w:eastAsia="lt-LT"/>
        </w:rPr>
        <w:t>bei priedo pakeitimo įstatymo projektas Nr. XIIIP-1216, kuriuo siekiama suderinti komercinės paslapties sąvokos apibrėžtį su direktyvos (ES) 2016/943 nuostatomis ir nustatyti sutrumpintą ieškinio senaties terminą reikalavimams, atsirandantiems iš komercinių paslapčių apsaugos.</w:t>
      </w:r>
    </w:p>
    <w:p w14:paraId="4B6F1A98" w14:textId="77777777" w:rsidR="002F04CA" w:rsidRPr="00FA24B5" w:rsidRDefault="002F04CA" w:rsidP="002F04CA">
      <w:pPr>
        <w:spacing w:line="276" w:lineRule="auto"/>
        <w:rPr>
          <w:rFonts w:ascii="Times New Roman" w:hAnsi="Times New Roman"/>
          <w:szCs w:val="24"/>
          <w:lang w:val="lt-LT"/>
        </w:rPr>
      </w:pPr>
    </w:p>
    <w:p w14:paraId="005C0460" w14:textId="77777777" w:rsidR="002F04CA" w:rsidRPr="00FA24B5" w:rsidRDefault="002F04CA" w:rsidP="002F04CA">
      <w:pPr>
        <w:spacing w:line="276" w:lineRule="auto"/>
        <w:jc w:val="center"/>
        <w:rPr>
          <w:rFonts w:ascii="Times New Roman" w:hAnsi="Times New Roman"/>
          <w:i/>
          <w:szCs w:val="24"/>
          <w:lang w:val="lt-LT"/>
        </w:rPr>
      </w:pPr>
      <w:r w:rsidRPr="00FA24B5">
        <w:rPr>
          <w:rFonts w:ascii="Times New Roman" w:hAnsi="Times New Roman"/>
          <w:bCs/>
          <w:i/>
          <w:szCs w:val="24"/>
          <w:shd w:val="clear" w:color="auto" w:fill="FFFFFF"/>
          <w:lang w:val="lt-LT"/>
        </w:rPr>
        <w:t>Konstitucijos 106 straipsnio pakeitimo įstatymo projektas Nr. XIIIP-1540</w:t>
      </w:r>
    </w:p>
    <w:p w14:paraId="65209178" w14:textId="77777777" w:rsidR="002F04CA" w:rsidRPr="00FA24B5" w:rsidRDefault="002F04CA" w:rsidP="002F04CA">
      <w:pPr>
        <w:spacing w:line="276" w:lineRule="auto"/>
        <w:rPr>
          <w:rFonts w:ascii="Times New Roman" w:hAnsi="Times New Roman"/>
          <w:szCs w:val="24"/>
          <w:lang w:val="lt-LT"/>
        </w:rPr>
      </w:pPr>
    </w:p>
    <w:p w14:paraId="2D798416" w14:textId="77777777" w:rsidR="002F04CA" w:rsidRPr="00FA24B5" w:rsidRDefault="002F04CA" w:rsidP="00F559B0">
      <w:pPr>
        <w:spacing w:line="276" w:lineRule="auto"/>
        <w:ind w:firstLine="1296"/>
        <w:jc w:val="both"/>
        <w:rPr>
          <w:rFonts w:ascii="Times New Roman" w:hAnsi="Times New Roman"/>
          <w:b/>
          <w:color w:val="000000"/>
          <w:szCs w:val="24"/>
          <w:lang w:val="lt-LT"/>
        </w:rPr>
      </w:pPr>
      <w:r w:rsidRPr="00FA24B5">
        <w:rPr>
          <w:rStyle w:val="Grietas"/>
          <w:rFonts w:ascii="Times New Roman" w:hAnsi="Times New Roman"/>
          <w:b w:val="0"/>
          <w:color w:val="000000"/>
          <w:szCs w:val="24"/>
          <w:lang w:val="lt-LT"/>
        </w:rPr>
        <w:t>Pagrindinis projekto tikslas ir uždavinys – suteikti asmenims konstitucinę teisę į teisminę gynybą ir Konstituciniame Teisme.</w:t>
      </w:r>
    </w:p>
    <w:p w14:paraId="29CCF98A" w14:textId="77777777" w:rsidR="002F04CA" w:rsidRPr="00FA24B5" w:rsidRDefault="002F04CA" w:rsidP="00F559B0">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 xml:space="preserve">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w:t>
      </w:r>
      <w:r w:rsidRPr="00FA24B5">
        <w:rPr>
          <w:rFonts w:ascii="Times New Roman" w:hAnsi="Times New Roman"/>
          <w:color w:val="000000"/>
          <w:szCs w:val="24"/>
          <w:lang w:val="lt-LT"/>
        </w:rPr>
        <w:lastRenderedPageBreak/>
        <w:t>modelius, kuriems yra būdingi keli bendri požymiai: į Konstitucinį Teismą asmuo turi teisę kreiptis gindamas pažeistas </w:t>
      </w:r>
      <w:r w:rsidRPr="00FA24B5">
        <w:rPr>
          <w:rFonts w:ascii="Times New Roman" w:hAnsi="Times New Roman"/>
          <w:i/>
          <w:iCs/>
          <w:color w:val="000000"/>
          <w:szCs w:val="24"/>
          <w:lang w:val="lt-LT"/>
        </w:rPr>
        <w:t>savo</w:t>
      </w:r>
      <w:r w:rsidRPr="00FA24B5">
        <w:rPr>
          <w:rFonts w:ascii="Times New Roman" w:hAnsi="Times New Roman"/>
          <w:color w:val="000000"/>
          <w:szCs w:val="24"/>
          <w:lang w:val="lt-LT"/>
        </w:rPr>
        <w:t> teises ir laisves (tuo jis skiriasi nuo </w:t>
      </w:r>
      <w:r w:rsidRPr="00FA24B5">
        <w:rPr>
          <w:rFonts w:ascii="Times New Roman" w:hAnsi="Times New Roman"/>
          <w:i/>
          <w:iCs/>
          <w:color w:val="000000"/>
          <w:szCs w:val="24"/>
          <w:lang w:val="lt-LT"/>
        </w:rPr>
        <w:t>actio populiaris</w:t>
      </w:r>
      <w:r w:rsidRPr="00FA24B5">
        <w:rPr>
          <w:rFonts w:ascii="Times New Roman" w:hAnsi="Times New Roman"/>
          <w:color w:val="000000"/>
          <w:szCs w:val="24"/>
          <w:lang w:val="lt-LT"/>
        </w:rPr>
        <w:t>), konstituciniu skundu yra ginamos ne visos, o tik konstitucinės teisės ir laisvės, asmuo gali kreiptis į Konstitucinį Teismą tik pasinaudojęs visomis teisinės gynybos priemonėmis.</w:t>
      </w:r>
    </w:p>
    <w:p w14:paraId="378DE9CB" w14:textId="77777777" w:rsidR="002F04CA" w:rsidRPr="00FA24B5" w:rsidRDefault="002F04CA" w:rsidP="00F559B0">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Lietuvoje jau daugiau nei dešimtmetis diskutuojama dėl poreikio įtvirtinti individualaus konstitucinio skundo institutą. Lietuvos Respublikos Seimas dar 2007 m. liepos 4 d. nutarimu Nr. X-1264 „Dėl individualus konstitucinio skundo instituto įtvirtinimo koncepcijos patvirtinimo“ patvirtino Individualaus konstitucinio skundo instituto įtvirtinimo koncepciją. Koncepcijoje buvo nustatytos esminės individualaus konstitucinio skundo instituto nuostatos (modelis), reglamentuota, kad, įtvirtinant šį institutą, būtina Lietuvos teisės sistemos reforma ir numatyti du jos įgyvendinimo etapai. I etapas turėjo būti skirtas teisinėms priemonėms (priimtas įstatymas dėl Konstitucijos pakeitimo, taip pat Konstitucinio Teismo įstatymo, Administracinių bylų teisenos įstatymo, Civilinio proceso kodekso, Baudžiamojo proceso kodekso pataisos). II etapo metu turėjo būti imtasi institucinių ir organizacinių priemonių (paties Konstitucinio Teismo ir jo aparato pertvarkos), taip pat finansinių priemonių, kurios leistų atlikti numatytą reformą ir užtikrintų Konstitucinio Teismo funkcijų vykdymą.</w:t>
      </w:r>
    </w:p>
    <w:p w14:paraId="5A4ECF3C" w14:textId="77777777" w:rsidR="002F04CA" w:rsidRPr="00FA24B5" w:rsidRDefault="002F04CA" w:rsidP="00F559B0">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Seimo 2007 m. patvirtintai Individualaus konstitucinio skundo instituto įtvirtinimo koncepcijai įgyvendinti buvo parengtas </w:t>
      </w:r>
      <w:r w:rsidRPr="00FA24B5">
        <w:rPr>
          <w:rStyle w:val="typewriter"/>
          <w:rFonts w:ascii="Times New Roman" w:hAnsi="Times New Roman"/>
          <w:color w:val="000000"/>
          <w:szCs w:val="24"/>
          <w:lang w:val="lt-LT"/>
        </w:rPr>
        <w:t>Lietuvos Respublikos</w:t>
      </w:r>
      <w:r w:rsidRPr="00FA24B5">
        <w:rPr>
          <w:rFonts w:ascii="Times New Roman" w:hAnsi="Times New Roman"/>
          <w:color w:val="000000"/>
          <w:szCs w:val="24"/>
          <w:lang w:val="lt-LT"/>
        </w:rPr>
        <w:t> Konstitucijos 106 ir 107 straipsnių pakeitimo įstatymo projektas. 2017 m. birželio 29 d. Seime buvo balsuojama dėl </w:t>
      </w:r>
      <w:r w:rsidRPr="00FA24B5">
        <w:rPr>
          <w:rStyle w:val="typewriter"/>
          <w:rFonts w:ascii="Times New Roman" w:hAnsi="Times New Roman"/>
          <w:color w:val="000000"/>
          <w:szCs w:val="24"/>
          <w:lang w:val="lt-LT"/>
        </w:rPr>
        <w:t>Lietuvos Respublikos</w:t>
      </w:r>
      <w:r w:rsidRPr="00FA24B5">
        <w:rPr>
          <w:rFonts w:ascii="Times New Roman" w:hAnsi="Times New Roman"/>
          <w:color w:val="000000"/>
          <w:szCs w:val="24"/>
          <w:lang w:val="lt-LT"/>
        </w:rPr>
        <w:t> Konstitucijos 106 ir 107 straipsnių pakeitimo įstatymo projekto Nr. XIIIP-431(2) priėmimo (vyko pirmasis balsavimas) ir balsavimo metu projektui buvo nepritarta.</w:t>
      </w:r>
    </w:p>
    <w:p w14:paraId="1C711D5F" w14:textId="77777777" w:rsidR="002F04CA" w:rsidRPr="00FA24B5" w:rsidRDefault="002F04CA" w:rsidP="00F559B0">
      <w:pPr>
        <w:spacing w:line="276" w:lineRule="auto"/>
        <w:ind w:firstLine="1296"/>
        <w:jc w:val="both"/>
        <w:rPr>
          <w:rFonts w:ascii="Times New Roman" w:hAnsi="Times New Roman"/>
          <w:color w:val="000000"/>
          <w:szCs w:val="24"/>
          <w:lang w:val="lt-LT"/>
        </w:rPr>
      </w:pPr>
      <w:r w:rsidRPr="00FA24B5">
        <w:rPr>
          <w:rFonts w:ascii="Times New Roman" w:hAnsi="Times New Roman"/>
          <w:color w:val="000000"/>
          <w:szCs w:val="24"/>
          <w:lang w:val="lt-LT"/>
        </w:rPr>
        <w:t>Konstitucijos 148 straipsnio 4 dalyje nustatyta, kad nepriimta Konstitucijos pataisa Seimui iš naujo pateikiama ne anksčiau kaip po metų. Šiuo metu yra parengtas Lietuvos Respublikos Konstitucijos 106 straipsnio pakeitimo įstatymo projektas, kuris skiriasi nuo </w:t>
      </w:r>
      <w:r w:rsidRPr="00FA24B5">
        <w:rPr>
          <w:rStyle w:val="typewriter"/>
          <w:rFonts w:ascii="Times New Roman" w:hAnsi="Times New Roman"/>
          <w:color w:val="000000"/>
          <w:szCs w:val="24"/>
          <w:lang w:val="lt-LT"/>
        </w:rPr>
        <w:t>Lietuvos Respublikos</w:t>
      </w:r>
      <w:r w:rsidRPr="00FA24B5">
        <w:rPr>
          <w:rFonts w:ascii="Times New Roman" w:hAnsi="Times New Roman"/>
          <w:color w:val="000000"/>
          <w:szCs w:val="24"/>
          <w:lang w:val="lt-LT"/>
        </w:rPr>
        <w:t> Konstitucijos 106 ir 107 straipsnių pakeitimo įstatymo projekto Nr. XIIIP-431(2) (kuriam, kaip minėta, 2017 m. birželio 29 d. įvykusio pirmojo balsavimo dėl priėmimo metu buvo nepritarta), todėl yra teikiamas nepraėjus metams po 2017 m. birželio 29 d. įvykusio balsavimo.</w:t>
      </w:r>
    </w:p>
    <w:p w14:paraId="3A80808E" w14:textId="77777777" w:rsidR="002F04CA" w:rsidRPr="00FA24B5" w:rsidRDefault="002F04CA" w:rsidP="002F04CA">
      <w:pPr>
        <w:spacing w:line="276" w:lineRule="auto"/>
        <w:jc w:val="both"/>
        <w:rPr>
          <w:rFonts w:ascii="Times New Roman" w:hAnsi="Times New Roman"/>
          <w:bCs/>
          <w:szCs w:val="24"/>
          <w:lang w:val="lt-LT"/>
        </w:rPr>
      </w:pPr>
    </w:p>
    <w:p w14:paraId="6ED0A684" w14:textId="77777777" w:rsidR="002F04CA" w:rsidRPr="00FA24B5" w:rsidRDefault="002F04CA" w:rsidP="002F04CA">
      <w:pPr>
        <w:spacing w:line="360" w:lineRule="auto"/>
        <w:rPr>
          <w:rFonts w:ascii="Times New Roman" w:hAnsi="Times New Roman"/>
          <w:szCs w:val="24"/>
          <w:lang w:val="lt-LT"/>
        </w:rPr>
      </w:pPr>
    </w:p>
    <w:p w14:paraId="55911B79" w14:textId="77777777" w:rsidR="002F04CA" w:rsidRPr="00FA24B5" w:rsidRDefault="002F04CA" w:rsidP="002F04CA">
      <w:pPr>
        <w:spacing w:line="360" w:lineRule="auto"/>
        <w:rPr>
          <w:rFonts w:ascii="Times New Roman" w:hAnsi="Times New Roman"/>
          <w:szCs w:val="24"/>
          <w:lang w:val="lt-LT"/>
        </w:rPr>
      </w:pPr>
    </w:p>
    <w:p w14:paraId="3AD7E52C" w14:textId="77777777" w:rsidR="002F04CA" w:rsidRPr="00FA24B5" w:rsidRDefault="002F04CA" w:rsidP="002F04CA">
      <w:pPr>
        <w:spacing w:line="360" w:lineRule="auto"/>
        <w:rPr>
          <w:rFonts w:ascii="Times New Roman" w:hAnsi="Times New Roman"/>
          <w:szCs w:val="24"/>
          <w:lang w:val="lt-LT"/>
        </w:rPr>
      </w:pPr>
      <w:r w:rsidRPr="00FA24B5">
        <w:rPr>
          <w:rFonts w:ascii="Times New Roman" w:hAnsi="Times New Roman"/>
          <w:szCs w:val="24"/>
          <w:lang w:val="lt-LT"/>
        </w:rPr>
        <w:t>Komiteto pirmininkė</w:t>
      </w:r>
      <w:r w:rsidRPr="00FA24B5">
        <w:rPr>
          <w:rFonts w:ascii="Times New Roman" w:hAnsi="Times New Roman"/>
          <w:szCs w:val="24"/>
          <w:lang w:val="lt-LT"/>
        </w:rPr>
        <w:tab/>
      </w:r>
      <w:r w:rsidRPr="00FA24B5">
        <w:rPr>
          <w:rFonts w:ascii="Times New Roman" w:hAnsi="Times New Roman"/>
          <w:szCs w:val="24"/>
          <w:lang w:val="lt-LT"/>
        </w:rPr>
        <w:tab/>
        <w:t xml:space="preserve"> </w:t>
      </w:r>
      <w:r w:rsidRPr="00FA24B5">
        <w:rPr>
          <w:rFonts w:ascii="Times New Roman" w:hAnsi="Times New Roman"/>
          <w:szCs w:val="24"/>
          <w:lang w:val="lt-LT"/>
        </w:rPr>
        <w:tab/>
      </w:r>
      <w:r w:rsidRPr="00FA24B5">
        <w:rPr>
          <w:rFonts w:ascii="Times New Roman" w:hAnsi="Times New Roman"/>
          <w:szCs w:val="24"/>
          <w:lang w:val="lt-LT"/>
        </w:rPr>
        <w:tab/>
      </w:r>
      <w:r w:rsidRPr="00FA24B5">
        <w:rPr>
          <w:rFonts w:ascii="Times New Roman" w:hAnsi="Times New Roman"/>
          <w:szCs w:val="24"/>
          <w:lang w:val="lt-LT"/>
        </w:rPr>
        <w:tab/>
      </w:r>
      <w:r w:rsidRPr="00FA24B5">
        <w:rPr>
          <w:rFonts w:ascii="Times New Roman" w:hAnsi="Times New Roman"/>
          <w:bCs/>
          <w:szCs w:val="24"/>
          <w:lang w:val="lt-LT"/>
        </w:rPr>
        <w:t>Agnė Širinskienė</w:t>
      </w:r>
    </w:p>
    <w:p w14:paraId="077F9843" w14:textId="77777777" w:rsidR="006B1375" w:rsidRDefault="006B1375"/>
    <w:sectPr w:rsidR="006B1375" w:rsidSect="00236D6B">
      <w:headerReference w:type="default" r:id="rId14"/>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237108" w14:textId="77777777" w:rsidR="00000000" w:rsidRDefault="000D5802">
      <w:r>
        <w:separator/>
      </w:r>
    </w:p>
  </w:endnote>
  <w:endnote w:type="continuationSeparator" w:id="0">
    <w:p w14:paraId="4E28A2DB" w14:textId="77777777" w:rsidR="00000000" w:rsidRDefault="000D5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2FCCAF" w14:textId="77777777" w:rsidR="00000000" w:rsidRDefault="000D5802">
      <w:r>
        <w:separator/>
      </w:r>
    </w:p>
  </w:footnote>
  <w:footnote w:type="continuationSeparator" w:id="0">
    <w:p w14:paraId="08ED7D9D" w14:textId="77777777" w:rsidR="00000000" w:rsidRDefault="000D5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7F9BD472" w14:textId="17BBE056" w:rsidR="00236D6B" w:rsidRDefault="00F559B0">
        <w:pPr>
          <w:pStyle w:val="Antrats"/>
          <w:jc w:val="center"/>
        </w:pPr>
        <w:r>
          <w:fldChar w:fldCharType="begin"/>
        </w:r>
        <w:r>
          <w:instrText>PAGE   \* MERGEFORMAT</w:instrText>
        </w:r>
        <w:r>
          <w:fldChar w:fldCharType="separate"/>
        </w:r>
        <w:r w:rsidR="000D5802">
          <w:rPr>
            <w:noProof/>
          </w:rPr>
          <w:t>2</w:t>
        </w:r>
        <w:r>
          <w:fldChar w:fldCharType="end"/>
        </w:r>
      </w:p>
    </w:sdtContent>
  </w:sdt>
  <w:p w14:paraId="18320C48" w14:textId="77777777" w:rsidR="00236D6B" w:rsidRDefault="000D580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774EC"/>
    <w:multiLevelType w:val="hybridMultilevel"/>
    <w:tmpl w:val="DA769EAC"/>
    <w:lvl w:ilvl="0" w:tplc="64188B4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4CA"/>
    <w:rsid w:val="000D5802"/>
    <w:rsid w:val="002F04CA"/>
    <w:rsid w:val="006B1375"/>
    <w:rsid w:val="00F559B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2ED3D"/>
  <w15:chartTrackingRefBased/>
  <w15:docId w15:val="{8545699D-CE60-4CDD-994A-414DE510F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F04CA"/>
    <w:pPr>
      <w:spacing w:after="0" w:line="240" w:lineRule="auto"/>
    </w:pPr>
    <w:rPr>
      <w:rFonts w:ascii="TimesLT" w:eastAsia="Times New Roman" w:hAnsi="TimesLT" w:cs="Times New Roman"/>
      <w:sz w:val="24"/>
      <w:szCs w:val="20"/>
      <w:lang w:val="en-GB"/>
    </w:rPr>
  </w:style>
  <w:style w:type="paragraph" w:styleId="Antrat3">
    <w:name w:val="heading 3"/>
    <w:basedOn w:val="prastasis"/>
    <w:next w:val="prastasis"/>
    <w:link w:val="Antrat3Diagrama"/>
    <w:uiPriority w:val="9"/>
    <w:semiHidden/>
    <w:unhideWhenUsed/>
    <w:qFormat/>
    <w:rsid w:val="002F04CA"/>
    <w:pPr>
      <w:keepNext/>
      <w:keepLines/>
      <w:spacing w:before="200" w:line="360" w:lineRule="auto"/>
      <w:jc w:val="both"/>
      <w:outlineLvl w:val="2"/>
    </w:pPr>
    <w:rPr>
      <w:rFonts w:asciiTheme="majorHAnsi" w:eastAsiaTheme="majorEastAsia" w:hAnsiTheme="majorHAnsi" w:cstheme="majorBidi"/>
      <w:b/>
      <w:bCs/>
      <w:color w:val="5B9BD5" w:themeColor="accent1"/>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semiHidden/>
    <w:rsid w:val="002F04CA"/>
    <w:rPr>
      <w:rFonts w:asciiTheme="majorHAnsi" w:eastAsiaTheme="majorEastAsia" w:hAnsiTheme="majorHAnsi" w:cstheme="majorBidi"/>
      <w:b/>
      <w:bCs/>
      <w:color w:val="5B9BD5" w:themeColor="accent1"/>
      <w:sz w:val="24"/>
    </w:rPr>
  </w:style>
  <w:style w:type="paragraph" w:styleId="Antrats">
    <w:name w:val="header"/>
    <w:basedOn w:val="prastasis"/>
    <w:link w:val="AntratsDiagrama"/>
    <w:unhideWhenUsed/>
    <w:rsid w:val="002F04CA"/>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2F04CA"/>
    <w:rPr>
      <w:sz w:val="24"/>
    </w:rPr>
  </w:style>
  <w:style w:type="character" w:styleId="Hipersaitas">
    <w:name w:val="Hyperlink"/>
    <w:rsid w:val="002F04CA"/>
    <w:rPr>
      <w:color w:val="0000FF"/>
      <w:u w:val="single"/>
    </w:rPr>
  </w:style>
  <w:style w:type="paragraph" w:styleId="Sraopastraipa">
    <w:name w:val="List Paragraph"/>
    <w:basedOn w:val="prastasis"/>
    <w:uiPriority w:val="34"/>
    <w:qFormat/>
    <w:rsid w:val="002F04CA"/>
    <w:pPr>
      <w:ind w:left="720"/>
      <w:contextualSpacing/>
    </w:pPr>
  </w:style>
  <w:style w:type="paragraph" w:styleId="prastasiniatinklio">
    <w:name w:val="Normal (Web)"/>
    <w:basedOn w:val="prastasis"/>
    <w:uiPriority w:val="99"/>
    <w:unhideWhenUsed/>
    <w:rsid w:val="002F04CA"/>
    <w:pPr>
      <w:spacing w:before="100" w:beforeAutospacing="1" w:after="100" w:afterAutospacing="1"/>
    </w:pPr>
    <w:rPr>
      <w:rFonts w:ascii="Times New Roman" w:hAnsi="Times New Roman"/>
      <w:szCs w:val="24"/>
      <w:lang w:val="lt-LT" w:eastAsia="lt-LT"/>
    </w:rPr>
  </w:style>
  <w:style w:type="character" w:styleId="Emfaz">
    <w:name w:val="Emphasis"/>
    <w:basedOn w:val="Numatytasispastraiposriftas"/>
    <w:uiPriority w:val="20"/>
    <w:qFormat/>
    <w:rsid w:val="002F04CA"/>
    <w:rPr>
      <w:i/>
      <w:iCs/>
    </w:rPr>
  </w:style>
  <w:style w:type="character" w:styleId="Grietas">
    <w:name w:val="Strong"/>
    <w:uiPriority w:val="22"/>
    <w:qFormat/>
    <w:rsid w:val="002F04CA"/>
    <w:rPr>
      <w:b/>
      <w:bCs/>
    </w:rPr>
  </w:style>
  <w:style w:type="character" w:customStyle="1" w:styleId="apple-converted-space">
    <w:name w:val="apple-converted-space"/>
    <w:rsid w:val="002F04CA"/>
  </w:style>
  <w:style w:type="character" w:customStyle="1" w:styleId="typewriter">
    <w:name w:val="typewriter"/>
    <w:basedOn w:val="Numatytasispastraiposriftas"/>
    <w:rsid w:val="002F0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rs.lt/sip/portal.show?p_r=15258&amp;p_k=1&amp;p_event_id=5431"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opa.eu/european-union/about-eu/agencies/europol_l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uropa.eu/european-union/about-eu/agencies/eurojust_lt"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Z6YWEJNPDQQR-1404761664-16</_dlc_DocId>
    <_dlc_DocIdUrl xmlns="28130d43-1b56-4a10-ad88-2cd38123f4c1">
      <Url>https://intranetas.lrs.lt/6/_layouts/15/DocIdRedir.aspx?ID=Z6YWEJNPDQQR-1404761664-16</Url>
      <Description>Z6YWEJNPDQQR-1404761664-16</Description>
    </_dlc_DocIdUrl>
    <Priority xmlns="8ff7899d-7d00-43d6-b559-ebb071a4342f">3</Priority>
    <SkelbtiInternete xmlns="8ff7899d-7d00-43d6-b559-ebb071a4342f">true</SkelbtiInternete>
    <Kadencija xmlns="8ff7899d-7d00-43d6-b559-ebb071a4342f">8</Kadencija>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578D7E-E1EF-40E4-8800-0E0DFDDB1501}">
  <ds:schemaRefs>
    <ds:schemaRef ds:uri="http://purl.org/dc/elements/1.1/"/>
    <ds:schemaRef ds:uri="http://schemas.microsoft.com/office/2006/metadata/properties"/>
    <ds:schemaRef ds:uri="28130d43-1b56-4a10-ad88-2cd38123f4c1"/>
    <ds:schemaRef ds:uri="http://purl.org/dc/terms/"/>
    <ds:schemaRef ds:uri="7db98bad-7190-41e8-b372-b33725cb174f"/>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3E1D127B-138C-4249-A4B1-4D5AC670034C}">
  <ds:schemaRefs>
    <ds:schemaRef ds:uri="http://schemas.microsoft.com/sharepoint/v3/contenttype/forms"/>
  </ds:schemaRefs>
</ds:datastoreItem>
</file>

<file path=customXml/itemProps3.xml><?xml version="1.0" encoding="utf-8"?>
<ds:datastoreItem xmlns:ds="http://schemas.openxmlformats.org/officeDocument/2006/customXml" ds:itemID="{7DE8FE34-99C7-4261-B0D7-57C14739F089}">
  <ds:schemaRefs>
    <ds:schemaRef ds:uri="http://schemas.microsoft.com/sharepoint/events"/>
  </ds:schemaRefs>
</ds:datastoreItem>
</file>

<file path=customXml/itemProps4.xml><?xml version="1.0" encoding="utf-8"?>
<ds:datastoreItem xmlns:ds="http://schemas.openxmlformats.org/officeDocument/2006/customXml" ds:itemID="{488E9821-7ED8-43E3-BBAC-9D5AFD0187B9}"/>
</file>

<file path=docProps/app.xml><?xml version="1.0" encoding="utf-8"?>
<Properties xmlns="http://schemas.openxmlformats.org/officeDocument/2006/extended-properties" xmlns:vt="http://schemas.openxmlformats.org/officeDocument/2006/docPropsVTypes">
  <Template>Normal.dotm</Template>
  <TotalTime>0</TotalTime>
  <Pages>11</Pages>
  <Words>23917</Words>
  <Characters>13634</Characters>
  <Application>Microsoft Office Word</Application>
  <DocSecurity>0</DocSecurity>
  <Lines>113</Lines>
  <Paragraphs>74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2020-07-31T09:24:00Z</dcterms:created>
  <dcterms:modified xsi:type="dcterms:W3CDTF">2020-07-31T09:24:00Z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440b6e75-022d-442b-b732-de22a786a726</vt:lpwstr>
  </property>
</Properties>
</file>