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362376" w14:textId="77777777" w:rsidR="007C5EDA" w:rsidRPr="001C044F" w:rsidRDefault="007C5EDA" w:rsidP="001C044F">
      <w:pPr>
        <w:spacing w:line="276" w:lineRule="auto"/>
        <w:jc w:val="center"/>
        <w:rPr>
          <w:rFonts w:ascii="Times New Roman" w:hAnsi="Times New Roman"/>
          <w:b/>
          <w:bCs/>
          <w:caps/>
          <w:szCs w:val="24"/>
          <w:lang w:val="lt-LT"/>
        </w:rPr>
      </w:pPr>
      <w:bookmarkStart w:id="0" w:name="_GoBack"/>
      <w:bookmarkEnd w:id="0"/>
      <w:r w:rsidRPr="001C044F">
        <w:rPr>
          <w:rFonts w:ascii="Times New Roman" w:hAnsi="Times New Roman"/>
          <w:b/>
          <w:bCs/>
          <w:caps/>
          <w:szCs w:val="24"/>
          <w:lang w:val="lt-LT"/>
        </w:rPr>
        <w:t>Lietuvos Respublikos Seimo</w:t>
      </w:r>
    </w:p>
    <w:p w14:paraId="28FB3E36" w14:textId="77777777" w:rsidR="007C5EDA" w:rsidRPr="001C044F" w:rsidRDefault="007C5EDA" w:rsidP="001C044F">
      <w:pPr>
        <w:spacing w:line="276" w:lineRule="auto"/>
        <w:jc w:val="center"/>
        <w:rPr>
          <w:rFonts w:ascii="Times New Roman" w:hAnsi="Times New Roman"/>
          <w:b/>
          <w:bCs/>
          <w:caps/>
          <w:szCs w:val="24"/>
          <w:lang w:val="lt-LT"/>
        </w:rPr>
      </w:pPr>
      <w:r w:rsidRPr="001C044F">
        <w:rPr>
          <w:rFonts w:ascii="Times New Roman" w:hAnsi="Times New Roman"/>
          <w:b/>
          <w:bCs/>
          <w:caps/>
          <w:szCs w:val="24"/>
          <w:lang w:val="lt-LT"/>
        </w:rPr>
        <w:t xml:space="preserve">TEISĖS IR TEISĖTVARKOS KOMITETO </w:t>
      </w:r>
    </w:p>
    <w:p w14:paraId="498E5703" w14:textId="77777777" w:rsidR="007C5EDA" w:rsidRPr="001C044F" w:rsidRDefault="007C5EDA" w:rsidP="001C044F">
      <w:pPr>
        <w:spacing w:line="276" w:lineRule="auto"/>
        <w:jc w:val="center"/>
        <w:rPr>
          <w:rFonts w:ascii="Times New Roman" w:hAnsi="Times New Roman"/>
          <w:b/>
          <w:bCs/>
          <w:caps/>
          <w:szCs w:val="24"/>
          <w:lang w:val="lt-LT"/>
        </w:rPr>
      </w:pPr>
    </w:p>
    <w:p w14:paraId="74ACED2C" w14:textId="77777777" w:rsidR="007C5EDA" w:rsidRPr="001C044F" w:rsidRDefault="007C5EDA" w:rsidP="001C044F">
      <w:pPr>
        <w:spacing w:line="276" w:lineRule="auto"/>
        <w:jc w:val="center"/>
        <w:rPr>
          <w:rFonts w:ascii="Times New Roman" w:hAnsi="Times New Roman"/>
          <w:b/>
          <w:bCs/>
          <w:caps/>
          <w:szCs w:val="24"/>
          <w:lang w:val="lt-LT"/>
        </w:rPr>
      </w:pPr>
      <w:r w:rsidRPr="001C044F">
        <w:rPr>
          <w:rFonts w:ascii="Times New Roman" w:hAnsi="Times New Roman"/>
          <w:b/>
          <w:bCs/>
          <w:szCs w:val="24"/>
          <w:lang w:val="lt-LT"/>
        </w:rPr>
        <w:t>2020 M. VIII (PAVASARIO )</w:t>
      </w:r>
      <w:r w:rsidRPr="001C044F">
        <w:rPr>
          <w:rFonts w:ascii="Times New Roman" w:hAnsi="Times New Roman"/>
          <w:bCs/>
          <w:szCs w:val="24"/>
          <w:lang w:val="lt-LT"/>
        </w:rPr>
        <w:t xml:space="preserve"> </w:t>
      </w:r>
      <w:r w:rsidRPr="001C044F">
        <w:rPr>
          <w:rFonts w:ascii="Times New Roman" w:hAnsi="Times New Roman"/>
          <w:b/>
          <w:bCs/>
          <w:caps/>
          <w:szCs w:val="24"/>
          <w:lang w:val="lt-LT"/>
        </w:rPr>
        <w:t xml:space="preserve">sesijos veiklos </w:t>
      </w:r>
    </w:p>
    <w:p w14:paraId="29139E15" w14:textId="77777777" w:rsidR="007C5EDA" w:rsidRPr="001C044F" w:rsidRDefault="007C5EDA" w:rsidP="001C044F">
      <w:pPr>
        <w:spacing w:line="276" w:lineRule="auto"/>
        <w:jc w:val="center"/>
        <w:rPr>
          <w:rFonts w:ascii="Times New Roman" w:hAnsi="Times New Roman"/>
          <w:b/>
          <w:bCs/>
          <w:caps/>
          <w:szCs w:val="24"/>
          <w:lang w:val="lt-LT"/>
        </w:rPr>
      </w:pPr>
      <w:r w:rsidRPr="001C044F">
        <w:rPr>
          <w:rFonts w:ascii="Times New Roman" w:hAnsi="Times New Roman"/>
          <w:b/>
          <w:bCs/>
          <w:caps/>
          <w:szCs w:val="24"/>
          <w:lang w:val="lt-LT"/>
        </w:rPr>
        <w:t>ATASKAITA</w:t>
      </w:r>
    </w:p>
    <w:p w14:paraId="70A45116" w14:textId="77777777" w:rsidR="007C5EDA" w:rsidRDefault="007C5EDA" w:rsidP="001C044F">
      <w:pPr>
        <w:spacing w:line="276" w:lineRule="auto"/>
        <w:jc w:val="center"/>
        <w:rPr>
          <w:rFonts w:ascii="Times New Roman" w:hAnsi="Times New Roman"/>
          <w:b/>
          <w:caps/>
          <w:szCs w:val="24"/>
          <w:lang w:val="lt-LT"/>
        </w:rPr>
      </w:pPr>
      <w:r w:rsidRPr="001C044F">
        <w:rPr>
          <w:rFonts w:ascii="Times New Roman" w:hAnsi="Times New Roman"/>
          <w:b/>
          <w:caps/>
          <w:szCs w:val="24"/>
          <w:lang w:val="lt-LT"/>
        </w:rPr>
        <w:t>2020-03-10 – 2020-09-09</w:t>
      </w:r>
    </w:p>
    <w:p w14:paraId="6AC7A171" w14:textId="77777777" w:rsidR="007C5EDA" w:rsidRPr="001C044F" w:rsidRDefault="007C5EDA" w:rsidP="001C044F">
      <w:pPr>
        <w:spacing w:line="276" w:lineRule="auto"/>
        <w:jc w:val="center"/>
        <w:rPr>
          <w:rFonts w:ascii="Times New Roman" w:hAnsi="Times New Roman"/>
          <w:b/>
          <w:caps/>
          <w:szCs w:val="24"/>
          <w:lang w:val="lt-LT"/>
        </w:rPr>
      </w:pPr>
    </w:p>
    <w:tbl>
      <w:tblPr>
        <w:tblW w:w="9370" w:type="dxa"/>
        <w:tblInd w:w="94" w:type="dxa"/>
        <w:tblLook w:val="0000" w:firstRow="0" w:lastRow="0" w:firstColumn="0" w:lastColumn="0" w:noHBand="0" w:noVBand="0"/>
      </w:tblPr>
      <w:tblGrid>
        <w:gridCol w:w="576"/>
        <w:gridCol w:w="7663"/>
        <w:gridCol w:w="1131"/>
      </w:tblGrid>
      <w:tr w:rsidR="007C5EDA" w:rsidRPr="001C044F" w14:paraId="38094CF4" w14:textId="77777777" w:rsidTr="00B569EC">
        <w:trPr>
          <w:trHeight w:val="290"/>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07894DFC" w14:textId="77777777" w:rsidR="007C5EDA" w:rsidRPr="001C044F" w:rsidRDefault="007C5EDA" w:rsidP="001C044F">
            <w:pPr>
              <w:rPr>
                <w:rFonts w:ascii="Times New Roman" w:hAnsi="Times New Roman"/>
                <w:b/>
                <w:szCs w:val="24"/>
                <w:lang w:val="lt-LT" w:eastAsia="lt-LT"/>
              </w:rPr>
            </w:pPr>
            <w:r w:rsidRPr="001C044F">
              <w:rPr>
                <w:rFonts w:ascii="Times New Roman" w:hAnsi="Times New Roman"/>
                <w:b/>
                <w:szCs w:val="24"/>
                <w:lang w:val="lt-LT" w:eastAsia="lt-LT"/>
              </w:rPr>
              <w:t xml:space="preserve">1. Įstatymų ir kitų teisės aktų projektų svarstymas </w:t>
            </w:r>
          </w:p>
          <w:p w14:paraId="39817F9C" w14:textId="77777777" w:rsidR="007C5EDA" w:rsidRPr="001C044F" w:rsidRDefault="007C5EDA" w:rsidP="001C044F">
            <w:pPr>
              <w:rPr>
                <w:rFonts w:ascii="Times New Roman" w:hAnsi="Times New Roman"/>
                <w:b/>
                <w:szCs w:val="24"/>
                <w:lang w:val="lt-LT" w:eastAsia="lt-LT"/>
              </w:rPr>
            </w:pPr>
            <w:r w:rsidRPr="001C044F">
              <w:rPr>
                <w:rFonts w:ascii="Times New Roman" w:hAnsi="Times New Roman"/>
                <w:b/>
                <w:szCs w:val="24"/>
                <w:lang w:val="lt-LT" w:eastAsia="lt-LT"/>
              </w:rPr>
              <w:t> </w:t>
            </w:r>
          </w:p>
        </w:tc>
      </w:tr>
      <w:tr w:rsidR="007C5EDA" w:rsidRPr="001C044F" w14:paraId="259F6F1A" w14:textId="77777777" w:rsidTr="00B569EC">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57D9F8D7" w14:textId="77777777" w:rsidR="007C5EDA" w:rsidRPr="001C044F" w:rsidRDefault="007C5EDA" w:rsidP="001C044F">
            <w:pPr>
              <w:jc w:val="center"/>
              <w:rPr>
                <w:rFonts w:ascii="Times New Roman" w:hAnsi="Times New Roman"/>
                <w:bCs/>
                <w:szCs w:val="24"/>
                <w:lang w:val="lt-LT" w:eastAsia="lt-LT"/>
              </w:rPr>
            </w:pPr>
            <w:r w:rsidRPr="001C044F">
              <w:rPr>
                <w:rFonts w:ascii="Times New Roman" w:hAnsi="Times New Roman"/>
                <w:bCs/>
                <w:szCs w:val="24"/>
                <w:lang w:val="lt-LT" w:eastAsia="lt-LT"/>
              </w:rPr>
              <w:t>1.1</w:t>
            </w:r>
          </w:p>
        </w:tc>
        <w:tc>
          <w:tcPr>
            <w:tcW w:w="7690" w:type="dxa"/>
            <w:tcBorders>
              <w:top w:val="nil"/>
              <w:left w:val="nil"/>
              <w:bottom w:val="nil"/>
              <w:right w:val="nil"/>
            </w:tcBorders>
            <w:shd w:val="clear" w:color="auto" w:fill="auto"/>
          </w:tcPr>
          <w:p w14:paraId="602C45E4"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Seimo pavedimai komitetui</w:t>
            </w:r>
            <w:r w:rsidRPr="001C044F">
              <w:rPr>
                <w:rFonts w:ascii="Times New Roman" w:hAnsi="Times New Roman"/>
                <w:bCs/>
                <w:i/>
                <w:szCs w:val="24"/>
                <w:lang w:val="lt-LT" w:eastAsia="lt-LT"/>
              </w:rPr>
              <w:t>,</w:t>
            </w:r>
            <w:r w:rsidRPr="001C044F">
              <w:rPr>
                <w:rFonts w:ascii="Times New Roman" w:hAnsi="Times New Roman"/>
                <w:bCs/>
                <w:szCs w:val="24"/>
                <w:lang w:val="lt-LT" w:eastAsia="lt-LT"/>
              </w:rPr>
              <w:t xml:space="preserve"> viso </w:t>
            </w:r>
          </w:p>
        </w:tc>
        <w:tc>
          <w:tcPr>
            <w:tcW w:w="1134" w:type="dxa"/>
            <w:tcBorders>
              <w:top w:val="single" w:sz="8" w:space="0" w:color="auto"/>
              <w:left w:val="single" w:sz="8" w:space="0" w:color="auto"/>
              <w:bottom w:val="nil"/>
              <w:right w:val="single" w:sz="8" w:space="0" w:color="auto"/>
            </w:tcBorders>
            <w:shd w:val="clear" w:color="auto" w:fill="auto"/>
          </w:tcPr>
          <w:p w14:paraId="1D822A5A" w14:textId="77777777" w:rsidR="007C5EDA" w:rsidRPr="001C044F" w:rsidRDefault="00953B1B" w:rsidP="001C044F">
            <w:pPr>
              <w:jc w:val="center"/>
              <w:rPr>
                <w:rFonts w:ascii="Times New Roman" w:hAnsi="Times New Roman"/>
                <w:szCs w:val="24"/>
                <w:lang w:val="lt-LT" w:eastAsia="lt-LT"/>
              </w:rPr>
            </w:pPr>
            <w:r>
              <w:rPr>
                <w:rFonts w:ascii="Times New Roman" w:hAnsi="Times New Roman"/>
                <w:szCs w:val="24"/>
                <w:lang w:val="lt-LT" w:eastAsia="lt-LT"/>
              </w:rPr>
              <w:t>136</w:t>
            </w:r>
          </w:p>
        </w:tc>
      </w:tr>
      <w:tr w:rsidR="007C5EDA" w:rsidRPr="001C044F" w14:paraId="44B59BB3" w14:textId="77777777" w:rsidTr="00B569EC">
        <w:trPr>
          <w:trHeight w:val="300"/>
        </w:trPr>
        <w:tc>
          <w:tcPr>
            <w:tcW w:w="546" w:type="dxa"/>
            <w:vMerge/>
            <w:tcBorders>
              <w:top w:val="nil"/>
              <w:left w:val="single" w:sz="8" w:space="0" w:color="auto"/>
              <w:bottom w:val="single" w:sz="8" w:space="0" w:color="000000"/>
              <w:right w:val="single" w:sz="8" w:space="0" w:color="auto"/>
            </w:tcBorders>
            <w:vAlign w:val="center"/>
          </w:tcPr>
          <w:p w14:paraId="7075F8F5" w14:textId="77777777" w:rsidR="007C5EDA" w:rsidRPr="001C044F" w:rsidRDefault="007C5EDA" w:rsidP="001C044F">
            <w:pPr>
              <w:rPr>
                <w:rFonts w:ascii="Times New Roman" w:hAnsi="Times New Roman"/>
                <w:bCs/>
                <w:szCs w:val="24"/>
                <w:lang w:val="lt-LT" w:eastAsia="lt-LT"/>
              </w:rPr>
            </w:pPr>
          </w:p>
        </w:tc>
        <w:tc>
          <w:tcPr>
            <w:tcW w:w="7690" w:type="dxa"/>
            <w:tcBorders>
              <w:top w:val="nil"/>
              <w:left w:val="nil"/>
              <w:bottom w:val="nil"/>
              <w:right w:val="nil"/>
            </w:tcBorders>
            <w:shd w:val="clear" w:color="auto" w:fill="auto"/>
          </w:tcPr>
          <w:p w14:paraId="78DCB7E6" w14:textId="77777777" w:rsidR="007C5EDA" w:rsidRPr="001C044F" w:rsidRDefault="007C5EDA" w:rsidP="001C044F">
            <w:pPr>
              <w:jc w:val="both"/>
              <w:rPr>
                <w:rFonts w:ascii="Times New Roman" w:hAnsi="Times New Roman"/>
                <w:bCs/>
                <w:szCs w:val="24"/>
                <w:lang w:val="lt-LT" w:eastAsia="lt-LT"/>
              </w:rPr>
            </w:pPr>
          </w:p>
          <w:p w14:paraId="4687FE25"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 xml:space="preserve">iš jų: kaip pagrindiniam komitetui  </w:t>
            </w:r>
          </w:p>
          <w:p w14:paraId="6A2DBA90" w14:textId="77777777" w:rsidR="007C5EDA" w:rsidRPr="001C044F" w:rsidRDefault="007C5EDA" w:rsidP="00953B1B">
            <w:pPr>
              <w:jc w:val="both"/>
              <w:rPr>
                <w:rFonts w:ascii="Times New Roman" w:hAnsi="Times New Roman"/>
                <w:bCs/>
                <w:szCs w:val="24"/>
                <w:lang w:val="lt-LT" w:eastAsia="lt-LT"/>
              </w:rPr>
            </w:pPr>
            <w:r w:rsidRPr="001C044F">
              <w:rPr>
                <w:rFonts w:ascii="Times New Roman" w:hAnsi="Times New Roman"/>
                <w:bCs/>
                <w:szCs w:val="24"/>
                <w:lang w:val="lt-LT" w:eastAsia="lt-LT"/>
              </w:rPr>
              <w:t xml:space="preserve">              iš jų </w:t>
            </w:r>
            <w:r w:rsidR="009E467F">
              <w:rPr>
                <w:rFonts w:ascii="Times New Roman" w:hAnsi="Times New Roman"/>
                <w:bCs/>
                <w:szCs w:val="24"/>
                <w:lang w:val="lt-LT" w:eastAsia="lt-LT"/>
              </w:rPr>
              <w:t>16</w:t>
            </w:r>
            <w:r w:rsidRPr="001C044F">
              <w:rPr>
                <w:rFonts w:ascii="Times New Roman" w:hAnsi="Times New Roman"/>
                <w:bCs/>
                <w:szCs w:val="24"/>
                <w:lang w:val="lt-LT" w:eastAsia="lt-LT"/>
              </w:rPr>
              <w:t xml:space="preserve"> </w:t>
            </w:r>
            <w:r w:rsidRPr="001C044F">
              <w:rPr>
                <w:rFonts w:ascii="Times New Roman" w:hAnsi="Times New Roman"/>
                <w:szCs w:val="24"/>
                <w:lang w:val="lt-LT"/>
              </w:rPr>
              <w:t xml:space="preserve">dėl atitikimų Konstitucijai </w:t>
            </w:r>
          </w:p>
        </w:tc>
        <w:tc>
          <w:tcPr>
            <w:tcW w:w="1134" w:type="dxa"/>
            <w:tcBorders>
              <w:top w:val="nil"/>
              <w:left w:val="single" w:sz="8" w:space="0" w:color="auto"/>
              <w:bottom w:val="nil"/>
              <w:right w:val="single" w:sz="8" w:space="0" w:color="auto"/>
            </w:tcBorders>
            <w:shd w:val="clear" w:color="auto" w:fill="auto"/>
          </w:tcPr>
          <w:p w14:paraId="775B2071" w14:textId="77777777" w:rsidR="007C5EDA" w:rsidRDefault="007C5EDA" w:rsidP="001C044F">
            <w:pPr>
              <w:jc w:val="center"/>
              <w:rPr>
                <w:rFonts w:ascii="Times New Roman" w:hAnsi="Times New Roman"/>
                <w:bCs/>
                <w:szCs w:val="24"/>
                <w:lang w:val="lt-LT" w:eastAsia="lt-LT"/>
              </w:rPr>
            </w:pPr>
          </w:p>
          <w:p w14:paraId="7DF89219" w14:textId="77777777" w:rsidR="00953B1B" w:rsidRDefault="00953B1B" w:rsidP="001C044F">
            <w:pPr>
              <w:jc w:val="center"/>
              <w:rPr>
                <w:rFonts w:ascii="Times New Roman" w:hAnsi="Times New Roman"/>
                <w:bCs/>
                <w:szCs w:val="24"/>
                <w:lang w:val="lt-LT" w:eastAsia="lt-LT"/>
              </w:rPr>
            </w:pPr>
          </w:p>
          <w:p w14:paraId="4409BD72" w14:textId="77777777" w:rsidR="00953B1B" w:rsidRPr="001C044F" w:rsidRDefault="00953B1B" w:rsidP="001C044F">
            <w:pPr>
              <w:jc w:val="center"/>
              <w:rPr>
                <w:rFonts w:ascii="Times New Roman" w:hAnsi="Times New Roman"/>
                <w:bCs/>
                <w:szCs w:val="24"/>
                <w:lang w:val="lt-LT" w:eastAsia="lt-LT"/>
              </w:rPr>
            </w:pPr>
            <w:r>
              <w:rPr>
                <w:rFonts w:ascii="Times New Roman" w:hAnsi="Times New Roman"/>
                <w:bCs/>
                <w:szCs w:val="24"/>
                <w:lang w:val="lt-LT" w:eastAsia="lt-LT"/>
              </w:rPr>
              <w:t>122</w:t>
            </w:r>
          </w:p>
        </w:tc>
      </w:tr>
      <w:tr w:rsidR="007C5EDA" w:rsidRPr="001C044F" w14:paraId="0D22CC34" w14:textId="77777777" w:rsidTr="00B569EC">
        <w:trPr>
          <w:trHeight w:val="244"/>
        </w:trPr>
        <w:tc>
          <w:tcPr>
            <w:tcW w:w="546" w:type="dxa"/>
            <w:vMerge/>
            <w:tcBorders>
              <w:top w:val="nil"/>
              <w:left w:val="single" w:sz="8" w:space="0" w:color="auto"/>
              <w:bottom w:val="single" w:sz="8" w:space="0" w:color="000000"/>
              <w:right w:val="single" w:sz="8" w:space="0" w:color="auto"/>
            </w:tcBorders>
            <w:vAlign w:val="center"/>
          </w:tcPr>
          <w:p w14:paraId="06230157" w14:textId="77777777" w:rsidR="007C5EDA" w:rsidRPr="001C044F" w:rsidRDefault="007C5EDA" w:rsidP="001C044F">
            <w:pPr>
              <w:rPr>
                <w:rFonts w:ascii="Times New Roman" w:hAnsi="Times New Roman"/>
                <w:bCs/>
                <w:szCs w:val="24"/>
                <w:lang w:val="lt-LT" w:eastAsia="lt-LT"/>
              </w:rPr>
            </w:pPr>
          </w:p>
        </w:tc>
        <w:tc>
          <w:tcPr>
            <w:tcW w:w="7690" w:type="dxa"/>
            <w:tcBorders>
              <w:top w:val="nil"/>
              <w:left w:val="nil"/>
              <w:bottom w:val="single" w:sz="8" w:space="0" w:color="auto"/>
              <w:right w:val="nil"/>
            </w:tcBorders>
            <w:shd w:val="clear" w:color="auto" w:fill="auto"/>
          </w:tcPr>
          <w:p w14:paraId="07F71BE2"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 xml:space="preserve">         kaip papildomam  komitetui  </w:t>
            </w:r>
          </w:p>
          <w:p w14:paraId="2DF56633" w14:textId="77777777" w:rsidR="007C5EDA" w:rsidRDefault="007C5EDA" w:rsidP="00953B1B">
            <w:pPr>
              <w:jc w:val="both"/>
              <w:rPr>
                <w:rFonts w:ascii="Times New Roman" w:hAnsi="Times New Roman"/>
                <w:szCs w:val="24"/>
                <w:lang w:val="lt-LT"/>
              </w:rPr>
            </w:pPr>
            <w:r w:rsidRPr="001C044F">
              <w:rPr>
                <w:rFonts w:ascii="Times New Roman" w:hAnsi="Times New Roman"/>
                <w:szCs w:val="24"/>
                <w:lang w:val="lt-LT"/>
              </w:rPr>
              <w:t xml:space="preserve">               iš jų   </w:t>
            </w:r>
            <w:r w:rsidR="00FA32A6">
              <w:rPr>
                <w:rFonts w:ascii="Times New Roman" w:hAnsi="Times New Roman"/>
                <w:szCs w:val="24"/>
                <w:lang w:val="lt-LT"/>
              </w:rPr>
              <w:t>11</w:t>
            </w:r>
            <w:r w:rsidRPr="001C044F">
              <w:rPr>
                <w:rFonts w:ascii="Times New Roman" w:hAnsi="Times New Roman"/>
                <w:szCs w:val="24"/>
                <w:lang w:val="lt-LT"/>
              </w:rPr>
              <w:t xml:space="preserve"> dėl Konstitucinio Teismo nutarimų</w:t>
            </w:r>
            <w:r w:rsidR="00953B1B">
              <w:rPr>
                <w:rFonts w:ascii="Times New Roman" w:hAnsi="Times New Roman"/>
                <w:szCs w:val="24"/>
                <w:lang w:val="lt-LT"/>
              </w:rPr>
              <w:t xml:space="preserve"> </w:t>
            </w:r>
          </w:p>
          <w:p w14:paraId="3A5E75BD" w14:textId="77777777" w:rsidR="00953B1B" w:rsidRPr="001C044F" w:rsidRDefault="00953B1B" w:rsidP="00953B1B">
            <w:pPr>
              <w:jc w:val="both"/>
              <w:rPr>
                <w:rFonts w:ascii="Times New Roman" w:hAnsi="Times New Roman"/>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54D7AAE0" w14:textId="77777777" w:rsidR="007C5EDA" w:rsidRDefault="007C5EDA" w:rsidP="001C044F">
            <w:pPr>
              <w:jc w:val="center"/>
              <w:rPr>
                <w:rFonts w:ascii="Times New Roman" w:hAnsi="Times New Roman"/>
                <w:bCs/>
                <w:szCs w:val="24"/>
                <w:lang w:val="lt-LT" w:eastAsia="lt-LT"/>
              </w:rPr>
            </w:pPr>
          </w:p>
          <w:p w14:paraId="70C33DB2" w14:textId="77777777" w:rsidR="00953B1B" w:rsidRPr="001C044F" w:rsidRDefault="00953B1B" w:rsidP="001C044F">
            <w:pPr>
              <w:jc w:val="center"/>
              <w:rPr>
                <w:rFonts w:ascii="Times New Roman" w:hAnsi="Times New Roman"/>
                <w:bCs/>
                <w:szCs w:val="24"/>
                <w:lang w:val="lt-LT" w:eastAsia="lt-LT"/>
              </w:rPr>
            </w:pPr>
            <w:r>
              <w:rPr>
                <w:rFonts w:ascii="Times New Roman" w:hAnsi="Times New Roman"/>
                <w:bCs/>
                <w:szCs w:val="24"/>
                <w:lang w:val="lt-LT" w:eastAsia="lt-LT"/>
              </w:rPr>
              <w:t>14</w:t>
            </w:r>
          </w:p>
        </w:tc>
      </w:tr>
      <w:tr w:rsidR="007C5EDA" w:rsidRPr="001C044F" w14:paraId="081D54C0" w14:textId="77777777" w:rsidTr="00B569EC">
        <w:trPr>
          <w:trHeight w:val="456"/>
        </w:trPr>
        <w:tc>
          <w:tcPr>
            <w:tcW w:w="546" w:type="dxa"/>
            <w:tcBorders>
              <w:top w:val="nil"/>
              <w:left w:val="single" w:sz="8" w:space="0" w:color="auto"/>
              <w:bottom w:val="single" w:sz="8" w:space="0" w:color="auto"/>
              <w:right w:val="single" w:sz="8" w:space="0" w:color="auto"/>
            </w:tcBorders>
            <w:shd w:val="clear" w:color="auto" w:fill="auto"/>
          </w:tcPr>
          <w:p w14:paraId="0B00A828" w14:textId="77777777" w:rsidR="007C5EDA" w:rsidRPr="001C044F" w:rsidRDefault="007C5EDA" w:rsidP="001C044F">
            <w:pPr>
              <w:jc w:val="center"/>
              <w:rPr>
                <w:rFonts w:ascii="Times New Roman" w:hAnsi="Times New Roman"/>
                <w:bCs/>
                <w:szCs w:val="24"/>
                <w:lang w:val="lt-LT" w:eastAsia="lt-LT"/>
              </w:rPr>
            </w:pPr>
            <w:r w:rsidRPr="001C044F">
              <w:rPr>
                <w:rFonts w:ascii="Times New Roman" w:hAnsi="Times New Roman"/>
                <w:bCs/>
                <w:szCs w:val="24"/>
                <w:lang w:val="lt-LT" w:eastAsia="lt-LT"/>
              </w:rPr>
              <w:t>1.2</w:t>
            </w:r>
          </w:p>
        </w:tc>
        <w:tc>
          <w:tcPr>
            <w:tcW w:w="7690" w:type="dxa"/>
            <w:tcBorders>
              <w:top w:val="nil"/>
              <w:left w:val="nil"/>
              <w:bottom w:val="single" w:sz="8" w:space="0" w:color="auto"/>
              <w:right w:val="nil"/>
            </w:tcBorders>
            <w:shd w:val="clear" w:color="auto" w:fill="auto"/>
          </w:tcPr>
          <w:p w14:paraId="333FC207"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 xml:space="preserve">Svarstyta labai aktualių ir aktualių pasiūlymų priimti ES teisės aktus, pateikta išvadų dėl subsidiarumo ir proporcingumo </w:t>
            </w:r>
          </w:p>
        </w:tc>
        <w:tc>
          <w:tcPr>
            <w:tcW w:w="1134" w:type="dxa"/>
            <w:tcBorders>
              <w:top w:val="nil"/>
              <w:left w:val="single" w:sz="8" w:space="0" w:color="auto"/>
              <w:bottom w:val="single" w:sz="8" w:space="0" w:color="auto"/>
              <w:right w:val="single" w:sz="8" w:space="0" w:color="auto"/>
            </w:tcBorders>
            <w:shd w:val="clear" w:color="auto" w:fill="auto"/>
          </w:tcPr>
          <w:p w14:paraId="30034290" w14:textId="77777777" w:rsidR="007C5EDA" w:rsidRPr="001C044F" w:rsidRDefault="00044603" w:rsidP="001C044F">
            <w:pPr>
              <w:jc w:val="center"/>
              <w:rPr>
                <w:rFonts w:ascii="Times New Roman" w:hAnsi="Times New Roman"/>
                <w:szCs w:val="24"/>
                <w:lang w:val="lt-LT" w:eastAsia="lt-LT"/>
              </w:rPr>
            </w:pPr>
            <w:r>
              <w:rPr>
                <w:rFonts w:ascii="Times New Roman" w:hAnsi="Times New Roman"/>
                <w:szCs w:val="24"/>
                <w:lang w:val="lt-LT" w:eastAsia="lt-LT"/>
              </w:rPr>
              <w:t>2</w:t>
            </w:r>
          </w:p>
        </w:tc>
      </w:tr>
      <w:tr w:rsidR="007C5EDA" w:rsidRPr="001C044F" w14:paraId="6B1E5457" w14:textId="77777777" w:rsidTr="00B569EC">
        <w:trPr>
          <w:trHeight w:val="497"/>
        </w:trPr>
        <w:tc>
          <w:tcPr>
            <w:tcW w:w="546" w:type="dxa"/>
            <w:tcBorders>
              <w:top w:val="single" w:sz="4" w:space="0" w:color="auto"/>
              <w:left w:val="single" w:sz="8" w:space="0" w:color="auto"/>
              <w:bottom w:val="single" w:sz="4" w:space="0" w:color="auto"/>
              <w:right w:val="single" w:sz="8" w:space="0" w:color="auto"/>
            </w:tcBorders>
            <w:shd w:val="clear" w:color="auto" w:fill="auto"/>
          </w:tcPr>
          <w:p w14:paraId="6848F355" w14:textId="77777777" w:rsidR="007C5EDA" w:rsidRPr="001C044F" w:rsidRDefault="007C5EDA" w:rsidP="001C044F">
            <w:pPr>
              <w:jc w:val="center"/>
              <w:rPr>
                <w:rFonts w:ascii="Times New Roman" w:hAnsi="Times New Roman"/>
                <w:bCs/>
                <w:szCs w:val="24"/>
                <w:lang w:val="lt-LT" w:eastAsia="lt-LT"/>
              </w:rPr>
            </w:pPr>
            <w:r w:rsidRPr="001C044F">
              <w:rPr>
                <w:rFonts w:ascii="Times New Roman" w:hAnsi="Times New Roman"/>
                <w:bCs/>
                <w:szCs w:val="24"/>
                <w:lang w:val="lt-LT" w:eastAsia="lt-LT"/>
              </w:rPr>
              <w:t>1.3.</w:t>
            </w:r>
          </w:p>
          <w:p w14:paraId="51ABFCD0" w14:textId="77777777" w:rsidR="007C5EDA" w:rsidRPr="001C044F" w:rsidRDefault="007C5EDA" w:rsidP="001C044F">
            <w:pPr>
              <w:rPr>
                <w:rFonts w:ascii="Times New Roman" w:hAnsi="Times New Roman"/>
                <w:bCs/>
                <w:szCs w:val="24"/>
                <w:lang w:val="lt-LT" w:eastAsia="lt-LT"/>
              </w:rPr>
            </w:pPr>
          </w:p>
        </w:tc>
        <w:tc>
          <w:tcPr>
            <w:tcW w:w="7690" w:type="dxa"/>
            <w:tcBorders>
              <w:top w:val="single" w:sz="4" w:space="0" w:color="auto"/>
              <w:left w:val="nil"/>
              <w:bottom w:val="single" w:sz="4" w:space="0" w:color="auto"/>
              <w:right w:val="nil"/>
            </w:tcBorders>
            <w:shd w:val="clear" w:color="auto" w:fill="auto"/>
          </w:tcPr>
          <w:p w14:paraId="4E0E97D8" w14:textId="77777777" w:rsidR="007C5EDA" w:rsidRPr="001C044F" w:rsidRDefault="007C5EDA" w:rsidP="001C044F">
            <w:pPr>
              <w:jc w:val="both"/>
              <w:rPr>
                <w:rFonts w:ascii="Times New Roman" w:hAnsi="Times New Roman"/>
                <w:bCs/>
                <w:i/>
                <w:szCs w:val="24"/>
                <w:lang w:val="lt-LT" w:eastAsia="lt-LT"/>
              </w:rPr>
            </w:pPr>
            <w:r w:rsidRPr="001C044F">
              <w:rPr>
                <w:rFonts w:ascii="Times New Roman" w:hAnsi="Times New Roman"/>
                <w:bCs/>
                <w:szCs w:val="24"/>
                <w:lang w:val="lt-LT" w:eastAsia="lt-LT"/>
              </w:rPr>
              <w:t xml:space="preserve">Komiteto sprendimu ir/ar Seimo valdybos sprendimu sudarytos darbo grupės teisės aktų projektams rengti </w:t>
            </w:r>
          </w:p>
        </w:tc>
        <w:tc>
          <w:tcPr>
            <w:tcW w:w="1134" w:type="dxa"/>
            <w:tcBorders>
              <w:top w:val="single" w:sz="4" w:space="0" w:color="auto"/>
              <w:left w:val="single" w:sz="8" w:space="0" w:color="auto"/>
              <w:bottom w:val="single" w:sz="4" w:space="0" w:color="auto"/>
              <w:right w:val="single" w:sz="8" w:space="0" w:color="auto"/>
            </w:tcBorders>
            <w:shd w:val="clear" w:color="auto" w:fill="auto"/>
          </w:tcPr>
          <w:p w14:paraId="20E422F8" w14:textId="77777777" w:rsidR="007C5EDA" w:rsidRPr="001C044F" w:rsidRDefault="00A8087A" w:rsidP="001C044F">
            <w:pPr>
              <w:jc w:val="center"/>
              <w:rPr>
                <w:rFonts w:ascii="Times New Roman" w:hAnsi="Times New Roman"/>
                <w:szCs w:val="24"/>
                <w:lang w:val="lt-LT" w:eastAsia="lt-LT"/>
              </w:rPr>
            </w:pPr>
            <w:r>
              <w:rPr>
                <w:rFonts w:ascii="Times New Roman" w:hAnsi="Times New Roman"/>
                <w:szCs w:val="24"/>
                <w:lang w:val="lt-LT" w:eastAsia="lt-LT"/>
              </w:rPr>
              <w:t>0</w:t>
            </w:r>
          </w:p>
        </w:tc>
      </w:tr>
      <w:tr w:rsidR="007C5EDA" w:rsidRPr="001C044F" w14:paraId="7921CEAB" w14:textId="77777777" w:rsidTr="00B569EC">
        <w:trPr>
          <w:trHeight w:val="122"/>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05967C0E" w14:textId="77777777" w:rsidR="007C5EDA" w:rsidRPr="001C044F" w:rsidRDefault="007C5EDA" w:rsidP="001C044F">
            <w:pPr>
              <w:rPr>
                <w:rFonts w:ascii="Times New Roman" w:hAnsi="Times New Roman"/>
                <w:b/>
                <w:szCs w:val="24"/>
                <w:lang w:val="lt-LT" w:eastAsia="lt-LT"/>
              </w:rPr>
            </w:pPr>
          </w:p>
        </w:tc>
      </w:tr>
      <w:tr w:rsidR="007C5EDA" w:rsidRPr="001C044F" w14:paraId="507F12D0" w14:textId="77777777" w:rsidTr="00B569EC">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21026F0F" w14:textId="77777777" w:rsidR="007C5EDA" w:rsidRPr="001C044F" w:rsidRDefault="007C5EDA" w:rsidP="001C044F">
            <w:pPr>
              <w:jc w:val="center"/>
              <w:rPr>
                <w:rFonts w:ascii="Times New Roman" w:hAnsi="Times New Roman"/>
                <w:bCs/>
                <w:szCs w:val="24"/>
                <w:lang w:val="lt-LT" w:eastAsia="lt-LT"/>
              </w:rPr>
            </w:pPr>
            <w:r w:rsidRPr="001C044F">
              <w:rPr>
                <w:rFonts w:ascii="Times New Roman" w:hAnsi="Times New Roman"/>
                <w:bCs/>
                <w:szCs w:val="24"/>
                <w:lang w:val="lt-LT" w:eastAsia="lt-LT"/>
              </w:rPr>
              <w:t>2.1</w:t>
            </w:r>
          </w:p>
        </w:tc>
        <w:tc>
          <w:tcPr>
            <w:tcW w:w="7690" w:type="dxa"/>
            <w:tcBorders>
              <w:top w:val="nil"/>
              <w:left w:val="nil"/>
              <w:bottom w:val="nil"/>
              <w:right w:val="nil"/>
            </w:tcBorders>
            <w:shd w:val="clear" w:color="auto" w:fill="auto"/>
          </w:tcPr>
          <w:p w14:paraId="756B4C84"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 xml:space="preserve">Komiteto posėdžiai, viso                                                           </w:t>
            </w:r>
          </w:p>
        </w:tc>
        <w:tc>
          <w:tcPr>
            <w:tcW w:w="1134" w:type="dxa"/>
            <w:tcBorders>
              <w:top w:val="single" w:sz="8" w:space="0" w:color="auto"/>
              <w:left w:val="single" w:sz="8" w:space="0" w:color="auto"/>
              <w:bottom w:val="nil"/>
              <w:right w:val="single" w:sz="8" w:space="0" w:color="auto"/>
            </w:tcBorders>
            <w:shd w:val="clear" w:color="auto" w:fill="auto"/>
          </w:tcPr>
          <w:p w14:paraId="30635B64" w14:textId="77777777" w:rsidR="007C5EDA" w:rsidRDefault="004433AD" w:rsidP="001C044F">
            <w:pPr>
              <w:jc w:val="center"/>
              <w:rPr>
                <w:rFonts w:ascii="Times New Roman" w:hAnsi="Times New Roman"/>
                <w:szCs w:val="24"/>
                <w:lang w:val="en-US" w:eastAsia="lt-LT"/>
              </w:rPr>
            </w:pPr>
            <w:r>
              <w:rPr>
                <w:rFonts w:ascii="Times New Roman" w:hAnsi="Times New Roman"/>
                <w:szCs w:val="24"/>
                <w:lang w:val="en-US" w:eastAsia="lt-LT"/>
              </w:rPr>
              <w:t>24</w:t>
            </w:r>
          </w:p>
          <w:p w14:paraId="6EB5D37B" w14:textId="77777777" w:rsidR="004433AD" w:rsidRPr="004433AD" w:rsidRDefault="004433AD" w:rsidP="001C044F">
            <w:pPr>
              <w:jc w:val="center"/>
              <w:rPr>
                <w:rFonts w:ascii="Times New Roman" w:hAnsi="Times New Roman"/>
                <w:szCs w:val="24"/>
                <w:lang w:val="en-US" w:eastAsia="lt-LT"/>
              </w:rPr>
            </w:pPr>
          </w:p>
        </w:tc>
      </w:tr>
      <w:tr w:rsidR="007C5EDA" w:rsidRPr="001C044F" w14:paraId="173973B1" w14:textId="77777777" w:rsidTr="00B569EC">
        <w:trPr>
          <w:trHeight w:val="300"/>
        </w:trPr>
        <w:tc>
          <w:tcPr>
            <w:tcW w:w="546" w:type="dxa"/>
            <w:vMerge/>
            <w:tcBorders>
              <w:top w:val="nil"/>
              <w:left w:val="single" w:sz="8" w:space="0" w:color="auto"/>
              <w:bottom w:val="single" w:sz="8" w:space="0" w:color="000000"/>
              <w:right w:val="single" w:sz="8" w:space="0" w:color="auto"/>
            </w:tcBorders>
            <w:vAlign w:val="center"/>
          </w:tcPr>
          <w:p w14:paraId="36019C97" w14:textId="77777777" w:rsidR="007C5EDA" w:rsidRPr="001C044F" w:rsidRDefault="007C5EDA" w:rsidP="001C044F">
            <w:pPr>
              <w:rPr>
                <w:rFonts w:ascii="Times New Roman" w:hAnsi="Times New Roman"/>
                <w:bCs/>
                <w:szCs w:val="24"/>
                <w:lang w:val="lt-LT" w:eastAsia="lt-LT"/>
              </w:rPr>
            </w:pPr>
          </w:p>
        </w:tc>
        <w:tc>
          <w:tcPr>
            <w:tcW w:w="7690" w:type="dxa"/>
            <w:tcBorders>
              <w:top w:val="nil"/>
              <w:left w:val="nil"/>
              <w:bottom w:val="nil"/>
              <w:right w:val="nil"/>
            </w:tcBorders>
            <w:shd w:val="clear" w:color="auto" w:fill="auto"/>
          </w:tcPr>
          <w:p w14:paraId="76E11D53"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 xml:space="preserve">    iš jų: bendri su kitais komitetais</w:t>
            </w:r>
          </w:p>
          <w:p w14:paraId="352EFC81"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 xml:space="preserve">             uždari</w:t>
            </w:r>
          </w:p>
          <w:p w14:paraId="6699A45F"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 xml:space="preserve">             išvažiuojamieji</w:t>
            </w:r>
          </w:p>
        </w:tc>
        <w:tc>
          <w:tcPr>
            <w:tcW w:w="1134" w:type="dxa"/>
            <w:tcBorders>
              <w:top w:val="nil"/>
              <w:left w:val="single" w:sz="8" w:space="0" w:color="auto"/>
              <w:bottom w:val="nil"/>
              <w:right w:val="single" w:sz="8" w:space="0" w:color="auto"/>
            </w:tcBorders>
            <w:shd w:val="clear" w:color="auto" w:fill="auto"/>
          </w:tcPr>
          <w:p w14:paraId="2F43C39A" w14:textId="77777777" w:rsidR="007C5EDA" w:rsidRDefault="004433AD" w:rsidP="001C044F">
            <w:pPr>
              <w:jc w:val="center"/>
              <w:rPr>
                <w:rFonts w:ascii="Times New Roman" w:hAnsi="Times New Roman"/>
                <w:bCs/>
                <w:szCs w:val="24"/>
                <w:lang w:val="lt-LT" w:eastAsia="lt-LT"/>
              </w:rPr>
            </w:pPr>
            <w:r>
              <w:rPr>
                <w:rFonts w:ascii="Times New Roman" w:hAnsi="Times New Roman"/>
                <w:bCs/>
                <w:szCs w:val="24"/>
                <w:lang w:val="lt-LT" w:eastAsia="lt-LT"/>
              </w:rPr>
              <w:t>0</w:t>
            </w:r>
          </w:p>
          <w:p w14:paraId="55B3C4C9" w14:textId="77777777" w:rsidR="004433AD" w:rsidRDefault="004433AD" w:rsidP="001C044F">
            <w:pPr>
              <w:jc w:val="center"/>
              <w:rPr>
                <w:rFonts w:ascii="Times New Roman" w:hAnsi="Times New Roman"/>
                <w:bCs/>
                <w:szCs w:val="24"/>
                <w:lang w:val="lt-LT" w:eastAsia="lt-LT"/>
              </w:rPr>
            </w:pPr>
            <w:r>
              <w:rPr>
                <w:rFonts w:ascii="Times New Roman" w:hAnsi="Times New Roman"/>
                <w:bCs/>
                <w:szCs w:val="24"/>
                <w:lang w:val="lt-LT" w:eastAsia="lt-LT"/>
              </w:rPr>
              <w:t>0</w:t>
            </w:r>
          </w:p>
          <w:p w14:paraId="6C9124B0" w14:textId="77777777" w:rsidR="004433AD" w:rsidRPr="001C044F" w:rsidRDefault="004433AD" w:rsidP="001C044F">
            <w:pPr>
              <w:jc w:val="center"/>
              <w:rPr>
                <w:rFonts w:ascii="Times New Roman" w:hAnsi="Times New Roman"/>
                <w:bCs/>
                <w:szCs w:val="24"/>
                <w:lang w:val="lt-LT" w:eastAsia="lt-LT"/>
              </w:rPr>
            </w:pPr>
            <w:r>
              <w:rPr>
                <w:rFonts w:ascii="Times New Roman" w:hAnsi="Times New Roman"/>
                <w:bCs/>
                <w:szCs w:val="24"/>
                <w:lang w:val="lt-LT" w:eastAsia="lt-LT"/>
              </w:rPr>
              <w:t>0</w:t>
            </w:r>
          </w:p>
        </w:tc>
      </w:tr>
      <w:tr w:rsidR="007C5EDA" w:rsidRPr="001C044F" w14:paraId="05FDE015" w14:textId="77777777" w:rsidTr="00B569EC">
        <w:trPr>
          <w:trHeight w:val="140"/>
        </w:trPr>
        <w:tc>
          <w:tcPr>
            <w:tcW w:w="546" w:type="dxa"/>
            <w:vMerge/>
            <w:tcBorders>
              <w:top w:val="nil"/>
              <w:left w:val="single" w:sz="8" w:space="0" w:color="auto"/>
              <w:bottom w:val="single" w:sz="8" w:space="0" w:color="000000"/>
              <w:right w:val="single" w:sz="8" w:space="0" w:color="auto"/>
            </w:tcBorders>
            <w:vAlign w:val="center"/>
          </w:tcPr>
          <w:p w14:paraId="12181B9B" w14:textId="77777777" w:rsidR="007C5EDA" w:rsidRPr="001C044F" w:rsidRDefault="007C5EDA" w:rsidP="001C044F">
            <w:pPr>
              <w:rPr>
                <w:rFonts w:ascii="Times New Roman" w:hAnsi="Times New Roman"/>
                <w:bCs/>
                <w:szCs w:val="24"/>
                <w:lang w:val="lt-LT" w:eastAsia="lt-LT"/>
              </w:rPr>
            </w:pPr>
          </w:p>
        </w:tc>
        <w:tc>
          <w:tcPr>
            <w:tcW w:w="7690" w:type="dxa"/>
            <w:tcBorders>
              <w:top w:val="nil"/>
              <w:left w:val="nil"/>
              <w:bottom w:val="single" w:sz="8" w:space="0" w:color="auto"/>
              <w:right w:val="nil"/>
            </w:tcBorders>
            <w:shd w:val="clear" w:color="auto" w:fill="auto"/>
          </w:tcPr>
          <w:p w14:paraId="41E7B5AB" w14:textId="77777777" w:rsidR="007C5EDA" w:rsidRPr="001C044F" w:rsidRDefault="007C5EDA" w:rsidP="001C044F">
            <w:pPr>
              <w:jc w:val="both"/>
              <w:rPr>
                <w:rFonts w:ascii="Times New Roman" w:hAnsi="Times New Roman"/>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713128FA" w14:textId="77777777" w:rsidR="007C5EDA" w:rsidRPr="001C044F" w:rsidRDefault="007C5EDA" w:rsidP="001C044F">
            <w:pPr>
              <w:jc w:val="center"/>
              <w:rPr>
                <w:rFonts w:ascii="Times New Roman" w:hAnsi="Times New Roman"/>
                <w:bCs/>
                <w:szCs w:val="24"/>
                <w:lang w:val="lt-LT" w:eastAsia="lt-LT"/>
              </w:rPr>
            </w:pPr>
          </w:p>
        </w:tc>
      </w:tr>
      <w:tr w:rsidR="007C5EDA" w:rsidRPr="001C044F" w14:paraId="69B207B7" w14:textId="77777777" w:rsidTr="00B569EC">
        <w:trPr>
          <w:trHeight w:val="131"/>
        </w:trPr>
        <w:tc>
          <w:tcPr>
            <w:tcW w:w="546" w:type="dxa"/>
            <w:tcBorders>
              <w:top w:val="nil"/>
              <w:left w:val="single" w:sz="8" w:space="0" w:color="auto"/>
              <w:bottom w:val="nil"/>
              <w:right w:val="single" w:sz="8" w:space="0" w:color="auto"/>
            </w:tcBorders>
            <w:shd w:val="clear" w:color="auto" w:fill="auto"/>
          </w:tcPr>
          <w:p w14:paraId="778A3069" w14:textId="77777777" w:rsidR="007C5EDA" w:rsidRPr="001C044F" w:rsidRDefault="007C5EDA" w:rsidP="001C044F">
            <w:pPr>
              <w:jc w:val="center"/>
              <w:rPr>
                <w:rFonts w:ascii="Times New Roman" w:hAnsi="Times New Roman"/>
                <w:bCs/>
                <w:szCs w:val="24"/>
                <w:lang w:val="lt-LT" w:eastAsia="lt-LT"/>
              </w:rPr>
            </w:pPr>
            <w:r w:rsidRPr="001C044F">
              <w:rPr>
                <w:rFonts w:ascii="Times New Roman" w:hAnsi="Times New Roman"/>
                <w:bCs/>
                <w:szCs w:val="24"/>
                <w:lang w:val="lt-LT" w:eastAsia="lt-LT"/>
              </w:rPr>
              <w:t>2.2</w:t>
            </w:r>
          </w:p>
        </w:tc>
        <w:tc>
          <w:tcPr>
            <w:tcW w:w="7690" w:type="dxa"/>
            <w:tcBorders>
              <w:top w:val="nil"/>
              <w:left w:val="nil"/>
              <w:bottom w:val="nil"/>
              <w:right w:val="nil"/>
            </w:tcBorders>
            <w:shd w:val="clear" w:color="auto" w:fill="auto"/>
          </w:tcPr>
          <w:p w14:paraId="0B70217C"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 xml:space="preserve">Klausymai </w:t>
            </w:r>
          </w:p>
          <w:p w14:paraId="67C156E7" w14:textId="77777777" w:rsidR="007C5EDA" w:rsidRPr="001C044F" w:rsidRDefault="007C5EDA" w:rsidP="001C044F">
            <w:pPr>
              <w:jc w:val="both"/>
              <w:rPr>
                <w:rFonts w:ascii="Times New Roman" w:hAnsi="Times New Roman"/>
                <w:bCs/>
                <w:i/>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7F2FD958" w14:textId="77777777" w:rsidR="007C5EDA" w:rsidRPr="001C044F" w:rsidRDefault="00044603" w:rsidP="001C044F">
            <w:pPr>
              <w:jc w:val="center"/>
              <w:rPr>
                <w:rFonts w:ascii="Times New Roman" w:hAnsi="Times New Roman"/>
                <w:szCs w:val="24"/>
                <w:lang w:val="lt-LT" w:eastAsia="lt-LT"/>
              </w:rPr>
            </w:pPr>
            <w:r>
              <w:rPr>
                <w:rFonts w:ascii="Times New Roman" w:hAnsi="Times New Roman"/>
                <w:szCs w:val="24"/>
                <w:lang w:val="lt-LT" w:eastAsia="lt-LT"/>
              </w:rPr>
              <w:t>41</w:t>
            </w:r>
          </w:p>
        </w:tc>
      </w:tr>
      <w:tr w:rsidR="007C5EDA" w:rsidRPr="001C044F" w14:paraId="2C5EC63F" w14:textId="77777777" w:rsidTr="00B569EC">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DDEF655" w14:textId="77777777" w:rsidR="007C5EDA" w:rsidRPr="001C044F" w:rsidRDefault="007C5EDA" w:rsidP="001C044F">
            <w:pPr>
              <w:rPr>
                <w:rFonts w:ascii="Times New Roman" w:hAnsi="Times New Roman"/>
                <w:b/>
                <w:szCs w:val="24"/>
                <w:lang w:val="lt-LT" w:eastAsia="lt-LT"/>
              </w:rPr>
            </w:pPr>
            <w:r w:rsidRPr="001C044F">
              <w:rPr>
                <w:rFonts w:ascii="Times New Roman" w:hAnsi="Times New Roman"/>
                <w:b/>
                <w:szCs w:val="24"/>
                <w:lang w:val="lt-LT" w:eastAsia="lt-LT"/>
              </w:rPr>
              <w:t>3. Parlamentinė kontrolė</w:t>
            </w:r>
          </w:p>
          <w:p w14:paraId="1D9D0894" w14:textId="77777777" w:rsidR="007C5EDA" w:rsidRPr="001C044F" w:rsidRDefault="007C5EDA" w:rsidP="001C044F">
            <w:pPr>
              <w:rPr>
                <w:rFonts w:ascii="Times New Roman" w:hAnsi="Times New Roman"/>
                <w:b/>
                <w:szCs w:val="24"/>
                <w:lang w:val="lt-LT" w:eastAsia="lt-LT"/>
              </w:rPr>
            </w:pPr>
            <w:r w:rsidRPr="001C044F">
              <w:rPr>
                <w:rFonts w:ascii="Times New Roman" w:hAnsi="Times New Roman"/>
                <w:b/>
                <w:szCs w:val="24"/>
                <w:lang w:val="lt-LT" w:eastAsia="lt-LT"/>
              </w:rPr>
              <w:t> </w:t>
            </w:r>
          </w:p>
        </w:tc>
      </w:tr>
      <w:tr w:rsidR="00C033A1" w:rsidRPr="00C033A1" w14:paraId="430F5725" w14:textId="77777777" w:rsidTr="00B569EC">
        <w:trPr>
          <w:trHeight w:val="129"/>
        </w:trPr>
        <w:tc>
          <w:tcPr>
            <w:tcW w:w="546" w:type="dxa"/>
            <w:tcBorders>
              <w:top w:val="nil"/>
              <w:left w:val="single" w:sz="8" w:space="0" w:color="auto"/>
              <w:bottom w:val="nil"/>
              <w:right w:val="single" w:sz="8" w:space="0" w:color="auto"/>
            </w:tcBorders>
            <w:shd w:val="clear" w:color="auto" w:fill="auto"/>
          </w:tcPr>
          <w:p w14:paraId="4AE8265E" w14:textId="77777777" w:rsidR="007C5EDA" w:rsidRPr="00C033A1" w:rsidRDefault="007C5EDA" w:rsidP="001C044F">
            <w:pPr>
              <w:jc w:val="center"/>
              <w:rPr>
                <w:rFonts w:ascii="Times New Roman" w:hAnsi="Times New Roman"/>
                <w:bCs/>
                <w:szCs w:val="24"/>
                <w:lang w:val="lt-LT" w:eastAsia="lt-LT"/>
              </w:rPr>
            </w:pPr>
            <w:r w:rsidRPr="00C033A1">
              <w:rPr>
                <w:rFonts w:ascii="Times New Roman" w:hAnsi="Times New Roman"/>
                <w:bCs/>
                <w:szCs w:val="24"/>
                <w:lang w:val="lt-LT" w:eastAsia="lt-LT"/>
              </w:rPr>
              <w:t>3.1</w:t>
            </w:r>
          </w:p>
        </w:tc>
        <w:tc>
          <w:tcPr>
            <w:tcW w:w="7690" w:type="dxa"/>
            <w:tcBorders>
              <w:top w:val="nil"/>
              <w:left w:val="nil"/>
              <w:bottom w:val="nil"/>
              <w:right w:val="nil"/>
            </w:tcBorders>
            <w:shd w:val="clear" w:color="auto" w:fill="auto"/>
          </w:tcPr>
          <w:p w14:paraId="4714C8ED" w14:textId="77777777" w:rsidR="007C5EDA" w:rsidRPr="00C033A1" w:rsidRDefault="007C5EDA" w:rsidP="001C044F">
            <w:pPr>
              <w:jc w:val="both"/>
              <w:rPr>
                <w:rFonts w:ascii="Times New Roman" w:hAnsi="Times New Roman"/>
                <w:bCs/>
                <w:szCs w:val="24"/>
                <w:lang w:val="lt-LT" w:eastAsia="lt-LT"/>
              </w:rPr>
            </w:pPr>
            <w:r w:rsidRPr="00C033A1">
              <w:rPr>
                <w:rFonts w:ascii="Times New Roman" w:hAnsi="Times New Roman"/>
                <w:bCs/>
                <w:szCs w:val="24"/>
                <w:lang w:val="lt-LT" w:eastAsia="lt-LT"/>
              </w:rPr>
              <w:t>Svarstyta parlamentinės kontrolės klausimų</w:t>
            </w:r>
          </w:p>
          <w:p w14:paraId="036D11B4" w14:textId="77777777" w:rsidR="007C5EDA" w:rsidRPr="00C033A1" w:rsidRDefault="007C5EDA" w:rsidP="001C044F">
            <w:pPr>
              <w:jc w:val="both"/>
              <w:rPr>
                <w:rFonts w:ascii="Times New Roman" w:hAnsi="Times New Roman"/>
                <w:bCs/>
                <w:i/>
                <w:szCs w:val="24"/>
                <w:lang w:val="lt-LT" w:eastAsia="lt-LT"/>
              </w:rPr>
            </w:pPr>
          </w:p>
        </w:tc>
        <w:tc>
          <w:tcPr>
            <w:tcW w:w="1134" w:type="dxa"/>
            <w:tcBorders>
              <w:top w:val="nil"/>
              <w:left w:val="single" w:sz="4" w:space="0" w:color="auto"/>
              <w:bottom w:val="nil"/>
              <w:right w:val="single" w:sz="4" w:space="0" w:color="auto"/>
            </w:tcBorders>
            <w:shd w:val="clear" w:color="auto" w:fill="auto"/>
          </w:tcPr>
          <w:p w14:paraId="0A4CE58F" w14:textId="77777777" w:rsidR="007C5EDA" w:rsidRPr="00C033A1" w:rsidRDefault="006F27A3" w:rsidP="001C044F">
            <w:pPr>
              <w:jc w:val="center"/>
              <w:rPr>
                <w:rFonts w:ascii="Times New Roman" w:hAnsi="Times New Roman"/>
                <w:szCs w:val="24"/>
                <w:lang w:val="lt-LT" w:eastAsia="lt-LT"/>
              </w:rPr>
            </w:pPr>
            <w:r w:rsidRPr="00C033A1">
              <w:rPr>
                <w:rFonts w:ascii="Times New Roman" w:hAnsi="Times New Roman"/>
                <w:szCs w:val="24"/>
                <w:lang w:val="lt-LT" w:eastAsia="lt-LT"/>
              </w:rPr>
              <w:t>50</w:t>
            </w:r>
          </w:p>
        </w:tc>
      </w:tr>
      <w:tr w:rsidR="007C5EDA" w:rsidRPr="001C044F" w14:paraId="797DBC80" w14:textId="77777777" w:rsidTr="00B569EC">
        <w:trPr>
          <w:trHeight w:val="435"/>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3E8F091F" w14:textId="77777777" w:rsidR="007C5EDA" w:rsidRPr="001C044F" w:rsidRDefault="007C5EDA" w:rsidP="001C044F">
            <w:pPr>
              <w:rPr>
                <w:rFonts w:ascii="Times New Roman" w:hAnsi="Times New Roman"/>
                <w:szCs w:val="24"/>
                <w:lang w:val="lt-LT"/>
              </w:rPr>
            </w:pPr>
            <w:r w:rsidRPr="001C044F">
              <w:rPr>
                <w:rFonts w:ascii="Times New Roman" w:hAnsi="Times New Roman"/>
                <w:b/>
                <w:szCs w:val="24"/>
                <w:lang w:val="lt-LT" w:eastAsia="lt-LT"/>
              </w:rPr>
              <w:t xml:space="preserve">4. Pareiškimų ir raštų nagrinėjimas </w:t>
            </w:r>
          </w:p>
          <w:p w14:paraId="105DCC92" w14:textId="77777777" w:rsidR="007C5EDA" w:rsidRPr="001C044F" w:rsidRDefault="007C5EDA" w:rsidP="001C044F">
            <w:pPr>
              <w:rPr>
                <w:rFonts w:ascii="Times New Roman" w:hAnsi="Times New Roman"/>
                <w:b/>
                <w:szCs w:val="24"/>
                <w:lang w:val="lt-LT" w:eastAsia="lt-LT"/>
              </w:rPr>
            </w:pPr>
            <w:r w:rsidRPr="001C044F">
              <w:rPr>
                <w:rFonts w:ascii="Times New Roman" w:hAnsi="Times New Roman"/>
                <w:b/>
                <w:szCs w:val="24"/>
                <w:lang w:val="lt-LT" w:eastAsia="lt-LT"/>
              </w:rPr>
              <w:t> </w:t>
            </w:r>
          </w:p>
        </w:tc>
      </w:tr>
      <w:tr w:rsidR="007C5EDA" w:rsidRPr="001C044F" w14:paraId="1589F549" w14:textId="77777777" w:rsidTr="00B569EC">
        <w:trPr>
          <w:trHeight w:val="467"/>
        </w:trPr>
        <w:tc>
          <w:tcPr>
            <w:tcW w:w="546" w:type="dxa"/>
            <w:tcBorders>
              <w:top w:val="nil"/>
              <w:left w:val="single" w:sz="8" w:space="0" w:color="auto"/>
              <w:bottom w:val="single" w:sz="8" w:space="0" w:color="auto"/>
              <w:right w:val="single" w:sz="8" w:space="0" w:color="auto"/>
            </w:tcBorders>
            <w:shd w:val="clear" w:color="auto" w:fill="auto"/>
          </w:tcPr>
          <w:p w14:paraId="67B574EE" w14:textId="77777777" w:rsidR="007C5EDA" w:rsidRPr="001C044F" w:rsidRDefault="007C5EDA" w:rsidP="001C044F">
            <w:pPr>
              <w:jc w:val="center"/>
              <w:rPr>
                <w:rFonts w:ascii="Times New Roman" w:hAnsi="Times New Roman"/>
                <w:bCs/>
                <w:szCs w:val="24"/>
                <w:lang w:val="lt-LT" w:eastAsia="lt-LT"/>
              </w:rPr>
            </w:pPr>
            <w:r w:rsidRPr="001C044F">
              <w:rPr>
                <w:rFonts w:ascii="Times New Roman" w:hAnsi="Times New Roman"/>
                <w:bCs/>
                <w:szCs w:val="24"/>
                <w:lang w:val="lt-LT" w:eastAsia="lt-LT"/>
              </w:rPr>
              <w:t>4.1</w:t>
            </w:r>
          </w:p>
        </w:tc>
        <w:tc>
          <w:tcPr>
            <w:tcW w:w="7690" w:type="dxa"/>
            <w:tcBorders>
              <w:top w:val="nil"/>
              <w:left w:val="nil"/>
              <w:bottom w:val="single" w:sz="8" w:space="0" w:color="auto"/>
              <w:right w:val="nil"/>
            </w:tcBorders>
            <w:shd w:val="clear" w:color="auto" w:fill="auto"/>
          </w:tcPr>
          <w:p w14:paraId="3753C72C"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Gauta pareiškimų, raštų ir kitų dokumentų</w:t>
            </w:r>
          </w:p>
        </w:tc>
        <w:tc>
          <w:tcPr>
            <w:tcW w:w="1134" w:type="dxa"/>
            <w:tcBorders>
              <w:top w:val="nil"/>
              <w:left w:val="single" w:sz="8" w:space="0" w:color="auto"/>
              <w:bottom w:val="single" w:sz="8" w:space="0" w:color="auto"/>
              <w:right w:val="single" w:sz="8" w:space="0" w:color="auto"/>
            </w:tcBorders>
            <w:shd w:val="clear" w:color="auto" w:fill="auto"/>
          </w:tcPr>
          <w:p w14:paraId="240CAE5D" w14:textId="77777777" w:rsidR="007C5EDA" w:rsidRPr="001C044F" w:rsidRDefault="00A423E4" w:rsidP="001C044F">
            <w:pPr>
              <w:jc w:val="center"/>
              <w:rPr>
                <w:rFonts w:ascii="Times New Roman" w:hAnsi="Times New Roman"/>
                <w:szCs w:val="24"/>
                <w:lang w:val="lt-LT" w:eastAsia="lt-LT"/>
              </w:rPr>
            </w:pPr>
            <w:r>
              <w:rPr>
                <w:rFonts w:ascii="Times New Roman" w:hAnsi="Times New Roman"/>
                <w:szCs w:val="24"/>
                <w:lang w:val="lt-LT" w:eastAsia="lt-LT"/>
              </w:rPr>
              <w:t>439</w:t>
            </w:r>
          </w:p>
        </w:tc>
      </w:tr>
      <w:tr w:rsidR="007C5EDA" w:rsidRPr="001C044F" w14:paraId="6D234766" w14:textId="77777777" w:rsidTr="00B569EC">
        <w:trPr>
          <w:trHeight w:val="481"/>
        </w:trPr>
        <w:tc>
          <w:tcPr>
            <w:tcW w:w="546" w:type="dxa"/>
            <w:tcBorders>
              <w:top w:val="nil"/>
              <w:left w:val="single" w:sz="8" w:space="0" w:color="auto"/>
              <w:bottom w:val="nil"/>
              <w:right w:val="single" w:sz="8" w:space="0" w:color="auto"/>
            </w:tcBorders>
            <w:shd w:val="clear" w:color="auto" w:fill="auto"/>
          </w:tcPr>
          <w:p w14:paraId="6893C0A4" w14:textId="77777777" w:rsidR="007C5EDA" w:rsidRPr="001C044F" w:rsidRDefault="007C5EDA" w:rsidP="001C044F">
            <w:pPr>
              <w:jc w:val="center"/>
              <w:rPr>
                <w:rFonts w:ascii="Times New Roman" w:hAnsi="Times New Roman"/>
                <w:bCs/>
                <w:szCs w:val="24"/>
                <w:lang w:val="lt-LT" w:eastAsia="lt-LT"/>
              </w:rPr>
            </w:pPr>
            <w:r w:rsidRPr="001C044F">
              <w:rPr>
                <w:rFonts w:ascii="Times New Roman" w:hAnsi="Times New Roman"/>
                <w:bCs/>
                <w:szCs w:val="24"/>
                <w:lang w:val="lt-LT" w:eastAsia="lt-LT"/>
              </w:rPr>
              <w:t>4.2</w:t>
            </w:r>
          </w:p>
        </w:tc>
        <w:tc>
          <w:tcPr>
            <w:tcW w:w="7690" w:type="dxa"/>
            <w:tcBorders>
              <w:top w:val="nil"/>
              <w:left w:val="nil"/>
              <w:bottom w:val="nil"/>
              <w:right w:val="nil"/>
            </w:tcBorders>
            <w:shd w:val="clear" w:color="auto" w:fill="auto"/>
          </w:tcPr>
          <w:p w14:paraId="07524C97"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 xml:space="preserve">Parengta atsakymų ir raštų  </w:t>
            </w:r>
          </w:p>
        </w:tc>
        <w:tc>
          <w:tcPr>
            <w:tcW w:w="1134" w:type="dxa"/>
            <w:tcBorders>
              <w:top w:val="nil"/>
              <w:left w:val="single" w:sz="8" w:space="0" w:color="auto"/>
              <w:bottom w:val="single" w:sz="8" w:space="0" w:color="auto"/>
              <w:right w:val="single" w:sz="8" w:space="0" w:color="auto"/>
            </w:tcBorders>
            <w:shd w:val="clear" w:color="auto" w:fill="auto"/>
          </w:tcPr>
          <w:p w14:paraId="7B50FDBD" w14:textId="77777777" w:rsidR="007C5EDA" w:rsidRPr="001C044F" w:rsidRDefault="00A423E4" w:rsidP="001C044F">
            <w:pPr>
              <w:jc w:val="center"/>
              <w:rPr>
                <w:rFonts w:ascii="Times New Roman" w:hAnsi="Times New Roman"/>
                <w:szCs w:val="24"/>
                <w:lang w:val="lt-LT" w:eastAsia="lt-LT"/>
              </w:rPr>
            </w:pPr>
            <w:r>
              <w:rPr>
                <w:rFonts w:ascii="Times New Roman" w:hAnsi="Times New Roman"/>
                <w:szCs w:val="24"/>
                <w:lang w:val="lt-LT" w:eastAsia="lt-LT"/>
              </w:rPr>
              <w:t>94</w:t>
            </w:r>
          </w:p>
        </w:tc>
      </w:tr>
      <w:tr w:rsidR="007C5EDA" w:rsidRPr="001C044F" w14:paraId="5AF24980" w14:textId="77777777" w:rsidTr="00B569EC">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7D770B1D" w14:textId="77777777" w:rsidR="007C5EDA" w:rsidRPr="001C044F" w:rsidRDefault="007C5EDA" w:rsidP="001C044F">
            <w:pPr>
              <w:rPr>
                <w:rFonts w:ascii="Times New Roman" w:hAnsi="Times New Roman"/>
                <w:b/>
                <w:szCs w:val="24"/>
                <w:lang w:val="lt-LT" w:eastAsia="lt-LT"/>
              </w:rPr>
            </w:pPr>
            <w:r w:rsidRPr="001C044F">
              <w:rPr>
                <w:rFonts w:ascii="Times New Roman" w:hAnsi="Times New Roman"/>
                <w:b/>
                <w:szCs w:val="24"/>
                <w:lang w:val="lt-LT" w:eastAsia="lt-LT"/>
              </w:rPr>
              <w:t>5. Renginiai</w:t>
            </w:r>
          </w:p>
        </w:tc>
      </w:tr>
      <w:tr w:rsidR="007C5EDA" w:rsidRPr="001C044F" w14:paraId="0787732C" w14:textId="77777777" w:rsidTr="00B569EC">
        <w:trPr>
          <w:trHeight w:val="290"/>
        </w:trPr>
        <w:tc>
          <w:tcPr>
            <w:tcW w:w="546" w:type="dxa"/>
            <w:tcBorders>
              <w:top w:val="nil"/>
              <w:left w:val="single" w:sz="8" w:space="0" w:color="auto"/>
              <w:bottom w:val="nil"/>
              <w:right w:val="single" w:sz="8" w:space="0" w:color="auto"/>
            </w:tcBorders>
            <w:shd w:val="clear" w:color="auto" w:fill="auto"/>
          </w:tcPr>
          <w:p w14:paraId="1BFA97FB" w14:textId="77777777" w:rsidR="007C5EDA" w:rsidRPr="001C044F" w:rsidRDefault="007C5EDA" w:rsidP="001C044F">
            <w:pPr>
              <w:jc w:val="center"/>
              <w:rPr>
                <w:rFonts w:ascii="Times New Roman" w:hAnsi="Times New Roman"/>
                <w:bCs/>
                <w:szCs w:val="24"/>
                <w:lang w:val="lt-LT" w:eastAsia="lt-LT"/>
              </w:rPr>
            </w:pPr>
            <w:r w:rsidRPr="001C044F">
              <w:rPr>
                <w:rFonts w:ascii="Times New Roman" w:hAnsi="Times New Roman"/>
                <w:bCs/>
                <w:szCs w:val="24"/>
                <w:lang w:val="lt-LT" w:eastAsia="lt-LT"/>
              </w:rPr>
              <w:t>5.1</w:t>
            </w:r>
          </w:p>
        </w:tc>
        <w:tc>
          <w:tcPr>
            <w:tcW w:w="7690" w:type="dxa"/>
            <w:tcBorders>
              <w:top w:val="nil"/>
              <w:left w:val="nil"/>
              <w:bottom w:val="nil"/>
              <w:right w:val="single" w:sz="4" w:space="0" w:color="auto"/>
            </w:tcBorders>
            <w:shd w:val="clear" w:color="auto" w:fill="auto"/>
          </w:tcPr>
          <w:p w14:paraId="77A541E9" w14:textId="77777777" w:rsidR="007C5EDA" w:rsidRPr="001C044F" w:rsidRDefault="007C5EDA" w:rsidP="001C044F">
            <w:pPr>
              <w:jc w:val="both"/>
              <w:rPr>
                <w:rFonts w:ascii="Times New Roman" w:hAnsi="Times New Roman"/>
                <w:szCs w:val="24"/>
                <w:lang w:val="lt-LT" w:eastAsia="lt-LT"/>
              </w:rPr>
            </w:pPr>
            <w:r w:rsidRPr="001C044F">
              <w:rPr>
                <w:rFonts w:ascii="Times New Roman" w:hAnsi="Times New Roman"/>
                <w:bCs/>
                <w:szCs w:val="24"/>
                <w:lang w:val="lt-LT" w:eastAsia="lt-LT"/>
              </w:rPr>
              <w:t>Surengta konferencijų, seminarų, diskusijų, parodų ir kitų renginių</w:t>
            </w:r>
          </w:p>
        </w:tc>
        <w:tc>
          <w:tcPr>
            <w:tcW w:w="1134" w:type="dxa"/>
            <w:tcBorders>
              <w:top w:val="nil"/>
              <w:left w:val="single" w:sz="4" w:space="0" w:color="auto"/>
              <w:bottom w:val="nil"/>
              <w:right w:val="single" w:sz="8" w:space="0" w:color="auto"/>
            </w:tcBorders>
            <w:shd w:val="clear" w:color="auto" w:fill="auto"/>
          </w:tcPr>
          <w:p w14:paraId="19DE7DA9" w14:textId="77777777" w:rsidR="007C5EDA" w:rsidRPr="001C044F" w:rsidRDefault="00A8087A" w:rsidP="001C044F">
            <w:pPr>
              <w:jc w:val="center"/>
              <w:rPr>
                <w:rFonts w:ascii="Times New Roman" w:hAnsi="Times New Roman"/>
                <w:szCs w:val="24"/>
                <w:lang w:val="lt-LT" w:eastAsia="lt-LT"/>
              </w:rPr>
            </w:pPr>
            <w:r w:rsidRPr="00C033A1">
              <w:rPr>
                <w:rFonts w:ascii="Times New Roman" w:hAnsi="Times New Roman"/>
                <w:szCs w:val="24"/>
                <w:lang w:val="lt-LT" w:eastAsia="lt-LT"/>
              </w:rPr>
              <w:t>0</w:t>
            </w:r>
          </w:p>
        </w:tc>
      </w:tr>
      <w:tr w:rsidR="007C5EDA" w:rsidRPr="001C044F" w14:paraId="033E3928" w14:textId="77777777" w:rsidTr="00B569EC">
        <w:trPr>
          <w:trHeight w:val="128"/>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725A09FE" w14:textId="77777777" w:rsidR="007C5EDA" w:rsidRPr="001C044F" w:rsidRDefault="007C5EDA" w:rsidP="001C044F">
            <w:pPr>
              <w:rPr>
                <w:rFonts w:ascii="Times New Roman" w:hAnsi="Times New Roman"/>
                <w:b/>
                <w:szCs w:val="24"/>
                <w:lang w:val="lt-LT" w:eastAsia="lt-LT"/>
              </w:rPr>
            </w:pPr>
            <w:r w:rsidRPr="001C044F">
              <w:rPr>
                <w:rFonts w:ascii="Times New Roman" w:hAnsi="Times New Roman"/>
                <w:b/>
                <w:szCs w:val="24"/>
                <w:lang w:val="lt-LT" w:eastAsia="lt-LT"/>
              </w:rPr>
              <w:t>6. Tarptautiniai ryšiai</w:t>
            </w:r>
          </w:p>
        </w:tc>
      </w:tr>
      <w:tr w:rsidR="007C5EDA" w:rsidRPr="001C044F" w14:paraId="741C984E" w14:textId="77777777" w:rsidTr="00B569EC">
        <w:trPr>
          <w:trHeight w:val="133"/>
        </w:trPr>
        <w:tc>
          <w:tcPr>
            <w:tcW w:w="546" w:type="dxa"/>
            <w:tcBorders>
              <w:top w:val="nil"/>
              <w:left w:val="single" w:sz="8" w:space="0" w:color="auto"/>
              <w:bottom w:val="single" w:sz="8" w:space="0" w:color="auto"/>
              <w:right w:val="single" w:sz="8" w:space="0" w:color="auto"/>
            </w:tcBorders>
            <w:shd w:val="clear" w:color="auto" w:fill="auto"/>
          </w:tcPr>
          <w:p w14:paraId="05236BF5" w14:textId="77777777" w:rsidR="007C5EDA" w:rsidRPr="001C044F" w:rsidRDefault="007C5EDA" w:rsidP="001C044F">
            <w:pPr>
              <w:jc w:val="center"/>
              <w:rPr>
                <w:rFonts w:ascii="Times New Roman" w:hAnsi="Times New Roman"/>
                <w:bCs/>
                <w:szCs w:val="24"/>
                <w:lang w:val="lt-LT" w:eastAsia="lt-LT"/>
              </w:rPr>
            </w:pPr>
            <w:r w:rsidRPr="001C044F">
              <w:rPr>
                <w:rFonts w:ascii="Times New Roman" w:hAnsi="Times New Roman"/>
                <w:bCs/>
                <w:szCs w:val="24"/>
                <w:lang w:val="lt-LT" w:eastAsia="lt-LT"/>
              </w:rPr>
              <w:t>6.1</w:t>
            </w:r>
          </w:p>
        </w:tc>
        <w:tc>
          <w:tcPr>
            <w:tcW w:w="7690" w:type="dxa"/>
            <w:tcBorders>
              <w:top w:val="nil"/>
              <w:left w:val="nil"/>
              <w:bottom w:val="single" w:sz="8" w:space="0" w:color="auto"/>
              <w:right w:val="nil"/>
            </w:tcBorders>
            <w:shd w:val="clear" w:color="auto" w:fill="auto"/>
          </w:tcPr>
          <w:p w14:paraId="3AF140DE"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 xml:space="preserve">Surengta vizitų </w:t>
            </w:r>
          </w:p>
        </w:tc>
        <w:tc>
          <w:tcPr>
            <w:tcW w:w="1134" w:type="dxa"/>
            <w:tcBorders>
              <w:top w:val="nil"/>
              <w:left w:val="single" w:sz="8" w:space="0" w:color="auto"/>
              <w:bottom w:val="single" w:sz="8" w:space="0" w:color="auto"/>
              <w:right w:val="single" w:sz="8" w:space="0" w:color="auto"/>
            </w:tcBorders>
            <w:shd w:val="clear" w:color="auto" w:fill="auto"/>
          </w:tcPr>
          <w:p w14:paraId="54524B38" w14:textId="77777777" w:rsidR="007C5EDA" w:rsidRPr="001C044F" w:rsidRDefault="00A8087A" w:rsidP="001C044F">
            <w:pPr>
              <w:jc w:val="center"/>
              <w:rPr>
                <w:rFonts w:ascii="Times New Roman" w:hAnsi="Times New Roman"/>
                <w:szCs w:val="24"/>
                <w:lang w:val="lt-LT" w:eastAsia="lt-LT"/>
              </w:rPr>
            </w:pPr>
            <w:r>
              <w:rPr>
                <w:rFonts w:ascii="Times New Roman" w:hAnsi="Times New Roman"/>
                <w:szCs w:val="24"/>
                <w:lang w:val="lt-LT" w:eastAsia="lt-LT"/>
              </w:rPr>
              <w:t>0</w:t>
            </w:r>
          </w:p>
        </w:tc>
      </w:tr>
      <w:tr w:rsidR="007C5EDA" w:rsidRPr="001C044F" w14:paraId="66C4F6A5" w14:textId="77777777" w:rsidTr="00B569EC">
        <w:trPr>
          <w:trHeight w:val="126"/>
        </w:trPr>
        <w:tc>
          <w:tcPr>
            <w:tcW w:w="546" w:type="dxa"/>
            <w:tcBorders>
              <w:top w:val="nil"/>
              <w:left w:val="single" w:sz="8" w:space="0" w:color="auto"/>
              <w:bottom w:val="single" w:sz="8" w:space="0" w:color="auto"/>
              <w:right w:val="single" w:sz="8" w:space="0" w:color="auto"/>
            </w:tcBorders>
            <w:shd w:val="clear" w:color="auto" w:fill="auto"/>
          </w:tcPr>
          <w:p w14:paraId="080BD6EF" w14:textId="77777777" w:rsidR="007C5EDA" w:rsidRPr="001C044F" w:rsidRDefault="007C5EDA" w:rsidP="001C044F">
            <w:pPr>
              <w:jc w:val="center"/>
              <w:rPr>
                <w:rFonts w:ascii="Times New Roman" w:hAnsi="Times New Roman"/>
                <w:bCs/>
                <w:szCs w:val="24"/>
                <w:lang w:val="lt-LT" w:eastAsia="lt-LT"/>
              </w:rPr>
            </w:pPr>
            <w:r w:rsidRPr="001C044F">
              <w:rPr>
                <w:rFonts w:ascii="Times New Roman" w:hAnsi="Times New Roman"/>
                <w:bCs/>
                <w:szCs w:val="24"/>
                <w:lang w:val="lt-LT" w:eastAsia="lt-LT"/>
              </w:rPr>
              <w:t>6.2</w:t>
            </w:r>
          </w:p>
        </w:tc>
        <w:tc>
          <w:tcPr>
            <w:tcW w:w="7690" w:type="dxa"/>
            <w:tcBorders>
              <w:top w:val="nil"/>
              <w:left w:val="nil"/>
              <w:bottom w:val="single" w:sz="8" w:space="0" w:color="auto"/>
              <w:right w:val="nil"/>
            </w:tcBorders>
            <w:shd w:val="clear" w:color="auto" w:fill="auto"/>
          </w:tcPr>
          <w:p w14:paraId="49414632" w14:textId="77777777" w:rsidR="007C5EDA" w:rsidRPr="001C044F" w:rsidRDefault="007C5EDA" w:rsidP="001C044F">
            <w:pPr>
              <w:jc w:val="both"/>
              <w:rPr>
                <w:rFonts w:ascii="Times New Roman" w:hAnsi="Times New Roman"/>
                <w:bCs/>
                <w:szCs w:val="24"/>
                <w:lang w:val="lt-LT" w:eastAsia="lt-LT"/>
              </w:rPr>
            </w:pPr>
            <w:r w:rsidRPr="001C044F">
              <w:rPr>
                <w:rFonts w:ascii="Times New Roman" w:hAnsi="Times New Roman"/>
                <w:bCs/>
                <w:szCs w:val="24"/>
                <w:lang w:val="lt-LT" w:eastAsia="lt-LT"/>
              </w:rPr>
              <w:t>Priimta delegacijų</w:t>
            </w:r>
          </w:p>
        </w:tc>
        <w:tc>
          <w:tcPr>
            <w:tcW w:w="1134" w:type="dxa"/>
            <w:tcBorders>
              <w:top w:val="nil"/>
              <w:left w:val="single" w:sz="8" w:space="0" w:color="auto"/>
              <w:bottom w:val="single" w:sz="8" w:space="0" w:color="auto"/>
              <w:right w:val="single" w:sz="8" w:space="0" w:color="auto"/>
            </w:tcBorders>
            <w:shd w:val="clear" w:color="auto" w:fill="auto"/>
          </w:tcPr>
          <w:p w14:paraId="682ECEEB" w14:textId="77777777" w:rsidR="007C5EDA" w:rsidRPr="001C044F" w:rsidRDefault="00A8087A" w:rsidP="001C044F">
            <w:pPr>
              <w:jc w:val="center"/>
              <w:rPr>
                <w:rFonts w:ascii="Times New Roman" w:hAnsi="Times New Roman"/>
                <w:szCs w:val="24"/>
                <w:lang w:val="lt-LT" w:eastAsia="lt-LT"/>
              </w:rPr>
            </w:pPr>
            <w:r>
              <w:rPr>
                <w:rFonts w:ascii="Times New Roman" w:hAnsi="Times New Roman"/>
                <w:szCs w:val="24"/>
                <w:lang w:val="lt-LT" w:eastAsia="lt-LT"/>
              </w:rPr>
              <w:t>0</w:t>
            </w:r>
          </w:p>
        </w:tc>
      </w:tr>
    </w:tbl>
    <w:p w14:paraId="2D36F9A6" w14:textId="77777777" w:rsidR="007C5EDA" w:rsidRPr="001C044F" w:rsidRDefault="007C5EDA" w:rsidP="001C044F">
      <w:pPr>
        <w:spacing w:line="276" w:lineRule="auto"/>
        <w:jc w:val="center"/>
        <w:rPr>
          <w:rFonts w:ascii="Times New Roman" w:hAnsi="Times New Roman"/>
          <w:b/>
          <w:caps/>
          <w:szCs w:val="24"/>
          <w:lang w:val="lt-LT"/>
        </w:rPr>
      </w:pPr>
    </w:p>
    <w:p w14:paraId="311429C0" w14:textId="77777777" w:rsidR="007C5EDA" w:rsidRPr="001C044F" w:rsidRDefault="007C5EDA" w:rsidP="001C044F">
      <w:pPr>
        <w:spacing w:line="276" w:lineRule="auto"/>
        <w:jc w:val="center"/>
        <w:rPr>
          <w:rFonts w:ascii="Times New Roman" w:hAnsi="Times New Roman"/>
          <w:b/>
          <w:szCs w:val="24"/>
          <w:lang w:val="lt-LT"/>
        </w:rPr>
      </w:pPr>
      <w:r w:rsidRPr="001C044F">
        <w:rPr>
          <w:rFonts w:ascii="Times New Roman" w:hAnsi="Times New Roman"/>
          <w:b/>
          <w:szCs w:val="24"/>
          <w:lang w:val="lt-LT"/>
        </w:rPr>
        <w:tab/>
      </w:r>
      <w:r w:rsidRPr="001C044F">
        <w:rPr>
          <w:rFonts w:ascii="Times New Roman" w:hAnsi="Times New Roman"/>
          <w:b/>
          <w:szCs w:val="24"/>
          <w:lang w:val="lt-LT"/>
        </w:rPr>
        <w:tab/>
      </w:r>
      <w:r w:rsidRPr="001C044F">
        <w:rPr>
          <w:rFonts w:ascii="Times New Roman" w:hAnsi="Times New Roman"/>
          <w:b/>
          <w:szCs w:val="24"/>
          <w:lang w:val="lt-LT"/>
        </w:rPr>
        <w:tab/>
      </w:r>
      <w:r w:rsidRPr="001C044F">
        <w:rPr>
          <w:rFonts w:ascii="Times New Roman" w:hAnsi="Times New Roman"/>
          <w:b/>
          <w:szCs w:val="24"/>
          <w:lang w:val="lt-LT"/>
        </w:rPr>
        <w:tab/>
      </w:r>
      <w:r w:rsidRPr="001C044F">
        <w:rPr>
          <w:rFonts w:ascii="Times New Roman" w:hAnsi="Times New Roman"/>
          <w:b/>
          <w:szCs w:val="24"/>
          <w:lang w:val="lt-LT"/>
        </w:rPr>
        <w:tab/>
      </w:r>
    </w:p>
    <w:p w14:paraId="6D92796C" w14:textId="77777777" w:rsidR="007C5EDA" w:rsidRPr="001C044F" w:rsidRDefault="007C5EDA" w:rsidP="001C044F">
      <w:pPr>
        <w:spacing w:line="276" w:lineRule="auto"/>
        <w:jc w:val="center"/>
        <w:rPr>
          <w:rFonts w:ascii="Times New Roman" w:hAnsi="Times New Roman"/>
          <w:szCs w:val="24"/>
          <w:lang w:val="lt-LT"/>
        </w:rPr>
      </w:pPr>
      <w:r w:rsidRPr="001C044F">
        <w:rPr>
          <w:rFonts w:ascii="Times New Roman" w:hAnsi="Times New Roman"/>
          <w:szCs w:val="24"/>
          <w:lang w:val="lt-LT"/>
        </w:rPr>
        <w:br w:type="page"/>
      </w:r>
    </w:p>
    <w:p w14:paraId="274919CC" w14:textId="77777777" w:rsidR="007C5EDA" w:rsidRPr="001C044F" w:rsidRDefault="007C5EDA" w:rsidP="001C044F">
      <w:pPr>
        <w:spacing w:line="276" w:lineRule="auto"/>
        <w:jc w:val="center"/>
        <w:rPr>
          <w:rFonts w:ascii="Times New Roman" w:hAnsi="Times New Roman"/>
          <w:b/>
          <w:szCs w:val="24"/>
          <w:lang w:val="lt-LT"/>
        </w:rPr>
      </w:pPr>
      <w:r w:rsidRPr="001C044F">
        <w:rPr>
          <w:rFonts w:ascii="Times New Roman" w:hAnsi="Times New Roman"/>
          <w:b/>
          <w:szCs w:val="24"/>
          <w:lang w:val="lt-LT"/>
        </w:rPr>
        <w:lastRenderedPageBreak/>
        <w:t>II. AKTUALIAUSI ATLIKTI DARBAI</w:t>
      </w:r>
    </w:p>
    <w:p w14:paraId="3A6F80CD" w14:textId="77777777" w:rsidR="007C5EDA" w:rsidRPr="001C044F" w:rsidRDefault="007C5EDA" w:rsidP="001C044F">
      <w:pPr>
        <w:spacing w:line="276" w:lineRule="auto"/>
        <w:jc w:val="center"/>
        <w:rPr>
          <w:rFonts w:ascii="Times New Roman" w:hAnsi="Times New Roman"/>
          <w:b/>
          <w:bCs/>
          <w:szCs w:val="24"/>
          <w:lang w:val="lt-LT"/>
        </w:rPr>
      </w:pPr>
    </w:p>
    <w:p w14:paraId="62ACFC35" w14:textId="77777777" w:rsidR="007C5EDA" w:rsidRPr="001C044F" w:rsidRDefault="007C5EDA" w:rsidP="001C044F">
      <w:pPr>
        <w:spacing w:line="276" w:lineRule="auto"/>
        <w:jc w:val="center"/>
        <w:rPr>
          <w:rFonts w:ascii="Times New Roman" w:hAnsi="Times New Roman"/>
          <w:b/>
          <w:caps/>
          <w:szCs w:val="24"/>
          <w:lang w:val="lt-LT"/>
        </w:rPr>
      </w:pPr>
      <w:r w:rsidRPr="001C044F">
        <w:rPr>
          <w:rFonts w:ascii="Times New Roman" w:hAnsi="Times New Roman"/>
          <w:b/>
          <w:caps/>
          <w:szCs w:val="24"/>
          <w:lang w:val="lt-LT"/>
        </w:rPr>
        <w:t>priimti svarbiausi teisės aktai</w:t>
      </w:r>
    </w:p>
    <w:p w14:paraId="21545EE3" w14:textId="77777777" w:rsidR="007C5EDA" w:rsidRPr="001C044F" w:rsidRDefault="007C5EDA" w:rsidP="001C044F">
      <w:pPr>
        <w:spacing w:line="276" w:lineRule="auto"/>
        <w:jc w:val="center"/>
        <w:rPr>
          <w:rFonts w:ascii="Times New Roman" w:hAnsi="Times New Roman"/>
          <w:b/>
          <w:caps/>
          <w:szCs w:val="24"/>
          <w:lang w:val="lt-LT"/>
        </w:rPr>
      </w:pPr>
    </w:p>
    <w:p w14:paraId="3CC8F7F1" w14:textId="77777777" w:rsidR="007C5EDA" w:rsidRPr="001C044F" w:rsidRDefault="007C5EDA" w:rsidP="001C044F">
      <w:pPr>
        <w:spacing w:line="276" w:lineRule="auto"/>
        <w:ind w:firstLine="851"/>
        <w:jc w:val="both"/>
        <w:rPr>
          <w:rFonts w:ascii="Times New Roman" w:hAnsi="Times New Roman"/>
          <w:color w:val="000000"/>
          <w:szCs w:val="24"/>
          <w:lang w:val="lt-LT"/>
        </w:rPr>
      </w:pPr>
      <w:r w:rsidRPr="001C044F">
        <w:rPr>
          <w:rFonts w:ascii="Times New Roman" w:hAnsi="Times New Roman"/>
          <w:szCs w:val="24"/>
          <w:lang w:val="lt-LT"/>
        </w:rPr>
        <w:t xml:space="preserve">1.1. </w:t>
      </w:r>
      <w:r w:rsidR="00EC5C18">
        <w:rPr>
          <w:rFonts w:ascii="Times New Roman" w:hAnsi="Times New Roman"/>
          <w:szCs w:val="24"/>
          <w:lang w:val="lt-LT"/>
        </w:rPr>
        <w:t>Priimtas</w:t>
      </w:r>
      <w:r w:rsidRPr="001C044F">
        <w:rPr>
          <w:rFonts w:ascii="Times New Roman" w:hAnsi="Times New Roman"/>
          <w:szCs w:val="24"/>
          <w:lang w:val="lt-LT"/>
        </w:rPr>
        <w:t xml:space="preserve"> Lietuvos Respublikos organizuoto nus</w:t>
      </w:r>
      <w:r w:rsidR="00EC5C18">
        <w:rPr>
          <w:rFonts w:ascii="Times New Roman" w:hAnsi="Times New Roman"/>
          <w:szCs w:val="24"/>
          <w:lang w:val="lt-LT"/>
        </w:rPr>
        <w:t>ikalstamumo prevencijos įstatymas Nr. XIII-3068</w:t>
      </w:r>
      <w:r w:rsidRPr="001C044F">
        <w:rPr>
          <w:rFonts w:ascii="Times New Roman" w:hAnsi="Times New Roman"/>
          <w:color w:val="FF0000"/>
          <w:szCs w:val="24"/>
          <w:lang w:val="lt-LT"/>
        </w:rPr>
        <w:t xml:space="preserve"> </w:t>
      </w:r>
      <w:r w:rsidRPr="001C044F">
        <w:rPr>
          <w:rFonts w:ascii="Times New Roman" w:hAnsi="Times New Roman"/>
          <w:szCs w:val="24"/>
          <w:lang w:val="lt-LT"/>
        </w:rPr>
        <w:t xml:space="preserve">ir jo </w:t>
      </w:r>
      <w:r w:rsidR="00EC5C18">
        <w:rPr>
          <w:rFonts w:ascii="Times New Roman" w:hAnsi="Times New Roman"/>
          <w:szCs w:val="24"/>
          <w:lang w:val="lt-LT"/>
        </w:rPr>
        <w:t>lydimieji įstatymai</w:t>
      </w:r>
      <w:r w:rsidRPr="001C044F">
        <w:rPr>
          <w:rFonts w:ascii="Times New Roman" w:hAnsi="Times New Roman"/>
          <w:szCs w:val="24"/>
          <w:lang w:val="lt-LT"/>
        </w:rPr>
        <w:t xml:space="preserve">. </w:t>
      </w:r>
      <w:r w:rsidR="00EC5C18">
        <w:rPr>
          <w:rFonts w:ascii="Times New Roman" w:hAnsi="Times New Roman"/>
          <w:szCs w:val="24"/>
          <w:lang w:val="lt-LT"/>
        </w:rPr>
        <w:t>Į</w:t>
      </w:r>
      <w:r w:rsidRPr="001C044F">
        <w:rPr>
          <w:rFonts w:ascii="Times New Roman" w:hAnsi="Times New Roman"/>
          <w:color w:val="000000"/>
          <w:szCs w:val="24"/>
          <w:lang w:val="lt-LT" w:eastAsia="lt-LT"/>
        </w:rPr>
        <w:t xml:space="preserve">statymų paketas parengtas kovai su </w:t>
      </w:r>
      <w:r w:rsidRPr="001C044F">
        <w:rPr>
          <w:rFonts w:ascii="Times New Roman" w:hAnsi="Times New Roman"/>
          <w:color w:val="000000"/>
          <w:szCs w:val="24"/>
          <w:lang w:val="lt-LT"/>
        </w:rPr>
        <w:t xml:space="preserve">organizuotu nusikalstamumu. Organizuotos nusikalstamos grupės, nusikalstami susivienijimai kelia vieną didžiausių grėsmių saugumui, stabilumui, demokratijai ir pagrindinėms piliečių teisėms – vertybėms, kuriomis grindžiama Europos Sąjunga. Organizuotas nusikalstamumas daro tiesioginę ir netiesioginę žalą valstybės ir visuomenės saugumui, žmogaus sveikatai, gerovei, ekonomikai, verslo tvarkai, valstybės finansams. Galiojantis įstatymas neatitinka laikmečio, todėl būtinos naujos priemonės, kuriomis būtų užtikrintas realus ir veiksmingas organizuoto nusikalstamumo kontrolės teisinis reguliavimas, sukurtas tinkamas ir veiksmingas organizuoto nusikalstamumo prevencijos organizavimo, įgyvendinimo, priežiūros ir kontrolės mechanizmas, įtvirtintos konkrečios prevencinių kontrolės priemonių rūšys, detaliau ir aiškiau reglamentuotos organizuoto nusikalstamumo kontrolę įgyvendinančių padalinių teisės ir pareigos. </w:t>
      </w:r>
    </w:p>
    <w:p w14:paraId="04DCAB5A" w14:textId="77777777" w:rsidR="007C5EDA" w:rsidRPr="001C044F" w:rsidRDefault="007C5EDA" w:rsidP="001C044F">
      <w:pPr>
        <w:spacing w:line="276" w:lineRule="auto"/>
        <w:ind w:firstLine="851"/>
        <w:jc w:val="both"/>
        <w:rPr>
          <w:rFonts w:ascii="Times New Roman" w:hAnsi="Times New Roman"/>
          <w:color w:val="000000"/>
          <w:szCs w:val="24"/>
          <w:lang w:val="lt-LT"/>
        </w:rPr>
      </w:pPr>
      <w:r w:rsidRPr="001C044F">
        <w:rPr>
          <w:rFonts w:ascii="Times New Roman" w:hAnsi="Times New Roman"/>
          <w:color w:val="000000"/>
          <w:szCs w:val="24"/>
          <w:lang w:val="lt-LT"/>
        </w:rPr>
        <w:t>T</w:t>
      </w:r>
      <w:r w:rsidRPr="001C044F">
        <w:rPr>
          <w:rFonts w:ascii="Times New Roman" w:hAnsi="Times New Roman"/>
          <w:color w:val="000000"/>
          <w:szCs w:val="24"/>
          <w:lang w:val="lt-LT" w:eastAsia="lt-LT"/>
        </w:rPr>
        <w:t>aip pat Organizuoto nusikalstamumo prevencijos įstatymas patobulintas, a</w:t>
      </w:r>
      <w:r w:rsidRPr="001C044F">
        <w:rPr>
          <w:rFonts w:ascii="Times New Roman" w:hAnsi="Times New Roman"/>
          <w:color w:val="000000"/>
          <w:szCs w:val="24"/>
          <w:lang w:val="lt-LT"/>
        </w:rPr>
        <w:t xml:space="preserve">tsižvelgiant į Lietuvos Respublikos Prezidento 2020 m. sausio 31 d. dekrete Nr. 1K-197 „Dėl Lietuvos Respublikos Seimo priimtų Lietuvos Respublikos civilinio turto konfiskavimo įstatymo Nr. XIII-2780, Lietuvos Respublikos civilinio proceso kodekso 1 straipsnio pakeitimo įstatymo Nr. XIII-2781, Lietuvos Respublikos kriminalinės žvalgybos įstatymo Nr. XI-2234 19 straipsnio pakeitimo įstatymo Nr. XIII-2782 grąžinimo Lietuvos Respublikos Seimui pakartotinai svarstyti“ nurodytus argumentus. Lietuvos Respublikos civilinio turto konfiskavimo įstatymo Nr. XIII-2780 2 straipsnio 2 dalies 4 punkte įtvirtinta viena iš sąlygų, kurią turi atitikti asmuo, kad jam būtų galima taikyti civilinio turto konfiskavimą – tas asmuo yra įtrauktas į organizuotų nusikalstamų grupių narių sąrašus, kuriuos identifikuotų Policijos departamentas prie Lietuvos Respublikos vidaus reikalų ministerijos, vadovaudamasis sukauptų duomenų apie asmenų ryšius su organizuotomis nusikalstamomis grupėmis ar jų nariais analitiniu įvertinimu ir policijos generalinio komisaro patvirtinta metodika, taigi, minėtų sąrašų sudarymas būtų reguliuojamas poįstatyminiu teisės aktu. Tačiau </w:t>
      </w:r>
      <w:r w:rsidRPr="001C044F">
        <w:rPr>
          <w:rFonts w:ascii="Times New Roman" w:hAnsi="Times New Roman"/>
          <w:szCs w:val="24"/>
          <w:lang w:val="lt-LT"/>
        </w:rPr>
        <w:t xml:space="preserve">Konstitucinis Teismas ne kartą yra konstatavęs, jog viskas, kas susiję su pagrindinėmis žmogaus teisėmis ir laisvėmis, reguliuojama įstatymais. </w:t>
      </w:r>
      <w:r w:rsidRPr="001C044F">
        <w:rPr>
          <w:rFonts w:ascii="Times New Roman" w:hAnsi="Times New Roman"/>
          <w:color w:val="000000"/>
          <w:szCs w:val="24"/>
          <w:lang w:val="lt-LT"/>
        </w:rPr>
        <w:t xml:space="preserve">Minėtų sąrašų sudarymo kriterijai turi būti įtvirtinti įstatyme, </w:t>
      </w:r>
      <w:r w:rsidRPr="001C044F">
        <w:rPr>
          <w:rFonts w:ascii="Times New Roman" w:hAnsi="Times New Roman"/>
          <w:szCs w:val="24"/>
          <w:lang w:val="lt-LT"/>
        </w:rPr>
        <w:t xml:space="preserve">kad nebūtų sudarytos </w:t>
      </w:r>
      <w:r w:rsidRPr="001C044F">
        <w:rPr>
          <w:rFonts w:ascii="Times New Roman" w:hAnsi="Times New Roman"/>
          <w:color w:val="000000"/>
          <w:szCs w:val="24"/>
          <w:lang w:val="lt-LT"/>
        </w:rPr>
        <w:t>prielaidos asmenų konstitucinių teisių ribojimui. Siekiant tinkamo teisinio reguliavimo ir atsižvelgiant į Respublikos Prezidento minėtame dekrete nurodytus pasiūlymus, įstatymas buvo patobulintas.</w:t>
      </w:r>
    </w:p>
    <w:p w14:paraId="20A64429" w14:textId="77777777" w:rsidR="007C5EDA" w:rsidRPr="001C044F" w:rsidRDefault="007C5EDA" w:rsidP="001C044F">
      <w:pPr>
        <w:spacing w:line="276" w:lineRule="auto"/>
        <w:ind w:firstLine="567"/>
        <w:jc w:val="both"/>
        <w:rPr>
          <w:rFonts w:ascii="Times New Roman" w:hAnsi="Times New Roman"/>
          <w:color w:val="000000"/>
          <w:szCs w:val="24"/>
          <w:lang w:val="lt-LT" w:eastAsia="lt-LT"/>
        </w:rPr>
      </w:pPr>
      <w:r w:rsidRPr="001C044F">
        <w:rPr>
          <w:rFonts w:ascii="Times New Roman" w:hAnsi="Times New Roman"/>
          <w:color w:val="000000"/>
          <w:szCs w:val="24"/>
          <w:lang w:val="lt-LT"/>
        </w:rPr>
        <w:lastRenderedPageBreak/>
        <w:t xml:space="preserve">1.2. Priimtas Lietuvos Respublikos </w:t>
      </w:r>
      <w:r w:rsidRPr="001C044F">
        <w:rPr>
          <w:rFonts w:ascii="Times New Roman" w:hAnsi="Times New Roman"/>
          <w:color w:val="000000"/>
          <w:szCs w:val="24"/>
          <w:lang w:val="lt-LT" w:eastAsia="lt-LT"/>
        </w:rPr>
        <w:t>Seimo statutas „Dėl Lietuvos Respublikos Seimo statuto Nr. I-399 71, 74, 85, 89, 115, 162 straipsnių, trisdešimt antrojo skirsnio pavadinimo pakeitimo ir statuto papildymo 203</w:t>
      </w:r>
      <w:r w:rsidRPr="001C044F">
        <w:rPr>
          <w:rFonts w:ascii="Times New Roman" w:hAnsi="Times New Roman"/>
          <w:color w:val="000000"/>
          <w:szCs w:val="24"/>
          <w:vertAlign w:val="superscript"/>
          <w:lang w:val="lt-LT" w:eastAsia="lt-LT"/>
        </w:rPr>
        <w:t>1</w:t>
      </w:r>
      <w:r w:rsidRPr="001C044F">
        <w:rPr>
          <w:rFonts w:ascii="Times New Roman" w:hAnsi="Times New Roman"/>
          <w:color w:val="000000"/>
          <w:szCs w:val="24"/>
          <w:lang w:val="lt-LT" w:eastAsia="lt-LT"/>
        </w:rPr>
        <w:t> straipsniu“ Nr. XIII-3054. Seimo statutu įtvirtinta galimybė Seimo statute nurodytais atvejais taikyti specialią Seimo nutarimų priėmimo tvarką, t.</w:t>
      </w:r>
      <w:r w:rsidR="00192FD2">
        <w:rPr>
          <w:rFonts w:ascii="Times New Roman" w:hAnsi="Times New Roman"/>
          <w:color w:val="000000"/>
          <w:szCs w:val="24"/>
          <w:lang w:val="lt-LT" w:eastAsia="lt-LT"/>
        </w:rPr>
        <w:t xml:space="preserve"> </w:t>
      </w:r>
      <w:r w:rsidRPr="001C044F">
        <w:rPr>
          <w:rFonts w:ascii="Times New Roman" w:hAnsi="Times New Roman"/>
          <w:color w:val="000000"/>
          <w:szCs w:val="24"/>
          <w:lang w:val="lt-LT" w:eastAsia="lt-LT"/>
        </w:rPr>
        <w:t>y., kad šiais atvejais Seimo nutarimai po pateikimo būtų svarstomi ir priimami tame pačiame posėdyje, jeigu Seimas nenusprendžia kitaip. Seimo statutu taip pat nutarta atsisakyti slapto balsavimo reikalavimo, kai sprendžiami klausimai dėl Aukščiausiojo Teismo teisėjų, Aukščiausiojo teismo pirmininko, Aukščiausiojo Teismo skyrių pirmininkų atleidimo savo noru, pasibaigus įgaliojimų laikui arba sulaukus įstatymuose nustatyto pensinio amžiaus, išrinkus į kitas pareigas arba jų sutikimu perkėlus į kitą darbą, taip pat dėl pritarimo Apeliacinio teismo teisėjų, Apeliacinio teismo pirmininko ir Apeliacinio teismo skyrių pirmininkų atleidimui savo noru, pasibaigus įgaliojimų laikui arba sulaukus įstatymuose nustatyto pensinio amžiaus, išrinkus į kitas pareigas arba jų sutikimu perkėlus į kitą darbą.</w:t>
      </w:r>
    </w:p>
    <w:p w14:paraId="25918FAB" w14:textId="77777777" w:rsidR="007C5EDA" w:rsidRPr="001C044F" w:rsidRDefault="007C5EDA" w:rsidP="001C044F">
      <w:pPr>
        <w:spacing w:line="276" w:lineRule="auto"/>
        <w:ind w:firstLine="851"/>
        <w:jc w:val="both"/>
        <w:rPr>
          <w:rFonts w:ascii="Times New Roman" w:hAnsi="Times New Roman"/>
          <w:szCs w:val="24"/>
          <w:lang w:val="lt-LT"/>
        </w:rPr>
      </w:pPr>
      <w:r w:rsidRPr="001C044F">
        <w:rPr>
          <w:rFonts w:ascii="Times New Roman" w:hAnsi="Times New Roman"/>
          <w:szCs w:val="24"/>
          <w:lang w:val="lt-LT"/>
        </w:rPr>
        <w:t xml:space="preserve">1.3. Priimtas </w:t>
      </w:r>
      <w:r w:rsidRPr="001C044F">
        <w:rPr>
          <w:rFonts w:ascii="Times New Roman" w:hAnsi="Times New Roman"/>
          <w:color w:val="000000"/>
          <w:szCs w:val="24"/>
          <w:lang w:val="lt-LT"/>
        </w:rPr>
        <w:t xml:space="preserve">Lietuvos Respublikos </w:t>
      </w:r>
      <w:r w:rsidRPr="001C044F">
        <w:rPr>
          <w:rFonts w:ascii="Times New Roman" w:hAnsi="Times New Roman"/>
          <w:szCs w:val="24"/>
          <w:lang w:val="lt-LT"/>
        </w:rPr>
        <w:t>Seimo statutas „Dėl Lietuvos Respublikos Seimo statuto Nr. I-399 11, 23, 149, 150, 227, 228, 229, 238, 239, 240, 241 ir 242 straipsnių pakeitimo“ Nr. XIII-3055. Šiuo statutu įgyvendintas Lietuvos Respublikos Konstitucinio Teismo 2017 m. vasario 24 d. nutarimas Nr. KT3-N2/2017 „Dėl Lietuvos Respublikos Seimo statuto 227 straipsnio (2004 m. lapkričio 9 d. redakcija) atitikties Lietuvos Respublikos Konstitucijai“, kuriuo buvo pripažinta, kad Lietuvos Respublikos Seimo statuto 227 straipsnis (2004 m. lapkričio 9 d. redakcija; Žin., 2004, Nr. </w:t>
      </w:r>
      <w:hyperlink r:id="rId10" w:tgtFrame="_blank" w:history="1">
        <w:r w:rsidRPr="001C044F">
          <w:rPr>
            <w:rFonts w:ascii="Times New Roman" w:hAnsi="Times New Roman"/>
            <w:szCs w:val="24"/>
            <w:lang w:val="lt-LT"/>
          </w:rPr>
          <w:t>165-6025</w:t>
        </w:r>
      </w:hyperlink>
      <w:r w:rsidRPr="001C044F">
        <w:rPr>
          <w:rFonts w:ascii="Times New Roman" w:hAnsi="Times New Roman"/>
          <w:szCs w:val="24"/>
          <w:lang w:val="lt-LT"/>
        </w:rPr>
        <w:t xml:space="preserve">) tiek, kiek pagal jį apkaltą galima taikyti paaiškėjus tik tokiam nusikaltimui, kuris padarytas einant Lietuvos Respublikos Konstitucijos 74 straipsnyje nurodytas pareigas, prieštarauja Lietuvos Respublikos Konstitucijos 74 straipsniui. </w:t>
      </w:r>
    </w:p>
    <w:p w14:paraId="5C41647E" w14:textId="77777777" w:rsidR="007C5EDA" w:rsidRPr="001C044F" w:rsidRDefault="007C5EDA" w:rsidP="001C044F">
      <w:pPr>
        <w:spacing w:line="276" w:lineRule="auto"/>
        <w:ind w:firstLine="851"/>
        <w:jc w:val="both"/>
        <w:rPr>
          <w:rFonts w:ascii="Times New Roman" w:hAnsi="Times New Roman"/>
          <w:szCs w:val="24"/>
          <w:lang w:val="lt-LT"/>
        </w:rPr>
      </w:pPr>
      <w:r w:rsidRPr="001C044F">
        <w:rPr>
          <w:rFonts w:ascii="Times New Roman" w:hAnsi="Times New Roman"/>
          <w:szCs w:val="24"/>
          <w:lang w:val="lt-LT"/>
        </w:rPr>
        <w:t xml:space="preserve">1.4. Priimtas </w:t>
      </w:r>
      <w:r w:rsidRPr="001C044F">
        <w:rPr>
          <w:rFonts w:ascii="Times New Roman" w:hAnsi="Times New Roman"/>
          <w:color w:val="000000"/>
          <w:szCs w:val="24"/>
          <w:lang w:val="lt-LT"/>
        </w:rPr>
        <w:t xml:space="preserve">Lietuvos Respublikos </w:t>
      </w:r>
      <w:r w:rsidRPr="001C044F">
        <w:rPr>
          <w:rFonts w:ascii="Times New Roman" w:hAnsi="Times New Roman"/>
          <w:szCs w:val="24"/>
          <w:lang w:val="lt-LT"/>
        </w:rPr>
        <w:t>Seimo statutas „Dėl Lietuvos Respublikos Seimo statuto Nr. I-399 18, 20, 21, 78 straipsnių pakeitimo ir statuto papildymo 18</w:t>
      </w:r>
      <w:r w:rsidRPr="001C044F">
        <w:rPr>
          <w:rFonts w:ascii="Times New Roman" w:hAnsi="Times New Roman"/>
          <w:szCs w:val="24"/>
          <w:vertAlign w:val="superscript"/>
          <w:lang w:val="lt-LT"/>
        </w:rPr>
        <w:t>1</w:t>
      </w:r>
      <w:r w:rsidRPr="001C044F">
        <w:rPr>
          <w:rFonts w:ascii="Times New Roman" w:hAnsi="Times New Roman"/>
          <w:szCs w:val="24"/>
          <w:lang w:val="lt-LT"/>
        </w:rPr>
        <w:t xml:space="preserve"> straipsniu“ Nr. XIII-3056. Statutu, atsižvelgiant į darbo grupės pasiūlymus bei </w:t>
      </w:r>
      <w:r w:rsidRPr="001C044F">
        <w:rPr>
          <w:rFonts w:ascii="Times New Roman" w:hAnsi="Times New Roman"/>
          <w:color w:val="000000"/>
          <w:szCs w:val="24"/>
          <w:lang w:val="lt-LT"/>
        </w:rPr>
        <w:t xml:space="preserve">2020 m. sausio 1 d. įsigaliojusį naujos redakcijos Lietuvos Respublikos viešųjų ir privačių interesų derinimo įstatymą, patobulintos Seimo statuto nuostatos, reglamentuojančios </w:t>
      </w:r>
      <w:r w:rsidRPr="001C044F">
        <w:rPr>
          <w:rFonts w:ascii="Times New Roman" w:hAnsi="Times New Roman"/>
          <w:szCs w:val="24"/>
          <w:lang w:val="lt-LT"/>
        </w:rPr>
        <w:t xml:space="preserve">Seimo nario pareigą vengti interesų konflikto ir pareigą deklaruoti privačius interesus. </w:t>
      </w:r>
    </w:p>
    <w:p w14:paraId="53B919A7" w14:textId="77777777" w:rsidR="007C5EDA" w:rsidRPr="001C044F" w:rsidRDefault="007C5EDA" w:rsidP="001C044F">
      <w:pPr>
        <w:spacing w:line="276" w:lineRule="auto"/>
        <w:ind w:firstLine="851"/>
        <w:jc w:val="both"/>
        <w:rPr>
          <w:rFonts w:ascii="Times New Roman" w:hAnsi="Times New Roman"/>
          <w:bCs/>
          <w:szCs w:val="24"/>
          <w:lang w:val="lt-LT"/>
        </w:rPr>
      </w:pPr>
      <w:r w:rsidRPr="001C044F">
        <w:rPr>
          <w:rFonts w:ascii="Times New Roman" w:hAnsi="Times New Roman"/>
          <w:szCs w:val="24"/>
          <w:lang w:val="lt-LT"/>
        </w:rPr>
        <w:t>1.5. P</w:t>
      </w:r>
      <w:r w:rsidRPr="001C044F">
        <w:rPr>
          <w:rFonts w:ascii="Times New Roman" w:hAnsi="Times New Roman"/>
          <w:bCs/>
          <w:szCs w:val="24"/>
          <w:lang w:val="lt-LT"/>
        </w:rPr>
        <w:t xml:space="preserve">riimtas </w:t>
      </w:r>
      <w:r w:rsidRPr="001C044F">
        <w:rPr>
          <w:rFonts w:ascii="Times New Roman" w:hAnsi="Times New Roman"/>
          <w:color w:val="000000"/>
          <w:szCs w:val="24"/>
          <w:lang w:val="lt-LT"/>
        </w:rPr>
        <w:t>Lietuvos Respublikos b</w:t>
      </w:r>
      <w:r w:rsidRPr="001C044F">
        <w:rPr>
          <w:rFonts w:ascii="Times New Roman" w:hAnsi="Times New Roman"/>
          <w:bCs/>
          <w:szCs w:val="24"/>
          <w:lang w:val="lt-LT"/>
        </w:rPr>
        <w:t xml:space="preserve">ausmių vykdymo kodekso pakeitimo įstatymas Nr. XIII-3023 ir jį lydinčiųjų įstatymų pakeitimai Nr. XIII-3024 - XIII-3027, kurie parengti siekiant didinti bendrą nuteistųjų ir suimtųjų užimtumą, Lietuvos bausmių vykdymo sistemoje išplėtoti lengvo režimo kalėjimo modelį. Bausmių vykdymo kodekse praplėstos nuteistųjų, kurie galėtų dirbti už pataisos įstaigų teritorijos </w:t>
      </w:r>
      <w:r w:rsidRPr="001C044F">
        <w:rPr>
          <w:rFonts w:ascii="Times New Roman" w:hAnsi="Times New Roman"/>
          <w:bCs/>
          <w:szCs w:val="24"/>
          <w:lang w:val="lt-LT"/>
        </w:rPr>
        <w:lastRenderedPageBreak/>
        <w:t>ribų, apimtys; nustatytas minimalus skaičius valandų, kurias per mėnesį visi nuteistieji privalo būti įtraukiami į darbinio užimtumo priemones pataisos įstaigoje; įdiegtas mechanizmas, mažinantis atsisakiusių dirbti nuteistųjų skaičius.</w:t>
      </w:r>
      <w:r w:rsidRPr="001C044F">
        <w:rPr>
          <w:rFonts w:ascii="Times New Roman" w:hAnsi="Times New Roman"/>
          <w:szCs w:val="24"/>
          <w:lang w:val="lt-LT"/>
        </w:rPr>
        <w:t xml:space="preserve"> </w:t>
      </w:r>
      <w:r w:rsidRPr="001C044F">
        <w:rPr>
          <w:rFonts w:ascii="Times New Roman" w:hAnsi="Times New Roman"/>
          <w:bCs/>
          <w:szCs w:val="24"/>
          <w:lang w:val="lt-LT"/>
        </w:rPr>
        <w:t>Bausmių vykdymo kodekse nustatyti aiškūs kriterijai, apsprendžiantys, kada nuteistieji perkeliami į skirtingas grupes, kada jiems suteikiama teisė be sargybos išvykti už pataisos įstaigos teritorijos ribų (atsisakyta pataisos įstaigos vadovo diskrecijos teisės vienasmeniškai spręsti šiuos klausimus).</w:t>
      </w:r>
      <w:r w:rsidRPr="001C044F">
        <w:rPr>
          <w:rFonts w:ascii="Times New Roman" w:hAnsi="Times New Roman"/>
          <w:szCs w:val="24"/>
          <w:lang w:val="lt-LT"/>
        </w:rPr>
        <w:t xml:space="preserve"> </w:t>
      </w:r>
      <w:r w:rsidRPr="001C044F">
        <w:rPr>
          <w:rFonts w:ascii="Times New Roman" w:hAnsi="Times New Roman"/>
          <w:bCs/>
          <w:szCs w:val="24"/>
          <w:lang w:val="lt-LT"/>
        </w:rPr>
        <w:t>Priimtame teisės akte įtvirtinta siekiamybė, kad kiekvienas nuteistasis įvairia prasminga veikla (darbas, mokslas, resocializacija, kultūriniai, sporto ir kiti renginiai) būtų užimtas ne mažiau, negu 8 valandas per dieną. Motyvuojant nuteistuosius siekti savo teisinės padėties švelninimo išplėstos pataisos namų lengvojoje grupėje laikomiems nuteistiesiems taikomų teisių ir lengvatų apimtys. Kodekse vakarų šalių pavyzdžiu reglamentuota nuteistųjų pasimatymų su artimaisiais ir kitais asmenimis tvarka. Įtvirtintos naujos pasimatymų formos – nuotolinis pasimatymą (vyksta naudojantis internetinės telefonijos pagalba) ir pasimatymas, nuteistajam išvykstant pasimatyti už pataisos įstaigos teritorijos ribų (toks pasimatymas, paskatinimo tvarka, būtų suteikiamas tik lengvojoje grupėje laikomiems nuteistiesiems).</w:t>
      </w:r>
    </w:p>
    <w:p w14:paraId="7F19FA60" w14:textId="77777777" w:rsidR="007C5EDA" w:rsidRPr="001C044F" w:rsidRDefault="007C5EDA" w:rsidP="001C044F">
      <w:pPr>
        <w:spacing w:line="276" w:lineRule="auto"/>
        <w:ind w:firstLine="851"/>
        <w:jc w:val="both"/>
        <w:rPr>
          <w:rFonts w:ascii="Times New Roman" w:hAnsi="Times New Roman"/>
          <w:szCs w:val="24"/>
          <w:lang w:val="lt-LT"/>
        </w:rPr>
      </w:pPr>
      <w:r w:rsidRPr="001C044F">
        <w:rPr>
          <w:rFonts w:ascii="Times New Roman" w:hAnsi="Times New Roman"/>
          <w:szCs w:val="24"/>
          <w:lang w:val="lt-LT"/>
        </w:rPr>
        <w:t xml:space="preserve">1.6. Priimtas </w:t>
      </w:r>
      <w:r w:rsidRPr="001C044F">
        <w:rPr>
          <w:rFonts w:ascii="Times New Roman" w:hAnsi="Times New Roman"/>
          <w:color w:val="000000"/>
          <w:szCs w:val="24"/>
          <w:lang w:val="lt-LT"/>
        </w:rPr>
        <w:t>Lietuvos Respublikos administracinių nusižengimų kodekso (toliau – ANK) 45, 46, 96, 506, 526, 589 ir 608 straipsnių pakeitimo įstatymas Nr. XIII-2830. paskelbus karantiną visoje Lietuvos Respublikos teritorijoje, išaiškėjo teisinio reguliavimo spragos, kuomet galiojančios administracinės atsakomybės už visuomenės sveikatos ir civilinės saugos pažeidimus laipsnis yra nepakankamas užtikrinti teisės aktų reikalavimų laikymąsi ekstremaliosios situacijos ir karantino metu. Įstatymu tikimasi užkardyti visuomenės sveikatos, civilinės saugos srities teisės aktų, savivaldybių institucijų priimtų sprendimų nesilaikymą ir pažeidimus, daromus valstybei ar visuomenei pavojingu metu ir sąlygomis, kai paskelbta karo, nepaprastoji padėtis, mobilizacija, karantinas, ribotas karantinas, </w:t>
      </w:r>
      <w:r w:rsidRPr="001C044F">
        <w:rPr>
          <w:rFonts w:ascii="Times New Roman" w:hAnsi="Times New Roman"/>
          <w:color w:val="000000"/>
          <w:szCs w:val="24"/>
          <w:shd w:val="clear" w:color="auto" w:fill="FFFFFF"/>
          <w:lang w:val="lt-LT"/>
        </w:rPr>
        <w:t>taip pat susidarius ekstremaliajai situacijai ar ekstremaliajam įvykiui</w:t>
      </w:r>
      <w:r w:rsidRPr="001C044F">
        <w:rPr>
          <w:rFonts w:ascii="Times New Roman" w:hAnsi="Times New Roman"/>
          <w:color w:val="000000"/>
          <w:szCs w:val="24"/>
          <w:lang w:val="lt-LT"/>
        </w:rPr>
        <w:t>, jei ekstremalioji situacija ar ekstremalusis įvykis kelia pavojų žmonių gyvybei ar sveikatai , atgrasyti asmenis nuo tokių pažeidimų padarymo, taip pat padidinti numatytų baudų už darbo įstatymų, darbuotojų saugos ir sveikatos norminių teisės aktų pažeidimus minimaliuosius dydžius. </w:t>
      </w:r>
    </w:p>
    <w:p w14:paraId="22A7257F" w14:textId="77777777" w:rsidR="007C5EDA" w:rsidRPr="001C044F" w:rsidRDefault="007C5EDA" w:rsidP="001C044F">
      <w:pPr>
        <w:spacing w:line="276" w:lineRule="auto"/>
        <w:ind w:firstLine="851"/>
        <w:jc w:val="both"/>
        <w:rPr>
          <w:rFonts w:ascii="Times New Roman" w:hAnsi="Times New Roman"/>
          <w:color w:val="000000"/>
          <w:szCs w:val="24"/>
          <w:lang w:val="lt-LT"/>
        </w:rPr>
      </w:pPr>
      <w:r w:rsidRPr="001C044F">
        <w:rPr>
          <w:rFonts w:ascii="Times New Roman" w:hAnsi="Times New Roman"/>
          <w:szCs w:val="24"/>
          <w:lang w:val="lt-LT"/>
        </w:rPr>
        <w:t xml:space="preserve">1.7. Priimti </w:t>
      </w:r>
      <w:r w:rsidRPr="001C044F">
        <w:rPr>
          <w:rFonts w:ascii="Times New Roman" w:hAnsi="Times New Roman"/>
          <w:color w:val="000000"/>
          <w:szCs w:val="24"/>
          <w:lang w:val="lt-LT"/>
        </w:rPr>
        <w:t>Lietuvos Respublikos civilinių ginčų taikinamojo tarpininkavimo įstatymo Nr. X-1702 pakeitimo įstatymo Nr. XIII-534 pakeitimo įstatymas, Lietuvos Respublikos administracinių bylų teisenos įstatymo Nr. VIII-1029 20, 28, 36, 40, 44, 51, 56, 59, 67, 79 straipsnių pakeitimo ir įstatymo papildymo 79</w:t>
      </w:r>
      <w:r w:rsidRPr="001C044F">
        <w:rPr>
          <w:rFonts w:ascii="Times New Roman" w:hAnsi="Times New Roman"/>
          <w:color w:val="000000"/>
          <w:szCs w:val="24"/>
          <w:vertAlign w:val="superscript"/>
          <w:lang w:val="lt-LT"/>
        </w:rPr>
        <w:t>1</w:t>
      </w:r>
      <w:r w:rsidRPr="001C044F">
        <w:rPr>
          <w:rFonts w:ascii="Times New Roman" w:hAnsi="Times New Roman"/>
          <w:color w:val="000000"/>
          <w:szCs w:val="24"/>
          <w:lang w:val="lt-LT"/>
        </w:rPr>
        <w:t>, 79</w:t>
      </w:r>
      <w:r w:rsidRPr="001C044F">
        <w:rPr>
          <w:rFonts w:ascii="Times New Roman" w:hAnsi="Times New Roman"/>
          <w:color w:val="000000"/>
          <w:szCs w:val="24"/>
          <w:vertAlign w:val="superscript"/>
          <w:lang w:val="lt-LT"/>
        </w:rPr>
        <w:t>2</w:t>
      </w:r>
      <w:r w:rsidRPr="001C044F">
        <w:rPr>
          <w:rFonts w:ascii="Times New Roman" w:hAnsi="Times New Roman"/>
          <w:color w:val="000000"/>
          <w:szCs w:val="24"/>
          <w:lang w:val="lt-LT"/>
        </w:rPr>
        <w:t> straipsniais įstatymas ir Lietuvos Respublikos ikiteisminio administracinių ginčų nagrinėjimo tvarkos įstatymo Nr. VIII-1031 pakeitimo įstatymas Nr. XIII-3050.</w:t>
      </w:r>
      <w:r w:rsidRPr="001C044F">
        <w:rPr>
          <w:rFonts w:ascii="Times New Roman" w:hAnsi="Times New Roman"/>
          <w:i/>
          <w:iCs/>
          <w:color w:val="000000"/>
          <w:szCs w:val="24"/>
          <w:lang w:val="lt-LT"/>
        </w:rPr>
        <w:t xml:space="preserve"> </w:t>
      </w:r>
      <w:r w:rsidRPr="001C044F">
        <w:rPr>
          <w:rFonts w:ascii="Times New Roman" w:hAnsi="Times New Roman"/>
          <w:iCs/>
          <w:color w:val="000000"/>
          <w:szCs w:val="24"/>
          <w:lang w:val="lt-LT"/>
        </w:rPr>
        <w:t>Įsta</w:t>
      </w:r>
      <w:r w:rsidRPr="001C044F">
        <w:rPr>
          <w:rFonts w:ascii="Times New Roman" w:hAnsi="Times New Roman"/>
          <w:iCs/>
          <w:color w:val="000000"/>
          <w:szCs w:val="24"/>
          <w:lang w:val="lt-LT"/>
        </w:rPr>
        <w:lastRenderedPageBreak/>
        <w:t xml:space="preserve">tymais </w:t>
      </w:r>
      <w:r w:rsidRPr="001C044F">
        <w:rPr>
          <w:rFonts w:ascii="Times New Roman" w:hAnsi="Times New Roman"/>
          <w:color w:val="000000"/>
          <w:szCs w:val="24"/>
          <w:lang w:val="lt-LT"/>
        </w:rPr>
        <w:t>sudaromos galimybės spręsti administracinius ginčus mediacijos būdu, skatinti taikų ginčų sprendimą, mažinti teismų darbo krūvį, taupyti privačių asmenų, valstybės biudžeto lėšas, skiriamas ginčų sprendimui teisme.</w:t>
      </w:r>
    </w:p>
    <w:p w14:paraId="01562CEB" w14:textId="77777777" w:rsidR="007C5EDA" w:rsidRPr="001C044F" w:rsidRDefault="007C5EDA" w:rsidP="001C044F">
      <w:pPr>
        <w:spacing w:line="276" w:lineRule="auto"/>
        <w:ind w:firstLine="851"/>
        <w:jc w:val="both"/>
        <w:rPr>
          <w:rFonts w:ascii="Times New Roman" w:hAnsi="Times New Roman"/>
          <w:szCs w:val="24"/>
          <w:lang w:val="lt-LT"/>
        </w:rPr>
      </w:pPr>
      <w:r w:rsidRPr="001C044F">
        <w:rPr>
          <w:rFonts w:ascii="Times New Roman" w:hAnsi="Times New Roman"/>
          <w:szCs w:val="24"/>
          <w:lang w:val="lt-LT"/>
        </w:rPr>
        <w:t xml:space="preserve">1.8. Priimti </w:t>
      </w:r>
      <w:r w:rsidRPr="001C044F">
        <w:rPr>
          <w:rFonts w:ascii="Times New Roman" w:hAnsi="Times New Roman"/>
          <w:bCs/>
          <w:szCs w:val="24"/>
          <w:lang w:val="lt-LT"/>
        </w:rPr>
        <w:t>Lietuvos Respublikos</w:t>
      </w:r>
      <w:r w:rsidRPr="001C044F">
        <w:rPr>
          <w:rFonts w:ascii="Times New Roman" w:hAnsi="Times New Roman"/>
          <w:szCs w:val="24"/>
          <w:lang w:val="lt-LT"/>
        </w:rPr>
        <w:t xml:space="preserve"> </w:t>
      </w:r>
      <w:r w:rsidRPr="001C044F">
        <w:rPr>
          <w:rFonts w:ascii="Times New Roman" w:hAnsi="Times New Roman"/>
          <w:bCs/>
          <w:color w:val="000000"/>
          <w:szCs w:val="24"/>
          <w:lang w:val="lt-LT"/>
        </w:rPr>
        <w:t>baudžiamojo proceso kodekso 8, 28, 38 ir 82 straipsnių pakeitimo</w:t>
      </w:r>
      <w:r w:rsidRPr="001C044F">
        <w:rPr>
          <w:rFonts w:ascii="Times New Roman" w:hAnsi="Times New Roman"/>
          <w:bCs/>
          <w:szCs w:val="24"/>
          <w:lang w:val="lt-LT"/>
        </w:rPr>
        <w:t xml:space="preserve"> įstatymas Nr. XIII-2976 ir</w:t>
      </w:r>
      <w:r w:rsidRPr="001C044F">
        <w:rPr>
          <w:rFonts w:ascii="Times New Roman" w:hAnsi="Times New Roman"/>
          <w:b/>
          <w:bCs/>
          <w:szCs w:val="24"/>
          <w:lang w:val="lt-LT"/>
        </w:rPr>
        <w:t xml:space="preserve"> </w:t>
      </w:r>
      <w:r w:rsidRPr="001C044F">
        <w:rPr>
          <w:rFonts w:ascii="Times New Roman" w:hAnsi="Times New Roman"/>
          <w:bCs/>
          <w:szCs w:val="24"/>
          <w:lang w:val="lt-LT"/>
        </w:rPr>
        <w:t xml:space="preserve">Lietuvos Respublikos </w:t>
      </w:r>
      <w:r w:rsidRPr="001C044F">
        <w:rPr>
          <w:rFonts w:ascii="Times New Roman" w:hAnsi="Times New Roman"/>
          <w:bCs/>
          <w:color w:val="000000"/>
          <w:szCs w:val="24"/>
          <w:lang w:val="lt-LT"/>
        </w:rPr>
        <w:t xml:space="preserve">baudžiamojo proceso ir kriminalinės žvalgybos dalyvių, teisingumo ir teisėsaugos institucijų pareigūnų apsaugos nuo nusikalstamo poveikio įstatymo NR. I-1202 4 straipsnio pakeitimo įstatymas Nr. </w:t>
      </w:r>
      <w:r w:rsidRPr="001C044F">
        <w:rPr>
          <w:rFonts w:ascii="Times New Roman" w:hAnsi="Times New Roman"/>
          <w:bCs/>
          <w:szCs w:val="24"/>
          <w:lang w:val="lt-LT"/>
        </w:rPr>
        <w:t xml:space="preserve">XIII-2977, kuriais įgyvendinti ir </w:t>
      </w:r>
      <w:r w:rsidRPr="001C044F">
        <w:rPr>
          <w:rFonts w:ascii="Times New Roman" w:hAnsi="Times New Roman"/>
          <w:szCs w:val="24"/>
          <w:lang w:val="lt-LT"/>
        </w:rPr>
        <w:t>tinkamai suderinti 2012 m. spalio 25 d. Europos Parlamento ir Tarybos direktyvos 2012/29/ES, kuria nustatomi būtiniausi nusikaltimų aukų teisių, paramos joms ir jų apsaugos standartai ir kuria pakeičiamas Tarybos pamatinis sprendimas 2001/220/TVR (toliau – Direktyva) nuostatas ir pašalinti Europos Komisijos pagrįstoje nuomonėje pažeidimo procedūroje Nr. 2016/0109 identifikuotas Direktyvos nuostatų perkėlimo į nacionalinę teisę spragas. Naujos nuostatos: patikslinta šeimos sąvoka – išlaikytiniai laikomi šeimos nariais; taip pat įtvirtinta nuostata, kad</w:t>
      </w:r>
      <w:r w:rsidRPr="001C044F">
        <w:rPr>
          <w:rFonts w:ascii="Times New Roman" w:hAnsi="Times New Roman"/>
          <w:bCs/>
          <w:color w:val="000000"/>
          <w:szCs w:val="24"/>
          <w:lang w:val="lt-LT"/>
        </w:rPr>
        <w:t xml:space="preserve"> asmuo gali neduoti parodymų arba neatsakyti į kai kuriuos pateiktus klausimus prieš savo šeimos narius ar artimuosius giminaičius; </w:t>
      </w:r>
      <w:r w:rsidRPr="001C044F">
        <w:rPr>
          <w:rFonts w:ascii="Times New Roman" w:hAnsi="Times New Roman"/>
          <w:iCs/>
          <w:szCs w:val="24"/>
          <w:lang w:val="lt-LT"/>
        </w:rPr>
        <w:t>įtvirtinta prievolė atsižvelgti į aukų pageidavimą gauti ar ne informacijos iš kompetentingos valdžios institucijos, taip pat leisti joms persigalvoti ir kt</w:t>
      </w:r>
      <w:r w:rsidRPr="001C044F">
        <w:rPr>
          <w:rFonts w:ascii="Times New Roman" w:hAnsi="Times New Roman"/>
          <w:szCs w:val="24"/>
          <w:lang w:val="lt-LT"/>
        </w:rPr>
        <w:t>.</w:t>
      </w:r>
    </w:p>
    <w:p w14:paraId="6205D430" w14:textId="77777777" w:rsidR="007C5EDA" w:rsidRPr="001C044F" w:rsidRDefault="007C5EDA" w:rsidP="001C044F">
      <w:pPr>
        <w:spacing w:line="276" w:lineRule="auto"/>
        <w:ind w:firstLine="851"/>
        <w:jc w:val="both"/>
        <w:rPr>
          <w:rFonts w:ascii="Times New Roman" w:hAnsi="Times New Roman"/>
          <w:szCs w:val="24"/>
          <w:lang w:val="lt-LT"/>
        </w:rPr>
      </w:pPr>
      <w:r w:rsidRPr="001C044F">
        <w:rPr>
          <w:rFonts w:ascii="Times New Roman" w:hAnsi="Times New Roman"/>
          <w:szCs w:val="24"/>
          <w:lang w:val="lt-LT"/>
        </w:rPr>
        <w:t xml:space="preserve">1.9. Priimtas </w:t>
      </w:r>
      <w:r w:rsidRPr="001C044F">
        <w:rPr>
          <w:rFonts w:ascii="Times New Roman" w:hAnsi="Times New Roman"/>
          <w:bCs/>
          <w:szCs w:val="24"/>
          <w:lang w:val="lt-LT"/>
        </w:rPr>
        <w:t>Lietuvos Respublikos</w:t>
      </w:r>
      <w:r w:rsidRPr="001C044F">
        <w:rPr>
          <w:rFonts w:ascii="Times New Roman" w:hAnsi="Times New Roman"/>
          <w:szCs w:val="24"/>
          <w:lang w:val="lt-LT"/>
        </w:rPr>
        <w:t xml:space="preserve"> </w:t>
      </w:r>
      <w:r w:rsidRPr="001C044F">
        <w:rPr>
          <w:rFonts w:ascii="Times New Roman" w:hAnsi="Times New Roman"/>
          <w:bCs/>
          <w:color w:val="000000"/>
          <w:szCs w:val="24"/>
          <w:lang w:val="lt-LT"/>
        </w:rPr>
        <w:t xml:space="preserve">baudžiamojo kodekso </w:t>
      </w:r>
      <w:r w:rsidRPr="001C044F">
        <w:rPr>
          <w:rFonts w:ascii="Times New Roman" w:hAnsi="Times New Roman"/>
          <w:bCs/>
          <w:szCs w:val="24"/>
          <w:lang w:val="lt-LT"/>
        </w:rPr>
        <w:t xml:space="preserve">277 straipsnio pakeitimo įstatymas Nr. XIII-2866, </w:t>
      </w:r>
      <w:r w:rsidRPr="001C044F">
        <w:rPr>
          <w:rFonts w:ascii="Times New Roman" w:hAnsi="Times New Roman"/>
          <w:szCs w:val="24"/>
          <w:lang w:val="lt-LT"/>
        </w:rPr>
        <w:t xml:space="preserve">atsižvelgiant į poreikį numatyti proporcingas bei atgrasančias baudžiamąsias sankcijas už kovos su epidemijomis ar užkrečiamosiomis ligomis taisyklių pažeidimus ir atsiradusius sunkius padarinius. Pažymėtina, kad Lietuvos Respublikos 2020 m. vasario 26 d. nutarimu Nr. 152 „Dėl valstybės lygio ekstremaliosios situacijos paskelbimo“ buvo paskelbta </w:t>
      </w:r>
      <w:r w:rsidRPr="001C044F">
        <w:rPr>
          <w:rFonts w:ascii="Times New Roman" w:hAnsi="Times New Roman"/>
          <w:iCs/>
          <w:szCs w:val="24"/>
          <w:lang w:val="lt-LT"/>
        </w:rPr>
        <w:t xml:space="preserve">valstybės lygio ekstremalioji situacija dėl naujos pavojingos užkrečiamosios ligos </w:t>
      </w:r>
      <w:r w:rsidRPr="001C044F">
        <w:rPr>
          <w:rFonts w:ascii="Times New Roman" w:hAnsi="Times New Roman"/>
          <w:szCs w:val="24"/>
          <w:lang w:val="lt-LT"/>
        </w:rPr>
        <w:t>–</w:t>
      </w:r>
      <w:r w:rsidRPr="001C044F">
        <w:rPr>
          <w:rFonts w:ascii="Times New Roman" w:hAnsi="Times New Roman"/>
          <w:iCs/>
          <w:szCs w:val="24"/>
          <w:lang w:val="lt-LT"/>
        </w:rPr>
        <w:t xml:space="preserve"> koronaviruso (COVID-19</w:t>
      </w:r>
      <w:r w:rsidRPr="001C044F">
        <w:rPr>
          <w:rFonts w:ascii="Times New Roman" w:hAnsi="Times New Roman"/>
          <w:i/>
          <w:iCs/>
          <w:szCs w:val="24"/>
          <w:lang w:val="lt-LT"/>
        </w:rPr>
        <w:t>)</w:t>
      </w:r>
      <w:r w:rsidRPr="001C044F">
        <w:rPr>
          <w:rFonts w:ascii="Times New Roman" w:hAnsi="Times New Roman"/>
          <w:szCs w:val="24"/>
          <w:lang w:val="lt-LT"/>
        </w:rPr>
        <w:t xml:space="preserve">, plitimo grėsmės, taip pat Vyriausybės 2020 m. kovo 14 d. nutarimu Nr. 207 „Dėl karantino Lietuvos Respublikos teritorijoje paskelbimo“ buvo paskelbtas trečias (visiškos parengties) civilinės saugos sistemos parengties lygis ir karantinas visoje Lietuvos Respublikos teritorijoje. Atsižvelgiant į tai, kad šiuo metu COVID-19 kelią itin didelį pavojų visuomenės sveikatai, </w:t>
      </w:r>
      <w:r w:rsidRPr="001C044F">
        <w:rPr>
          <w:rFonts w:ascii="Times New Roman" w:hAnsi="Times New Roman"/>
          <w:color w:val="000000" w:themeColor="text1"/>
          <w:szCs w:val="24"/>
          <w:lang w:val="lt-LT"/>
        </w:rPr>
        <w:t>būtinas poreikis nustatyti adekvačią baudžiamąją atsakomybę asmenims, dėl kurių nusikalstamai lengvabūdiško elgesio yra pažeidžiamos kovos su epidemijomis ar užkrečiamosiomis ligomis taisyklės ir dėl to sukuria realias galimybes tolesniam aptariamos pavojingos užkrečiamos ligos plitimui visuomenėje</w:t>
      </w:r>
      <w:r w:rsidRPr="001C044F">
        <w:rPr>
          <w:rFonts w:ascii="Times New Roman" w:hAnsi="Times New Roman"/>
          <w:szCs w:val="24"/>
          <w:lang w:val="lt-LT"/>
        </w:rPr>
        <w:t>.</w:t>
      </w:r>
    </w:p>
    <w:p w14:paraId="14AA24B6" w14:textId="77777777" w:rsidR="007C5EDA" w:rsidRPr="001C044F" w:rsidRDefault="007C5EDA" w:rsidP="001C044F">
      <w:pPr>
        <w:spacing w:line="276" w:lineRule="auto"/>
        <w:ind w:firstLine="851"/>
        <w:jc w:val="both"/>
        <w:rPr>
          <w:rFonts w:ascii="Times New Roman" w:hAnsi="Times New Roman"/>
          <w:szCs w:val="24"/>
          <w:lang w:val="lt-LT"/>
        </w:rPr>
      </w:pPr>
      <w:r w:rsidRPr="001C044F">
        <w:rPr>
          <w:rFonts w:ascii="Times New Roman" w:hAnsi="Times New Roman"/>
          <w:szCs w:val="24"/>
          <w:lang w:val="lt-LT"/>
        </w:rPr>
        <w:t>1.10</w:t>
      </w:r>
      <w:r w:rsidRPr="001C044F">
        <w:rPr>
          <w:rFonts w:ascii="Times New Roman" w:hAnsi="Times New Roman"/>
          <w:szCs w:val="24"/>
          <w:lang w:val="lt-LT"/>
        </w:rPr>
        <w:tab/>
        <w:t xml:space="preserve">. Priimtas įstatymų paketas: </w:t>
      </w:r>
      <w:r w:rsidRPr="001C044F">
        <w:rPr>
          <w:rFonts w:ascii="Times New Roman" w:hAnsi="Times New Roman"/>
          <w:bCs/>
          <w:color w:val="000000"/>
          <w:szCs w:val="24"/>
          <w:lang w:val="lt-LT"/>
        </w:rPr>
        <w:t>Lietuvos Respublikos baudžiamojo proceso kodekso 35, 68, 170, 214, 217, 218, 234, 381, 418, 426 straipsnių ir priedo pakeitimo, kodekso papildymo 17</w:t>
      </w:r>
      <w:r w:rsidRPr="001C044F">
        <w:rPr>
          <w:rFonts w:ascii="Times New Roman" w:hAnsi="Times New Roman"/>
          <w:bCs/>
          <w:color w:val="000000"/>
          <w:szCs w:val="24"/>
          <w:vertAlign w:val="superscript"/>
          <w:lang w:val="lt-LT"/>
        </w:rPr>
        <w:t xml:space="preserve">4 </w:t>
      </w:r>
      <w:r w:rsidRPr="001C044F">
        <w:rPr>
          <w:rFonts w:ascii="Times New Roman" w:hAnsi="Times New Roman"/>
          <w:bCs/>
          <w:color w:val="000000"/>
          <w:szCs w:val="24"/>
          <w:lang w:val="lt-LT"/>
        </w:rPr>
        <w:t>ir 67¹ straipsniais įstatymas Nr. XIII-3051</w:t>
      </w:r>
      <w:r w:rsidRPr="001C044F">
        <w:rPr>
          <w:rFonts w:ascii="Times New Roman" w:hAnsi="Times New Roman"/>
          <w:szCs w:val="24"/>
          <w:lang w:val="lt-LT"/>
        </w:rPr>
        <w:t>, L</w:t>
      </w:r>
      <w:r w:rsidRPr="001C044F">
        <w:rPr>
          <w:rFonts w:ascii="Times New Roman" w:hAnsi="Times New Roman"/>
          <w:bCs/>
          <w:szCs w:val="24"/>
          <w:lang w:val="lt-LT"/>
        </w:rPr>
        <w:t>ietuvos Respublikos prokuratūros įstatymo NR. I-599 1, 11, 28, 29, 34</w:t>
      </w:r>
      <w:r w:rsidRPr="001C044F">
        <w:rPr>
          <w:rFonts w:ascii="Times New Roman" w:hAnsi="Times New Roman"/>
          <w:bCs/>
          <w:szCs w:val="24"/>
          <w:vertAlign w:val="superscript"/>
          <w:lang w:val="lt-LT"/>
        </w:rPr>
        <w:t>1</w:t>
      </w:r>
      <w:r w:rsidRPr="001C044F">
        <w:rPr>
          <w:rFonts w:ascii="Times New Roman" w:hAnsi="Times New Roman"/>
          <w:bCs/>
          <w:szCs w:val="24"/>
          <w:lang w:val="lt-LT"/>
        </w:rPr>
        <w:t xml:space="preserve"> straipsnių pakeitimo ir įstatymo papildymo 37</w:t>
      </w:r>
      <w:r w:rsidRPr="001C044F">
        <w:rPr>
          <w:rFonts w:ascii="Times New Roman" w:hAnsi="Times New Roman"/>
          <w:bCs/>
          <w:szCs w:val="24"/>
          <w:vertAlign w:val="superscript"/>
          <w:lang w:val="lt-LT"/>
        </w:rPr>
        <w:t>11</w:t>
      </w:r>
      <w:r w:rsidRPr="001C044F">
        <w:rPr>
          <w:rFonts w:ascii="Times New Roman" w:hAnsi="Times New Roman"/>
          <w:bCs/>
          <w:szCs w:val="24"/>
          <w:lang w:val="lt-LT"/>
        </w:rPr>
        <w:t xml:space="preserve"> ir 37</w:t>
      </w:r>
      <w:r w:rsidRPr="001C044F">
        <w:rPr>
          <w:rFonts w:ascii="Times New Roman" w:hAnsi="Times New Roman"/>
          <w:bCs/>
          <w:szCs w:val="24"/>
          <w:vertAlign w:val="superscript"/>
          <w:lang w:val="lt-LT"/>
        </w:rPr>
        <w:t>12</w:t>
      </w:r>
      <w:r w:rsidRPr="001C044F">
        <w:rPr>
          <w:rFonts w:ascii="Times New Roman" w:hAnsi="Times New Roman"/>
          <w:bCs/>
          <w:szCs w:val="24"/>
          <w:lang w:val="lt-LT"/>
        </w:rPr>
        <w:t xml:space="preserve"> straipsniais įstatymas </w:t>
      </w:r>
      <w:r w:rsidRPr="001C044F">
        <w:rPr>
          <w:rFonts w:ascii="Times New Roman" w:hAnsi="Times New Roman"/>
          <w:bCs/>
          <w:color w:val="000000"/>
          <w:szCs w:val="24"/>
          <w:lang w:val="lt-LT"/>
        </w:rPr>
        <w:t>Nr. XIII-3052</w:t>
      </w:r>
      <w:r w:rsidRPr="001C044F">
        <w:rPr>
          <w:rFonts w:ascii="Times New Roman" w:hAnsi="Times New Roman"/>
          <w:bCs/>
          <w:szCs w:val="24"/>
          <w:lang w:val="lt-LT"/>
        </w:rPr>
        <w:t>,</w:t>
      </w:r>
      <w:r w:rsidRPr="001C044F">
        <w:rPr>
          <w:rFonts w:ascii="Times New Roman" w:hAnsi="Times New Roman"/>
          <w:szCs w:val="24"/>
          <w:lang w:val="lt-LT"/>
        </w:rPr>
        <w:t xml:space="preserve"> </w:t>
      </w:r>
      <w:r w:rsidRPr="001C044F">
        <w:rPr>
          <w:rFonts w:ascii="Times New Roman" w:hAnsi="Times New Roman"/>
          <w:bCs/>
          <w:color w:val="000000"/>
          <w:szCs w:val="24"/>
          <w:lang w:val="lt-LT"/>
        </w:rPr>
        <w:lastRenderedPageBreak/>
        <w:t xml:space="preserve">Lietuvos Respublikos </w:t>
      </w:r>
      <w:r w:rsidRPr="001C044F">
        <w:rPr>
          <w:rFonts w:ascii="Times New Roman" w:hAnsi="Times New Roman"/>
          <w:bCs/>
          <w:szCs w:val="24"/>
          <w:lang w:val="lt-LT"/>
        </w:rPr>
        <w:t>įstatymo</w:t>
      </w:r>
      <w:r w:rsidRPr="001C044F">
        <w:rPr>
          <w:b/>
          <w:bCs/>
          <w:szCs w:val="24"/>
          <w:lang w:val="lt-LT"/>
        </w:rPr>
        <w:t xml:space="preserve"> </w:t>
      </w:r>
      <w:r w:rsidRPr="001C044F">
        <w:rPr>
          <w:rFonts w:ascii="Times New Roman" w:hAnsi="Times New Roman"/>
          <w:bCs/>
          <w:szCs w:val="24"/>
          <w:lang w:val="lt-LT"/>
        </w:rPr>
        <w:t>„Dėl Europos Sąjungos valstybių narių sprendimų baudžiamosiose bylose tarpusavio pripažinimo ir vykdymo“ NR. XII-1322 1, 51, 59, 65, 69 straipsnių ir priedo pakeitimo bei įstatymo papildymo nauju XIV skyriumi įstatymas</w:t>
      </w:r>
      <w:r w:rsidRPr="001C044F">
        <w:rPr>
          <w:rFonts w:ascii="Times New Roman" w:hAnsi="Times New Roman"/>
          <w:bCs/>
          <w:color w:val="000000"/>
          <w:szCs w:val="24"/>
          <w:lang w:val="lt-LT"/>
        </w:rPr>
        <w:t xml:space="preserve"> Nr. XIII-3053.</w:t>
      </w:r>
      <w:r w:rsidRPr="001C044F">
        <w:rPr>
          <w:rFonts w:ascii="Times New Roman" w:hAnsi="Times New Roman"/>
          <w:szCs w:val="24"/>
          <w:lang w:val="lt-LT"/>
        </w:rPr>
        <w:t xml:space="preserve"> Šiais įstatymais suderintos Lietuvos nacionalinės teisės nuostatos su 2017 m. spalio 12 d. Europos Tarybos reglamentu (ES) 2017/1939. Šiuo Reglamentu įgyvendinamas tvirtesnis bendradarbiavimas Europos prokuratūros įsteigimo srityje. Taip pat patikslintos Lietuvos Respublikos baudžiamojo proceso kodekse vartojamos sąvokos, kurios kyla iš pirminės Europos Sąjungos teisės, t. y. įgyvendinamos nuostatos dėl Europos Sąjungos Teisingumo Teismo prejudicinio sprendimo.</w:t>
      </w:r>
    </w:p>
    <w:p w14:paraId="5E4F0EF1" w14:textId="77777777" w:rsidR="007C5EDA" w:rsidRPr="001C044F" w:rsidRDefault="007C5EDA" w:rsidP="001C044F">
      <w:pPr>
        <w:spacing w:line="276" w:lineRule="auto"/>
        <w:ind w:firstLine="851"/>
        <w:jc w:val="both"/>
        <w:rPr>
          <w:rFonts w:ascii="Times New Roman" w:hAnsi="Times New Roman"/>
          <w:bCs/>
          <w:szCs w:val="24"/>
          <w:lang w:val="lt-LT"/>
        </w:rPr>
      </w:pPr>
      <w:r w:rsidRPr="001C044F">
        <w:rPr>
          <w:rFonts w:ascii="Times New Roman" w:hAnsi="Times New Roman"/>
          <w:szCs w:val="24"/>
          <w:lang w:val="lt-LT"/>
        </w:rPr>
        <w:t xml:space="preserve">1.11. Priimtas </w:t>
      </w:r>
      <w:r w:rsidRPr="001C044F">
        <w:rPr>
          <w:rFonts w:ascii="Times New Roman" w:hAnsi="Times New Roman"/>
          <w:bCs/>
          <w:szCs w:val="24"/>
          <w:lang w:val="lt-LT"/>
        </w:rPr>
        <w:t>Lietuvos Respublikos</w:t>
      </w:r>
      <w:r w:rsidRPr="001C044F">
        <w:rPr>
          <w:rFonts w:ascii="Times New Roman" w:hAnsi="Times New Roman"/>
          <w:szCs w:val="24"/>
          <w:lang w:val="lt-LT"/>
        </w:rPr>
        <w:t xml:space="preserve"> </w:t>
      </w:r>
      <w:r w:rsidRPr="001C044F">
        <w:rPr>
          <w:rFonts w:ascii="Times New Roman" w:hAnsi="Times New Roman"/>
          <w:bCs/>
          <w:szCs w:val="24"/>
          <w:lang w:val="lt-LT"/>
        </w:rPr>
        <w:t xml:space="preserve">teismo ekspertizės įstatymo NR. IX-1161 pakeitimo įstatymas (nauja redakcija) Nr. XIII-3028, atsižvelgiant į Valstybės kontrolės 2016 m. atliko valstybinio audito „Teismo ekspertizių atlikimo organizavimas“ pastabas ir pasiūlymus. Šiuo auditu buvo atkreiptas dėmesys į teisinio reguliavimo teismo ekspertizės srityje tobulinimo būtinybę, siekiant užtikrinti ekspertinių tyrimų paslaugų teikimo proceso kokybę. Įstatyme nustatytos teismo ekspertizės rūšys, kurias gali atlikti tik teismo ekspertizės įstaigos ir kurių neturi teisės atlikti privatūs teismo ekspertai, sudarytos teisinės prielaidos patikrinti privačių teismo ekspertų, kuriems kvalifikaciją suteikia ne teismo ekspertizės įstaigos, kvalifikaciją, aiškiau apibrėžta teismo ekspertizės įstaigų sąvoka ir jų steigimas. </w:t>
      </w:r>
    </w:p>
    <w:p w14:paraId="19FD0F91" w14:textId="77777777" w:rsidR="007C5EDA" w:rsidRPr="002402B3" w:rsidRDefault="007C5EDA" w:rsidP="001C044F">
      <w:pPr>
        <w:spacing w:line="276" w:lineRule="auto"/>
        <w:ind w:firstLine="851"/>
        <w:jc w:val="both"/>
        <w:rPr>
          <w:rFonts w:ascii="Times New Roman" w:hAnsi="Times New Roman"/>
          <w:szCs w:val="24"/>
          <w:lang w:val="lt-LT" w:eastAsia="lt-LT"/>
        </w:rPr>
      </w:pPr>
      <w:r w:rsidRPr="002402B3">
        <w:rPr>
          <w:rFonts w:ascii="Times New Roman" w:hAnsi="Times New Roman"/>
          <w:szCs w:val="24"/>
          <w:lang w:val="lt-LT"/>
        </w:rPr>
        <w:t>1.12</w:t>
      </w:r>
      <w:r w:rsidRPr="002402B3">
        <w:rPr>
          <w:rFonts w:ascii="Times New Roman" w:hAnsi="Times New Roman"/>
          <w:szCs w:val="24"/>
          <w:lang w:val="lt-LT"/>
        </w:rPr>
        <w:tab/>
        <w:t xml:space="preserve">. </w:t>
      </w:r>
      <w:r w:rsidR="001C044F" w:rsidRPr="002402B3">
        <w:rPr>
          <w:rFonts w:ascii="Times New Roman" w:hAnsi="Times New Roman"/>
          <w:szCs w:val="24"/>
          <w:lang w:val="lt-LT"/>
        </w:rPr>
        <w:t>P</w:t>
      </w:r>
      <w:r w:rsidRPr="002402B3">
        <w:rPr>
          <w:rFonts w:ascii="Times New Roman" w:hAnsi="Times New Roman"/>
          <w:szCs w:val="24"/>
          <w:lang w:val="lt-LT"/>
        </w:rPr>
        <w:t>riimti Lietuvos Respublikos Konstitucinio Teismo 2020 m. kovo 9 d nutarimą Nr. KT41-N4/2020 „</w:t>
      </w:r>
      <w:r w:rsidRPr="002402B3">
        <w:rPr>
          <w:rFonts w:ascii="Times New Roman" w:hAnsi="Times New Roman"/>
          <w:szCs w:val="24"/>
          <w:lang w:val="lt-LT" w:eastAsia="lt-LT"/>
        </w:rPr>
        <w:t xml:space="preserve">Dėl Lietuvos Respublikos </w:t>
      </w:r>
      <w:r w:rsidRPr="002402B3">
        <w:rPr>
          <w:rFonts w:ascii="Times New Roman" w:hAnsi="Times New Roman"/>
          <w:bCs/>
          <w:szCs w:val="24"/>
          <w:lang w:val="lt-LT" w:eastAsia="lt-LT"/>
        </w:rPr>
        <w:t xml:space="preserve">teismų įstatymo 47 straipsnio </w:t>
      </w:r>
      <w:r w:rsidRPr="002402B3">
        <w:rPr>
          <w:rFonts w:ascii="Times New Roman" w:hAnsi="Times New Roman"/>
          <w:bCs/>
          <w:caps/>
          <w:szCs w:val="24"/>
          <w:lang w:val="lt-LT" w:eastAsia="lt-LT"/>
        </w:rPr>
        <w:t xml:space="preserve">(2013 </w:t>
      </w:r>
      <w:r w:rsidRPr="002402B3">
        <w:rPr>
          <w:rFonts w:ascii="Times New Roman" w:hAnsi="Times New Roman"/>
          <w:bCs/>
          <w:szCs w:val="24"/>
          <w:lang w:val="lt-LT" w:eastAsia="lt-LT"/>
        </w:rPr>
        <w:t>m. gruodžio 23 d. redakcija</w:t>
      </w:r>
      <w:r w:rsidRPr="002402B3">
        <w:rPr>
          <w:rFonts w:ascii="Times New Roman" w:hAnsi="Times New Roman"/>
          <w:bCs/>
          <w:caps/>
          <w:szCs w:val="24"/>
          <w:lang w:val="lt-LT" w:eastAsia="lt-LT"/>
        </w:rPr>
        <w:t xml:space="preserve">) 2 </w:t>
      </w:r>
      <w:r w:rsidRPr="002402B3">
        <w:rPr>
          <w:rFonts w:ascii="Times New Roman" w:hAnsi="Times New Roman"/>
          <w:bCs/>
          <w:szCs w:val="24"/>
          <w:lang w:val="lt-LT" w:eastAsia="lt-LT"/>
        </w:rPr>
        <w:t>dalies</w:t>
      </w:r>
      <w:r w:rsidRPr="002402B3">
        <w:rPr>
          <w:rFonts w:ascii="Times New Roman" w:hAnsi="Times New Roman"/>
          <w:bCs/>
          <w:caps/>
          <w:szCs w:val="24"/>
          <w:lang w:val="lt-LT" w:eastAsia="lt-LT"/>
        </w:rPr>
        <w:t xml:space="preserve">, </w:t>
      </w:r>
      <w:r w:rsidRPr="002402B3">
        <w:rPr>
          <w:rFonts w:ascii="Times New Roman" w:hAnsi="Times New Roman"/>
          <w:bCs/>
          <w:szCs w:val="24"/>
          <w:lang w:val="lt-LT" w:eastAsia="lt-LT"/>
        </w:rPr>
        <w:t>Lietuvos Respublikos Konstitucinio Teismo įstatymo</w:t>
      </w:r>
      <w:r w:rsidRPr="002402B3">
        <w:rPr>
          <w:rFonts w:ascii="Times New Roman" w:hAnsi="Times New Roman"/>
          <w:bCs/>
          <w:caps/>
          <w:szCs w:val="24"/>
          <w:lang w:val="lt-LT" w:eastAsia="lt-LT"/>
        </w:rPr>
        <w:t xml:space="preserve"> 8 </w:t>
      </w:r>
      <w:r w:rsidRPr="002402B3">
        <w:rPr>
          <w:rFonts w:ascii="Times New Roman" w:hAnsi="Times New Roman"/>
          <w:bCs/>
          <w:szCs w:val="24"/>
          <w:lang w:val="lt-LT" w:eastAsia="lt-LT"/>
        </w:rPr>
        <w:t xml:space="preserve">straipsnio </w:t>
      </w:r>
      <w:r w:rsidRPr="002402B3">
        <w:rPr>
          <w:rFonts w:ascii="Times New Roman" w:hAnsi="Times New Roman"/>
          <w:bCs/>
          <w:caps/>
          <w:szCs w:val="24"/>
          <w:lang w:val="lt-LT" w:eastAsia="lt-LT"/>
        </w:rPr>
        <w:t xml:space="preserve">(2008 </w:t>
      </w:r>
      <w:r w:rsidRPr="002402B3">
        <w:rPr>
          <w:rFonts w:ascii="Times New Roman" w:hAnsi="Times New Roman"/>
          <w:bCs/>
          <w:szCs w:val="24"/>
          <w:lang w:val="lt-LT" w:eastAsia="lt-LT"/>
        </w:rPr>
        <w:t>m. lapkričio 11 d. redakcija) 4 dalies atitikties Lietuvos Respublikos</w:t>
      </w:r>
      <w:r w:rsidR="001C044F" w:rsidRPr="002402B3">
        <w:rPr>
          <w:rFonts w:ascii="Times New Roman" w:hAnsi="Times New Roman"/>
          <w:bCs/>
          <w:szCs w:val="24"/>
          <w:lang w:val="lt-LT" w:eastAsia="lt-LT"/>
        </w:rPr>
        <w:t xml:space="preserve"> Konstitucijai“ įgyvendinantys įstatymai</w:t>
      </w:r>
      <w:r w:rsidRPr="002402B3">
        <w:rPr>
          <w:rFonts w:ascii="Times New Roman" w:hAnsi="Times New Roman"/>
          <w:bCs/>
          <w:szCs w:val="24"/>
          <w:lang w:val="lt-LT" w:eastAsia="lt-LT"/>
        </w:rPr>
        <w:t xml:space="preserve"> – </w:t>
      </w:r>
      <w:r w:rsidRPr="002402B3">
        <w:rPr>
          <w:rFonts w:ascii="Times New Roman" w:hAnsi="Times New Roman"/>
          <w:szCs w:val="24"/>
          <w:lang w:val="lt-LT"/>
        </w:rPr>
        <w:t>Lietuvos Respublikos teismų įstatymo Nr. I-480 47 straipsnio pakeitimo įstatym</w:t>
      </w:r>
      <w:r w:rsidR="001C044F" w:rsidRPr="002402B3">
        <w:rPr>
          <w:rFonts w:ascii="Times New Roman" w:hAnsi="Times New Roman"/>
          <w:szCs w:val="24"/>
          <w:lang w:val="lt-LT"/>
        </w:rPr>
        <w:t>as</w:t>
      </w:r>
      <w:r w:rsidRPr="002402B3">
        <w:rPr>
          <w:rFonts w:ascii="Times New Roman" w:hAnsi="Times New Roman"/>
          <w:szCs w:val="24"/>
          <w:lang w:val="lt-LT"/>
        </w:rPr>
        <w:t xml:space="preserve"> Nr. XIII-</w:t>
      </w:r>
      <w:r w:rsidR="001C044F" w:rsidRPr="002402B3">
        <w:rPr>
          <w:rFonts w:ascii="Times New Roman" w:hAnsi="Times New Roman"/>
          <w:szCs w:val="24"/>
          <w:lang w:val="lt-LT"/>
        </w:rPr>
        <w:t>3093</w:t>
      </w:r>
      <w:r w:rsidRPr="002402B3">
        <w:rPr>
          <w:rFonts w:ascii="Times New Roman" w:hAnsi="Times New Roman"/>
          <w:szCs w:val="24"/>
          <w:lang w:val="lt-LT"/>
        </w:rPr>
        <w:t xml:space="preserve"> ir Lietuvos Respublikos Konstitucinio Teismo Nr. </w:t>
      </w:r>
      <w:r w:rsidRPr="002402B3">
        <w:rPr>
          <w:rFonts w:ascii="Times New Roman" w:hAnsi="Times New Roman"/>
          <w:bCs/>
          <w:szCs w:val="24"/>
          <w:lang w:val="lt-LT"/>
        </w:rPr>
        <w:t>I-67 8 straipsnio pakeitimo įstatym</w:t>
      </w:r>
      <w:r w:rsidR="001C044F" w:rsidRPr="002402B3">
        <w:rPr>
          <w:rFonts w:ascii="Times New Roman" w:hAnsi="Times New Roman"/>
          <w:bCs/>
          <w:szCs w:val="24"/>
          <w:lang w:val="lt-LT"/>
        </w:rPr>
        <w:t>as</w:t>
      </w:r>
      <w:r w:rsidR="002402B3" w:rsidRPr="002402B3">
        <w:rPr>
          <w:rFonts w:ascii="Times New Roman" w:hAnsi="Times New Roman"/>
          <w:bCs/>
          <w:szCs w:val="24"/>
          <w:lang w:val="lt-LT"/>
        </w:rPr>
        <w:t xml:space="preserve"> Nr. XIII-3094</w:t>
      </w:r>
      <w:r w:rsidRPr="002402B3">
        <w:rPr>
          <w:rFonts w:ascii="Times New Roman" w:hAnsi="Times New Roman"/>
          <w:bCs/>
          <w:szCs w:val="24"/>
          <w:lang w:val="lt-LT"/>
        </w:rPr>
        <w:t xml:space="preserve">. </w:t>
      </w:r>
      <w:r w:rsidR="002402B3" w:rsidRPr="002402B3">
        <w:rPr>
          <w:rFonts w:ascii="Times New Roman" w:hAnsi="Times New Roman"/>
          <w:bCs/>
          <w:szCs w:val="24"/>
          <w:lang w:val="lt-LT"/>
        </w:rPr>
        <w:t>Įstatymais</w:t>
      </w:r>
      <w:r w:rsidRPr="002402B3">
        <w:rPr>
          <w:rFonts w:ascii="Times New Roman" w:hAnsi="Times New Roman"/>
          <w:bCs/>
          <w:szCs w:val="24"/>
          <w:lang w:val="lt-LT"/>
        </w:rPr>
        <w:t xml:space="preserve"> siekiama suderinti nuostatas su </w:t>
      </w:r>
      <w:r w:rsidRPr="002402B3">
        <w:rPr>
          <w:rFonts w:ascii="Times New Roman" w:hAnsi="Times New Roman"/>
          <w:szCs w:val="24"/>
          <w:lang w:val="lt-LT"/>
        </w:rPr>
        <w:t xml:space="preserve">Lietuvos Respublikos Konstitucijos </w:t>
      </w:r>
      <w:r w:rsidRPr="002402B3">
        <w:rPr>
          <w:rFonts w:ascii="Times New Roman" w:hAnsi="Times New Roman"/>
          <w:szCs w:val="24"/>
          <w:lang w:val="lt-LT" w:eastAsia="lt-LT"/>
        </w:rPr>
        <w:t xml:space="preserve">114 straipsnio 2 dalyje įtvirtintu teisėjų imunitetu, kuris yra funkcinio pobūdžio: jo paskirtis – garantuoti teisėjų nepriklausomumą, kad būtų užtikrintas konstitucinio teisingumo vykdymas, garantuojama Konstitucijos viršenybė teisės sistemoje ir konstitucinis teisėtumas. </w:t>
      </w:r>
    </w:p>
    <w:p w14:paraId="1C4AE341" w14:textId="77777777" w:rsidR="007C5EDA" w:rsidRPr="001C044F" w:rsidRDefault="007C5EDA" w:rsidP="001C044F">
      <w:pPr>
        <w:spacing w:line="276" w:lineRule="auto"/>
        <w:ind w:firstLine="851"/>
        <w:jc w:val="both"/>
        <w:rPr>
          <w:rFonts w:ascii="Times New Roman" w:hAnsi="Times New Roman"/>
          <w:szCs w:val="24"/>
          <w:lang w:val="lt-LT"/>
        </w:rPr>
      </w:pPr>
    </w:p>
    <w:p w14:paraId="7FFCE337" w14:textId="77777777" w:rsidR="007C5EDA" w:rsidRPr="001C044F" w:rsidRDefault="007C5EDA" w:rsidP="001C044F">
      <w:pPr>
        <w:spacing w:line="276" w:lineRule="auto"/>
        <w:jc w:val="center"/>
        <w:rPr>
          <w:rFonts w:ascii="Times New Roman" w:hAnsi="Times New Roman"/>
          <w:b/>
          <w:caps/>
          <w:szCs w:val="24"/>
          <w:lang w:val="lt-LT"/>
        </w:rPr>
      </w:pPr>
      <w:r w:rsidRPr="001C044F">
        <w:rPr>
          <w:rFonts w:ascii="Times New Roman" w:hAnsi="Times New Roman"/>
          <w:b/>
          <w:caps/>
          <w:szCs w:val="24"/>
          <w:lang w:val="lt-LT"/>
        </w:rPr>
        <w:t>2. PARLAMENTINĖS KONTROLĖS DARBAI</w:t>
      </w:r>
    </w:p>
    <w:p w14:paraId="23A5B470" w14:textId="77777777" w:rsidR="007C5EDA" w:rsidRPr="001C044F" w:rsidRDefault="007C5EDA" w:rsidP="001C044F">
      <w:pPr>
        <w:spacing w:line="276" w:lineRule="auto"/>
        <w:ind w:firstLine="1296"/>
        <w:jc w:val="both"/>
        <w:rPr>
          <w:rFonts w:ascii="Times New Roman" w:hAnsi="Times New Roman"/>
          <w:szCs w:val="24"/>
          <w:lang w:val="lt-LT" w:eastAsia="lt-LT"/>
        </w:rPr>
      </w:pPr>
    </w:p>
    <w:p w14:paraId="2707DF1E" w14:textId="77777777" w:rsidR="007C5EDA" w:rsidRPr="001C044F" w:rsidRDefault="007C5EDA" w:rsidP="001C044F">
      <w:pPr>
        <w:pStyle w:val="Textbody"/>
        <w:spacing w:after="0"/>
        <w:ind w:firstLine="1077"/>
        <w:jc w:val="both"/>
        <w:rPr>
          <w:rFonts w:ascii="Times New Roman" w:hAnsi="Times New Roman" w:cs="Times New Roman"/>
          <w:i/>
        </w:rPr>
      </w:pPr>
      <w:r w:rsidRPr="001C044F">
        <w:rPr>
          <w:rFonts w:ascii="Times New Roman" w:hAnsi="Times New Roman" w:cs="Times New Roman"/>
          <w:b/>
          <w:bCs/>
        </w:rPr>
        <w:t>2.1. 2020 m. gegužės 6 d.</w:t>
      </w:r>
      <w:r w:rsidRPr="001C044F">
        <w:rPr>
          <w:rFonts w:ascii="Times New Roman" w:hAnsi="Times New Roman" w:cs="Times New Roman"/>
          <w:bCs/>
        </w:rPr>
        <w:t xml:space="preserve"> </w:t>
      </w:r>
      <w:r w:rsidRPr="001C044F">
        <w:rPr>
          <w:rFonts w:ascii="Times New Roman" w:hAnsi="Times New Roman" w:cs="Times New Roman"/>
        </w:rPr>
        <w:t xml:space="preserve">Seimo Teisės ir teisėtvarkos komiteto posėdyje buvo svarstomas parlamentinės kontrolės klausimas </w:t>
      </w:r>
      <w:r w:rsidRPr="001C044F">
        <w:rPr>
          <w:rFonts w:ascii="Times New Roman" w:hAnsi="Times New Roman" w:cs="Times New Roman"/>
          <w:i/>
        </w:rPr>
        <w:t xml:space="preserve">dėl Prokuratūros veiklos optimizavimo. </w:t>
      </w:r>
    </w:p>
    <w:p w14:paraId="74073EBD" w14:textId="77777777" w:rsidR="007C5EDA" w:rsidRPr="001C044F" w:rsidRDefault="007C5EDA" w:rsidP="001C044F">
      <w:pPr>
        <w:pStyle w:val="Textbody"/>
        <w:spacing w:after="0"/>
        <w:ind w:firstLine="1077"/>
        <w:jc w:val="both"/>
        <w:rPr>
          <w:rFonts w:ascii="Times New Roman" w:hAnsi="Times New Roman" w:cs="Times New Roman"/>
          <w:color w:val="242424"/>
        </w:rPr>
      </w:pPr>
      <w:r w:rsidRPr="001C044F">
        <w:rPr>
          <w:rFonts w:ascii="Times New Roman" w:hAnsi="Times New Roman" w:cs="Times New Roman"/>
        </w:rPr>
        <w:lastRenderedPageBreak/>
        <w:t xml:space="preserve">Komitete buvo gauti Šiaulių apylinkės prokuratūros Šiaulių apygardos prokuratūros (Radviliškis) raštas „Dėl numatomo prokuratūros optimizavimo ir teritorinių prokuratūrų (darbo vietų) naikinimo, Kauno apygardos prokuratūros Marijampolės apylinkės prokuratūros raštas „Dėl apylinkių prokuratūrų optimizavimo“ ir 62 prokurorų ir prokuratūros darbuotojų raštas „Dėl apylinkių prokuratūrų optimizavimo“. Komiteto posėdyje dalyvavo Generalinės prokuratūros atstovai: generalinis prokuroras Evaldas Pašilis, generalinio prokuroro pavaduotojas Žydrūnas Radišauskas, taip pat Prokuratūros profesinės sąjungos ir kiti atstovai (prisijungę nuotoliniu būdu). Komiteto nariai, generalinis prokuroras ir kiti dalyviai trumpai buvo supažindinti su gautais raštais ir prokurorų reikalavimais. Šiuose raštuose minima, kad numatoma </w:t>
      </w:r>
      <w:r w:rsidRPr="001C044F">
        <w:rPr>
          <w:rFonts w:ascii="Times New Roman" w:hAnsi="Times New Roman" w:cs="Times New Roman"/>
          <w:color w:val="242424"/>
        </w:rPr>
        <w:t>atsisakyti devyniolikoje apylinkių prokuratūrų prokurorų tarnybos vietų</w:t>
      </w:r>
      <w:r w:rsidRPr="001C044F">
        <w:rPr>
          <w:rFonts w:ascii="Times New Roman" w:eastAsiaTheme="minorHAnsi" w:hAnsi="Times New Roman" w:cs="Times New Roman"/>
        </w:rPr>
        <w:t xml:space="preserve"> </w:t>
      </w:r>
      <w:r w:rsidRPr="001C044F">
        <w:rPr>
          <w:rFonts w:ascii="Times New Roman" w:hAnsi="Times New Roman" w:cs="Times New Roman"/>
          <w:color w:val="242424"/>
        </w:rPr>
        <w:t>– Švenčionių, Širvintų, Prienų, Druskininkų, Lazdijų, Vilkaviškio, Šakių, Kretingos, Skuodo, Šilalės, Pakruojo, Radviliškio, Raseinių, Akmenės, Pasvalio, Kupiškio, Anykščių, Molėtų ir Zarasų rajonuose, kad bus apsunkintas darbas dabar minėtuose rajonuose dirbančių prokurorų dėl atstumo vykstant į darbą ir grįžtant iš jo, kad jie patirs ženklių papildomų išlaidų, tačiau dėl jų nenumatytos kompensacijos.</w:t>
      </w:r>
    </w:p>
    <w:p w14:paraId="54FEC561" w14:textId="77777777" w:rsidR="007C5EDA" w:rsidRPr="001C044F" w:rsidRDefault="007C5EDA" w:rsidP="001C044F">
      <w:pPr>
        <w:pStyle w:val="Textbody"/>
        <w:spacing w:after="0"/>
        <w:ind w:firstLine="1077"/>
        <w:jc w:val="both"/>
        <w:rPr>
          <w:rFonts w:ascii="Times New Roman" w:hAnsi="Times New Roman" w:cs="Times New Roman"/>
        </w:rPr>
      </w:pPr>
      <w:r w:rsidRPr="001C044F">
        <w:rPr>
          <w:rFonts w:ascii="Times New Roman" w:hAnsi="Times New Roman" w:cs="Times New Roman"/>
        </w:rPr>
        <w:t xml:space="preserve">Generalinis prokuroras Evaldas Pašilis trumpai informavo apie prokuratūros optimizavimo tikslus bei siekiamus rezultatus, o plačiai viziją ir numatomus veiksmus, sprendžiant prokuratūros optimizavimo klausimą, pristatė generalinio prokuroro pavaduotojas Žydrūnas Radišauskas. Jis pabrėžė, kad šio klausimo sprendime dalyvauja plati prokuratūros bendruomenė, o </w:t>
      </w:r>
      <w:r w:rsidRPr="001C044F">
        <w:rPr>
          <w:rFonts w:ascii="Times New Roman" w:eastAsiaTheme="minorHAnsi" w:hAnsi="Times New Roman" w:cs="Times New Roman"/>
        </w:rPr>
        <w:t xml:space="preserve">pagrindinius prokuratūros darbo organizacinio pertvarkymo aspektus, analizuojamus generalinio prokuroro 2019 m. lapkričio 8 d. įsakymu Nr. I-303 ,,Dėl darbo grupės prokuratūros veiklos procesą optimizavimo galimybėms įvertinti sudarymo" sudarytoje darbo grupėje. Darbo grupei yra pavesta išanalizuoti prokuratūros veiklos proceso optimizavimo galimybes, siekiant prokuratūros veiklos valdymo efektyvumo, tolygaus darbo krūvio užtikrinimo, racionalaus turimų žmogiškųjų, finansinių išteklių valdymo bei vidaus administravimo pagerinimo. Darbo grupės veikloje dalyvauja Generalinės prokuratūros departamentų vadovai, apygardų prokuratūrų vadovai, prokuratūroje veikiančių profesinių sąjungų atstovas, valstybės tarnautojai, kelių apylinkių prokuratūrų vadovai. </w:t>
      </w:r>
    </w:p>
    <w:p w14:paraId="4CE709A8" w14:textId="77777777" w:rsidR="007C5EDA" w:rsidRPr="001C044F" w:rsidRDefault="007C5EDA" w:rsidP="001C044F">
      <w:pPr>
        <w:autoSpaceDE w:val="0"/>
        <w:autoSpaceDN w:val="0"/>
        <w:adjustRightInd w:val="0"/>
        <w:spacing w:line="276" w:lineRule="auto"/>
        <w:jc w:val="both"/>
        <w:rPr>
          <w:rFonts w:ascii="Times New Roman" w:eastAsiaTheme="minorHAnsi" w:hAnsi="Times New Roman"/>
          <w:szCs w:val="24"/>
          <w:lang w:val="lt-LT"/>
        </w:rPr>
      </w:pPr>
      <w:r w:rsidRPr="001C044F">
        <w:rPr>
          <w:rFonts w:ascii="Times New Roman" w:eastAsiaTheme="minorHAnsi" w:hAnsi="Times New Roman"/>
          <w:szCs w:val="24"/>
          <w:lang w:val="lt-LT"/>
        </w:rPr>
        <w:t xml:space="preserve">Ž. Radišauskas pažymėjo, kad darbo grupė savo veiklos dar nėra pabaigusi, siūlymai dėl galimo prokuratūros darbo organizacinio pertvarkymo yra vertinami ir svarstomi darbo grupės posėdžiuose, siekiant kuo objektyviau įvertinti jų naudą, o galutinė išvada dėl galimų struktūrinių pokyčių bus pateikta generaliniam prokurorui tik visapusiškai išanalizavus ir įvertinus siūlomų krypčių įgyvendinimą. Apie numatomus galimus struktūrinius pokyčius bus pateikta informacija nuolat, taip pat konsultuojamasi su prokuratūroje veikiančioms profesinėms sąjungoms bei darbo taryba. Apie </w:t>
      </w:r>
      <w:r w:rsidRPr="001C044F">
        <w:rPr>
          <w:rFonts w:ascii="Times New Roman" w:eastAsiaTheme="minorHAnsi" w:hAnsi="Times New Roman"/>
          <w:szCs w:val="24"/>
          <w:lang w:val="lt-LT"/>
        </w:rPr>
        <w:lastRenderedPageBreak/>
        <w:t>svarstomas prokuratūros veiklos proceso optimizavimo galimybes informacija pateikiama prokuratūros bendruomenei. Komitete įvyko diskusija, išklausyta informacija. Esant poreikiui, Komitetui bus pateikta informacija apie tolimesnę prokuratūros optimizavimo eigą ir rezultatus.</w:t>
      </w:r>
    </w:p>
    <w:p w14:paraId="566A4FB1" w14:textId="77777777" w:rsidR="007C5EDA" w:rsidRPr="001C044F" w:rsidRDefault="007C5EDA" w:rsidP="001C044F">
      <w:pPr>
        <w:autoSpaceDE w:val="0"/>
        <w:autoSpaceDN w:val="0"/>
        <w:adjustRightInd w:val="0"/>
        <w:spacing w:line="276" w:lineRule="auto"/>
        <w:jc w:val="both"/>
        <w:rPr>
          <w:rFonts w:ascii="Times New Roman" w:eastAsiaTheme="minorHAnsi" w:hAnsi="Times New Roman"/>
          <w:szCs w:val="24"/>
          <w:lang w:val="lt-LT"/>
        </w:rPr>
      </w:pPr>
    </w:p>
    <w:p w14:paraId="47801516" w14:textId="77777777" w:rsidR="007C5EDA" w:rsidRPr="001C044F" w:rsidRDefault="007C5EDA" w:rsidP="001C044F">
      <w:pPr>
        <w:spacing w:line="276" w:lineRule="auto"/>
        <w:ind w:firstLine="1296"/>
        <w:jc w:val="both"/>
        <w:rPr>
          <w:rFonts w:ascii="Times New Roman" w:hAnsi="Times New Roman"/>
          <w:szCs w:val="24"/>
          <w:lang w:val="lt-LT"/>
        </w:rPr>
      </w:pPr>
      <w:r w:rsidRPr="001C044F">
        <w:rPr>
          <w:rFonts w:ascii="Times New Roman" w:hAnsi="Times New Roman"/>
          <w:b/>
          <w:szCs w:val="24"/>
          <w:lang w:val="lt-LT"/>
        </w:rPr>
        <w:t>2.2. 2020 m. birželio 3 d</w:t>
      </w:r>
      <w:r w:rsidRPr="001C044F">
        <w:rPr>
          <w:rFonts w:ascii="Times New Roman" w:hAnsi="Times New Roman"/>
          <w:szCs w:val="24"/>
          <w:lang w:val="lt-LT"/>
        </w:rPr>
        <w:t>. įvyko posėdis, skirtas Europos Žmogaus Teisių Teismo (toliau – EŽTT) sprendimams prieš Lietuvos Respubliką, jų vykdymo problematikai ir kitiems susijusiems klausimams aptarti.</w:t>
      </w:r>
    </w:p>
    <w:p w14:paraId="17B5DA64" w14:textId="77777777" w:rsidR="007C5EDA" w:rsidRPr="001C044F" w:rsidRDefault="007C5EDA" w:rsidP="001C044F">
      <w:pPr>
        <w:spacing w:line="276" w:lineRule="auto"/>
        <w:ind w:firstLine="1296"/>
        <w:jc w:val="both"/>
        <w:rPr>
          <w:rFonts w:ascii="Times New Roman" w:hAnsi="Times New Roman"/>
          <w:szCs w:val="24"/>
          <w:lang w:val="lt-LT"/>
        </w:rPr>
      </w:pPr>
      <w:r w:rsidRPr="001C044F">
        <w:rPr>
          <w:rFonts w:ascii="Times New Roman" w:hAnsi="Times New Roman"/>
          <w:szCs w:val="24"/>
          <w:lang w:val="lt-LT"/>
        </w:rPr>
        <w:t xml:space="preserve">Posėdyje dalyvavusi Lietuvos Respublikos Vyriausybės atstovė EŽTT Karolina Bubnytė – Širmenė, pristatydama Lietuvos Respublikos Vyriausybės atstovo EŽTT 2019 metų veiklos ataskaitą pažymėjo, kad 2019 m. nebuvo išskirtiniai, perduotų bylų Lietuvos Respublikos Vyriausybei skaičius šiek tiek mažėja, bendras EŽTT pateikiamų peticijų prieš Lietuvą skaičius išlieka panašus. </w:t>
      </w:r>
    </w:p>
    <w:p w14:paraId="3687E94C" w14:textId="77777777" w:rsidR="007C5EDA" w:rsidRPr="001C044F" w:rsidRDefault="007C5EDA" w:rsidP="001C044F">
      <w:pPr>
        <w:spacing w:line="276" w:lineRule="auto"/>
        <w:ind w:firstLine="1296"/>
        <w:jc w:val="both"/>
        <w:rPr>
          <w:rFonts w:ascii="Times New Roman" w:hAnsi="Times New Roman"/>
          <w:b/>
          <w:i/>
          <w:szCs w:val="24"/>
          <w:lang w:val="lt-LT"/>
        </w:rPr>
      </w:pPr>
      <w:r w:rsidRPr="001C044F">
        <w:rPr>
          <w:rFonts w:ascii="Times New Roman" w:hAnsi="Times New Roman"/>
          <w:szCs w:val="24"/>
          <w:lang w:val="lt-LT"/>
        </w:rPr>
        <w:t xml:space="preserve">Siekdamas pagreitinti bylų nagrinėjimą, pastaraisiais metais EŽTT ėmė taikyti įvairias bylų komunikavimą ir nagrinėjimą paprastinančias procedūras, dėl kurių išaugo bylų komunikavimo bei priimamų sprendimų apimtys ir iš esmės padidėjo Lietuvos Respublikos Vyriausybės atstovo EŽTT darbo krūvis. Dėl naujųjų procedūrų taikymo pastebimas greitesnis bylų prieš Lietuvą išnagrinėjimas Teisme, per metus EŽTT priimamų sprendimų ir nutarimų bylose prieš Lietuvą skaičius išaugo 3-4 kartus kas didina vykdytinų EŽTT sprendimų skaičių. </w:t>
      </w:r>
    </w:p>
    <w:p w14:paraId="170DE094" w14:textId="77777777" w:rsidR="007C5EDA" w:rsidRPr="001C044F" w:rsidRDefault="007C5EDA" w:rsidP="001C044F">
      <w:pPr>
        <w:spacing w:line="276" w:lineRule="auto"/>
        <w:jc w:val="both"/>
        <w:rPr>
          <w:rFonts w:ascii="Times New Roman" w:hAnsi="Times New Roman"/>
          <w:szCs w:val="24"/>
          <w:shd w:val="clear" w:color="auto" w:fill="FFFFFF"/>
          <w:lang w:val="lt-LT"/>
        </w:rPr>
      </w:pPr>
      <w:r w:rsidRPr="001C044F">
        <w:rPr>
          <w:rFonts w:ascii="Times New Roman" w:hAnsi="Times New Roman"/>
          <w:szCs w:val="24"/>
          <w:lang w:val="lt-LT"/>
        </w:rPr>
        <w:t xml:space="preserve">Lietuvos Respublikos Vyriausybės atstovė EŽTT pristatė perduotų  bylų problematiką, kurią galima būtų suskirstyti į keletą grupių, t. y. bylos dėl orumą žeminančių kalinimo sąlygų; dėl nepagrįstai ilgos suėmimo trukmės; dėl neužtikrintų teisingo teismo sąlygų; dėl nuosavybės teisių apribojimo ir kt. Karolina Bubnytė – Širmenė apžvelgė 2019 m. priimtus svarbiausius EŽTT sprendimus prieš Lietuvą, kurių vienas reikšmingiausių yra </w:t>
      </w:r>
      <w:r w:rsidRPr="001C044F">
        <w:rPr>
          <w:rFonts w:ascii="Times New Roman" w:hAnsi="Times New Roman"/>
          <w:i/>
          <w:iCs/>
          <w:szCs w:val="24"/>
          <w:shd w:val="clear" w:color="auto" w:fill="FFFFFF"/>
          <w:lang w:val="lt-LT"/>
        </w:rPr>
        <w:t>Drėlingas prieš Lietuvą</w:t>
      </w:r>
      <w:r w:rsidRPr="001C044F">
        <w:rPr>
          <w:rFonts w:ascii="Times New Roman" w:hAnsi="Times New Roman"/>
          <w:szCs w:val="24"/>
          <w:lang w:val="lt-LT"/>
        </w:rPr>
        <w:t xml:space="preserve"> dėl genocido prieš Lietuvos partizanus. </w:t>
      </w:r>
      <w:r w:rsidRPr="001C044F">
        <w:rPr>
          <w:rFonts w:ascii="Times New Roman" w:hAnsi="Times New Roman"/>
          <w:szCs w:val="24"/>
          <w:shd w:val="clear" w:color="auto" w:fill="FFFFFF"/>
          <w:lang w:val="lt-LT"/>
        </w:rPr>
        <w:t xml:space="preserve">EŽTT, svarstydamas šią bylą nusprendė, kad nebuvo pažeistas Europos Žmogaus Teisių Konvencijos 7 straipsnis (nėra bausmės be įstatymo) nacionaliniams teismams nuteisus pareiškėją už genocidą prieš Lietuvos partizanus. EŽTT pažymėjo, kad pareiškėjo S.Drėlingo byloje Lietuvos Aukščiausiasis Teismas (LAT), tinkamai atsižvelgęs į Didžiosios kolegijos anksčiau priimtą sprendimą </w:t>
      </w:r>
      <w:r w:rsidRPr="001C044F">
        <w:rPr>
          <w:rFonts w:ascii="Times New Roman" w:hAnsi="Times New Roman"/>
          <w:i/>
          <w:szCs w:val="24"/>
          <w:shd w:val="clear" w:color="auto" w:fill="FFFFFF"/>
          <w:lang w:val="lt-LT"/>
        </w:rPr>
        <w:t>Vasiliauskas prieš Lietuvą</w:t>
      </w:r>
      <w:r w:rsidRPr="001C044F">
        <w:rPr>
          <w:rFonts w:ascii="Times New Roman" w:hAnsi="Times New Roman"/>
          <w:szCs w:val="24"/>
          <w:shd w:val="clear" w:color="auto" w:fill="FFFFFF"/>
          <w:lang w:val="lt-LT"/>
        </w:rPr>
        <w:t xml:space="preserve"> byloje detaliai paaiškino „tautos“ sąvoką bei pagrindė, kad Lietuvos partizanai „buvo reikšminga lietuvių tautos kaip nacionalinės, etninės grupės dalis”.</w:t>
      </w:r>
    </w:p>
    <w:p w14:paraId="0A6D4AB0" w14:textId="77777777" w:rsidR="007C5EDA" w:rsidRPr="001C044F" w:rsidRDefault="007C5EDA" w:rsidP="001C044F">
      <w:pPr>
        <w:spacing w:line="276" w:lineRule="auto"/>
        <w:ind w:firstLine="1296"/>
        <w:jc w:val="both"/>
        <w:rPr>
          <w:rFonts w:ascii="Times New Roman" w:hAnsi="Times New Roman"/>
          <w:szCs w:val="24"/>
          <w:lang w:val="lt-LT"/>
        </w:rPr>
      </w:pPr>
      <w:r w:rsidRPr="001C044F">
        <w:rPr>
          <w:rFonts w:ascii="Times New Roman" w:hAnsi="Times New Roman"/>
          <w:szCs w:val="24"/>
          <w:lang w:val="lt-LT"/>
        </w:rPr>
        <w:t xml:space="preserve">Lietuvos Respublikos Vyriausybės atstovė EŽTT Karolina Bubnytė – Širmenė taip pat dar kartą atkreipė dėmesį į bylas prieš Lietuvą, dėl kurių yra vykdoma </w:t>
      </w:r>
      <w:r w:rsidRPr="001C044F">
        <w:rPr>
          <w:rFonts w:ascii="Times New Roman" w:hAnsi="Times New Roman"/>
          <w:iCs/>
          <w:szCs w:val="24"/>
          <w:lang w:val="lt-LT"/>
        </w:rPr>
        <w:t xml:space="preserve">Europos Tarybos Ministrų Komiteto </w:t>
      </w:r>
      <w:r w:rsidRPr="001C044F">
        <w:rPr>
          <w:rFonts w:ascii="Times New Roman" w:hAnsi="Times New Roman"/>
          <w:szCs w:val="24"/>
          <w:lang w:val="lt-LT"/>
        </w:rPr>
        <w:t>sustiprinta priežiūra, t. y. dėl</w:t>
      </w:r>
      <w:r w:rsidRPr="001C044F">
        <w:rPr>
          <w:rFonts w:ascii="Times New Roman" w:hAnsi="Times New Roman"/>
          <w:i/>
          <w:szCs w:val="24"/>
          <w:lang w:val="lt-LT"/>
        </w:rPr>
        <w:t xml:space="preserve"> </w:t>
      </w:r>
      <w:r w:rsidRPr="001C044F">
        <w:rPr>
          <w:rFonts w:ascii="Times New Roman" w:hAnsi="Times New Roman"/>
          <w:szCs w:val="24"/>
          <w:lang w:val="lt-LT"/>
        </w:rPr>
        <w:t>sprendimo byloje</w:t>
      </w:r>
      <w:r w:rsidRPr="001C044F">
        <w:rPr>
          <w:rFonts w:ascii="Times New Roman" w:hAnsi="Times New Roman"/>
          <w:i/>
          <w:szCs w:val="24"/>
          <w:lang w:val="lt-LT"/>
        </w:rPr>
        <w:t xml:space="preserve"> L. prieš Lietuvą</w:t>
      </w:r>
      <w:r w:rsidRPr="001C044F">
        <w:rPr>
          <w:rFonts w:ascii="Times New Roman" w:hAnsi="Times New Roman"/>
          <w:szCs w:val="24"/>
          <w:lang w:val="lt-LT"/>
        </w:rPr>
        <w:t>; dėl sprendimo byloje</w:t>
      </w:r>
      <w:r w:rsidRPr="001C044F">
        <w:rPr>
          <w:rFonts w:ascii="Times New Roman" w:hAnsi="Times New Roman"/>
          <w:i/>
          <w:szCs w:val="24"/>
          <w:lang w:val="lt-LT"/>
        </w:rPr>
        <w:t xml:space="preserve"> Paksas prieš Lietuvą </w:t>
      </w:r>
      <w:r w:rsidRPr="001C044F">
        <w:rPr>
          <w:rFonts w:ascii="Times New Roman" w:hAnsi="Times New Roman"/>
          <w:szCs w:val="24"/>
          <w:lang w:val="lt-LT"/>
        </w:rPr>
        <w:t>ir dėl sprendimo byloje</w:t>
      </w:r>
      <w:r w:rsidRPr="001C044F">
        <w:rPr>
          <w:rFonts w:ascii="Times New Roman" w:hAnsi="Times New Roman"/>
          <w:i/>
          <w:szCs w:val="24"/>
          <w:lang w:val="lt-LT"/>
        </w:rPr>
        <w:t xml:space="preserve"> Abu Zubaydah prieš Lietuvą </w:t>
      </w:r>
      <w:r w:rsidRPr="001C044F">
        <w:rPr>
          <w:rFonts w:ascii="Times New Roman" w:hAnsi="Times New Roman"/>
          <w:szCs w:val="24"/>
          <w:lang w:val="lt-LT"/>
        </w:rPr>
        <w:t>vykdymo.</w:t>
      </w:r>
    </w:p>
    <w:p w14:paraId="1DD6E8E7" w14:textId="77777777" w:rsidR="007C5EDA" w:rsidRPr="001C044F" w:rsidRDefault="007C5EDA" w:rsidP="001C044F">
      <w:pPr>
        <w:spacing w:line="276" w:lineRule="auto"/>
        <w:ind w:firstLine="1296"/>
        <w:jc w:val="both"/>
        <w:rPr>
          <w:rFonts w:ascii="Times New Roman" w:hAnsi="Times New Roman"/>
          <w:szCs w:val="24"/>
          <w:lang w:val="lt-LT" w:eastAsia="lt-LT"/>
        </w:rPr>
      </w:pPr>
      <w:r w:rsidRPr="001C044F">
        <w:rPr>
          <w:rFonts w:ascii="Times New Roman" w:hAnsi="Times New Roman"/>
          <w:szCs w:val="24"/>
          <w:lang w:val="lt-LT"/>
        </w:rPr>
        <w:lastRenderedPageBreak/>
        <w:t>Pažymėtina, kad Komitetas tokius parlamentinės kontrolės posėdžius rengia periodiškai.</w:t>
      </w:r>
    </w:p>
    <w:p w14:paraId="58B1AAC7" w14:textId="77777777" w:rsidR="007C5EDA" w:rsidRPr="001C044F" w:rsidRDefault="007C5EDA" w:rsidP="001C044F">
      <w:pPr>
        <w:pStyle w:val="rtejustify"/>
        <w:shd w:val="clear" w:color="auto" w:fill="FFFFFF"/>
        <w:spacing w:after="0" w:line="276" w:lineRule="auto"/>
        <w:ind w:firstLine="720"/>
      </w:pPr>
    </w:p>
    <w:p w14:paraId="32F16B5C" w14:textId="77777777" w:rsidR="007C5EDA" w:rsidRPr="001C044F" w:rsidRDefault="007C5EDA" w:rsidP="001C044F">
      <w:pPr>
        <w:spacing w:line="276" w:lineRule="auto"/>
        <w:jc w:val="center"/>
        <w:rPr>
          <w:rFonts w:ascii="Times New Roman" w:hAnsi="Times New Roman"/>
          <w:b/>
          <w:caps/>
          <w:szCs w:val="24"/>
          <w:lang w:val="lt-LT"/>
        </w:rPr>
      </w:pPr>
      <w:r w:rsidRPr="001C044F">
        <w:rPr>
          <w:rFonts w:ascii="Times New Roman" w:hAnsi="Times New Roman"/>
          <w:b/>
          <w:caps/>
          <w:szCs w:val="24"/>
          <w:lang w:val="lt-LT"/>
        </w:rPr>
        <w:t>3. Pareiškimų ir raštų nagrinėjimas</w:t>
      </w:r>
    </w:p>
    <w:p w14:paraId="72B084CE" w14:textId="77777777" w:rsidR="007C5EDA" w:rsidRPr="001C044F" w:rsidRDefault="007C5EDA" w:rsidP="001C044F">
      <w:pPr>
        <w:spacing w:line="276" w:lineRule="auto"/>
        <w:jc w:val="both"/>
        <w:rPr>
          <w:rFonts w:ascii="Times New Roman" w:hAnsi="Times New Roman"/>
          <w:szCs w:val="24"/>
          <w:lang w:val="lt-LT"/>
        </w:rPr>
      </w:pPr>
    </w:p>
    <w:p w14:paraId="78E3D19D" w14:textId="77777777" w:rsidR="007C5EDA" w:rsidRPr="001C044F" w:rsidRDefault="007C5EDA" w:rsidP="001C044F">
      <w:pPr>
        <w:spacing w:line="276" w:lineRule="auto"/>
        <w:ind w:firstLine="851"/>
        <w:jc w:val="both"/>
        <w:rPr>
          <w:rFonts w:ascii="Times New Roman" w:hAnsi="Times New Roman"/>
          <w:szCs w:val="24"/>
          <w:lang w:val="lt-LT"/>
        </w:rPr>
      </w:pPr>
      <w:r w:rsidRPr="001C044F">
        <w:rPr>
          <w:rFonts w:ascii="Times New Roman" w:hAnsi="Times New Roman"/>
          <w:szCs w:val="24"/>
          <w:lang w:val="lt-LT"/>
        </w:rPr>
        <w:t xml:space="preserve">Teisės ir teisėtvarkos komitetas išnagrinėjo valstybės institucijų, visuomeninių organizacijų raštus bei piliečių laiškus įvairiais klausimais, tačiau daugiausiai buvo kreiptasi šiais klausimais: </w:t>
      </w:r>
    </w:p>
    <w:p w14:paraId="56ED5AC3" w14:textId="77777777" w:rsidR="007C5EDA" w:rsidRPr="001C044F" w:rsidRDefault="007C5EDA" w:rsidP="001C044F">
      <w:pPr>
        <w:spacing w:line="276" w:lineRule="auto"/>
        <w:ind w:firstLine="851"/>
        <w:jc w:val="both"/>
        <w:rPr>
          <w:rFonts w:ascii="Times New Roman" w:hAnsi="Times New Roman"/>
          <w:szCs w:val="24"/>
          <w:lang w:val="lt-LT"/>
        </w:rPr>
      </w:pPr>
      <w:r w:rsidRPr="001C044F">
        <w:rPr>
          <w:rFonts w:ascii="Times New Roman" w:hAnsi="Times New Roman"/>
          <w:szCs w:val="24"/>
          <w:lang w:val="lt-LT"/>
        </w:rPr>
        <w:t xml:space="preserve">1) teikiami siūlymai keisti įstatymus ar kitus teisės aktus bei prašoma pateikti galiojančių teisės aktų išaiškinimus; </w:t>
      </w:r>
    </w:p>
    <w:p w14:paraId="6ABFC5E0" w14:textId="77777777" w:rsidR="007C5EDA" w:rsidRPr="001C044F" w:rsidRDefault="007C5EDA" w:rsidP="001C044F">
      <w:pPr>
        <w:spacing w:line="276" w:lineRule="auto"/>
        <w:ind w:firstLine="851"/>
        <w:jc w:val="both"/>
        <w:rPr>
          <w:rFonts w:ascii="Times New Roman" w:hAnsi="Times New Roman"/>
          <w:szCs w:val="24"/>
          <w:lang w:val="lt-LT"/>
        </w:rPr>
      </w:pPr>
      <w:r w:rsidRPr="001C044F">
        <w:rPr>
          <w:rFonts w:ascii="Times New Roman" w:hAnsi="Times New Roman"/>
          <w:szCs w:val="24"/>
          <w:lang w:val="lt-LT"/>
        </w:rPr>
        <w:t>2) reiškiamas nepasitenkinimas teismų priimtais sprendimais, prokurorų procesiniais veiksmais, keliamos problemos, susijusios su ikiteisminių tyrimų atlikimu ar tyrimų vilkinimu;</w:t>
      </w:r>
    </w:p>
    <w:p w14:paraId="5A1716D0" w14:textId="77777777" w:rsidR="007C5EDA" w:rsidRPr="001C044F" w:rsidRDefault="007C5EDA" w:rsidP="001C044F">
      <w:pPr>
        <w:spacing w:line="276" w:lineRule="auto"/>
        <w:ind w:firstLine="851"/>
        <w:jc w:val="both"/>
        <w:rPr>
          <w:rFonts w:ascii="Times New Roman" w:hAnsi="Times New Roman"/>
          <w:szCs w:val="24"/>
          <w:lang w:val="lt-LT"/>
        </w:rPr>
      </w:pPr>
      <w:r w:rsidRPr="001C044F">
        <w:rPr>
          <w:rFonts w:ascii="Times New Roman" w:hAnsi="Times New Roman"/>
          <w:szCs w:val="24"/>
          <w:lang w:val="lt-LT"/>
        </w:rPr>
        <w:t>3) skundžiamasi valstybės pareigūnų, policijos pareigūnų, pataisos įstaigų administracijos veiksmais prieš nuteistuosius; skundžiamasi blogomis nuteistųjų laikymo sąlygomis bausmės atlikimo vietose; teiraujamasi dėl nuteistųjų  lygtinio paleidimo tvarkos bei paleidimo galimybės asmenims, nuteistiems iki gyvos galvos;</w:t>
      </w:r>
    </w:p>
    <w:p w14:paraId="42D30DBE" w14:textId="77777777" w:rsidR="007C5EDA" w:rsidRPr="001C044F" w:rsidRDefault="007C5EDA" w:rsidP="001C044F">
      <w:pPr>
        <w:spacing w:line="276" w:lineRule="auto"/>
        <w:ind w:firstLine="851"/>
        <w:jc w:val="both"/>
        <w:rPr>
          <w:rFonts w:ascii="Times New Roman" w:hAnsi="Times New Roman"/>
          <w:szCs w:val="24"/>
          <w:lang w:val="lt-LT"/>
        </w:rPr>
      </w:pPr>
      <w:r w:rsidRPr="001C044F">
        <w:rPr>
          <w:rFonts w:ascii="Times New Roman" w:hAnsi="Times New Roman"/>
          <w:szCs w:val="24"/>
          <w:lang w:val="lt-LT"/>
        </w:rPr>
        <w:t>4) keliamos abejonės dėl kai kurių įstatymų atitikties Konstitucijai ir prašoma kreiptis į Konstitucinį Teismą bei Žmogaus Teisių Teismą.</w:t>
      </w:r>
    </w:p>
    <w:p w14:paraId="35C3063E" w14:textId="77777777" w:rsidR="007C5EDA" w:rsidRPr="001C044F" w:rsidRDefault="007C5EDA" w:rsidP="001C044F">
      <w:pPr>
        <w:spacing w:line="276" w:lineRule="auto"/>
        <w:jc w:val="center"/>
        <w:rPr>
          <w:rFonts w:ascii="Times New Roman" w:hAnsi="Times New Roman"/>
          <w:b/>
          <w:caps/>
          <w:szCs w:val="24"/>
          <w:lang w:val="lt-LT"/>
        </w:rPr>
      </w:pPr>
    </w:p>
    <w:p w14:paraId="15D358A9" w14:textId="77777777" w:rsidR="007C5EDA" w:rsidRPr="001C044F" w:rsidRDefault="007C5EDA" w:rsidP="001C044F">
      <w:pPr>
        <w:spacing w:line="276" w:lineRule="auto"/>
        <w:jc w:val="center"/>
        <w:rPr>
          <w:rFonts w:ascii="Times New Roman" w:hAnsi="Times New Roman"/>
          <w:b/>
          <w:caps/>
          <w:szCs w:val="24"/>
          <w:lang w:val="lt-LT"/>
        </w:rPr>
      </w:pPr>
    </w:p>
    <w:p w14:paraId="67FD0097" w14:textId="77777777" w:rsidR="007C5EDA" w:rsidRPr="001C044F" w:rsidRDefault="007C5EDA" w:rsidP="001C044F">
      <w:pPr>
        <w:spacing w:line="276" w:lineRule="auto"/>
        <w:rPr>
          <w:rFonts w:ascii="Times New Roman" w:hAnsi="Times New Roman"/>
          <w:szCs w:val="24"/>
          <w:lang w:val="lt-LT"/>
        </w:rPr>
      </w:pPr>
    </w:p>
    <w:p w14:paraId="700C9FB5" w14:textId="77777777" w:rsidR="007C5EDA" w:rsidRPr="001C044F" w:rsidRDefault="007C5EDA" w:rsidP="001C044F">
      <w:pPr>
        <w:spacing w:line="276" w:lineRule="auto"/>
        <w:rPr>
          <w:rFonts w:ascii="Times New Roman" w:hAnsi="Times New Roman"/>
          <w:szCs w:val="24"/>
          <w:lang w:val="lt-LT"/>
        </w:rPr>
      </w:pPr>
    </w:p>
    <w:p w14:paraId="2F57D073" w14:textId="77777777" w:rsidR="001C044F" w:rsidRPr="001C044F" w:rsidRDefault="001C044F" w:rsidP="001C044F">
      <w:pPr>
        <w:spacing w:line="276" w:lineRule="auto"/>
        <w:rPr>
          <w:rFonts w:ascii="Times New Roman" w:hAnsi="Times New Roman"/>
          <w:szCs w:val="24"/>
          <w:lang w:val="lt-LT"/>
        </w:rPr>
      </w:pPr>
    </w:p>
    <w:p w14:paraId="56E4A29E" w14:textId="77777777" w:rsidR="007C5EDA" w:rsidRPr="001C044F" w:rsidRDefault="007C5EDA" w:rsidP="001C044F">
      <w:pPr>
        <w:spacing w:line="276" w:lineRule="auto"/>
        <w:rPr>
          <w:rFonts w:ascii="Times New Roman" w:hAnsi="Times New Roman"/>
          <w:szCs w:val="24"/>
          <w:lang w:val="lt-LT"/>
        </w:rPr>
      </w:pPr>
    </w:p>
    <w:p w14:paraId="1C3F753F" w14:textId="77777777" w:rsidR="007C5EDA" w:rsidRPr="001C044F" w:rsidRDefault="007C5EDA" w:rsidP="001C044F">
      <w:pPr>
        <w:spacing w:line="276" w:lineRule="auto"/>
        <w:rPr>
          <w:rFonts w:ascii="Times New Roman" w:hAnsi="Times New Roman"/>
          <w:szCs w:val="24"/>
          <w:lang w:val="lt-LT"/>
        </w:rPr>
      </w:pPr>
      <w:r w:rsidRPr="001C044F">
        <w:rPr>
          <w:rFonts w:ascii="Times New Roman" w:hAnsi="Times New Roman"/>
          <w:szCs w:val="24"/>
          <w:lang w:val="lt-LT"/>
        </w:rPr>
        <w:t>Komiteto pirmininkė</w:t>
      </w:r>
      <w:r w:rsidRPr="001C044F">
        <w:rPr>
          <w:rFonts w:ascii="Times New Roman" w:hAnsi="Times New Roman"/>
          <w:szCs w:val="24"/>
          <w:lang w:val="lt-LT"/>
        </w:rPr>
        <w:tab/>
      </w:r>
      <w:r w:rsidRPr="001C044F">
        <w:rPr>
          <w:rFonts w:ascii="Times New Roman" w:hAnsi="Times New Roman"/>
          <w:szCs w:val="24"/>
          <w:lang w:val="lt-LT"/>
        </w:rPr>
        <w:tab/>
        <w:t xml:space="preserve"> </w:t>
      </w:r>
      <w:r w:rsidRPr="001C044F">
        <w:rPr>
          <w:rFonts w:ascii="Times New Roman" w:hAnsi="Times New Roman"/>
          <w:szCs w:val="24"/>
          <w:lang w:val="lt-LT"/>
        </w:rPr>
        <w:tab/>
      </w:r>
      <w:r w:rsidRPr="001C044F">
        <w:rPr>
          <w:rFonts w:ascii="Times New Roman" w:hAnsi="Times New Roman"/>
          <w:szCs w:val="24"/>
          <w:lang w:val="lt-LT"/>
        </w:rPr>
        <w:tab/>
      </w:r>
      <w:r w:rsidRPr="001C044F">
        <w:rPr>
          <w:rFonts w:ascii="Times New Roman" w:hAnsi="Times New Roman"/>
          <w:szCs w:val="24"/>
          <w:lang w:val="lt-LT"/>
        </w:rPr>
        <w:tab/>
      </w:r>
      <w:r w:rsidRPr="001C044F">
        <w:rPr>
          <w:rFonts w:ascii="Times New Roman" w:hAnsi="Times New Roman"/>
          <w:bCs/>
          <w:szCs w:val="24"/>
          <w:lang w:val="lt-LT"/>
        </w:rPr>
        <w:t>Agnė Širinskienė</w:t>
      </w:r>
    </w:p>
    <w:p w14:paraId="4981B04D" w14:textId="77777777" w:rsidR="007C5EDA" w:rsidRPr="001C044F" w:rsidRDefault="007C5EDA" w:rsidP="001C044F">
      <w:pPr>
        <w:spacing w:line="276" w:lineRule="auto"/>
        <w:rPr>
          <w:rFonts w:ascii="Times New Roman" w:hAnsi="Times New Roman"/>
          <w:szCs w:val="24"/>
          <w:lang w:val="lt-LT"/>
        </w:rPr>
      </w:pPr>
    </w:p>
    <w:p w14:paraId="0F555F94" w14:textId="77777777" w:rsidR="006B1375" w:rsidRPr="001C044F" w:rsidRDefault="006B1375" w:rsidP="001C044F">
      <w:pPr>
        <w:spacing w:line="276" w:lineRule="auto"/>
        <w:rPr>
          <w:szCs w:val="24"/>
          <w:lang w:val="lt-LT"/>
        </w:rPr>
      </w:pPr>
    </w:p>
    <w:sectPr w:rsidR="006B1375" w:rsidRPr="001C044F" w:rsidSect="00236D6B">
      <w:headerReference w:type="defaul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68C5C4" w14:textId="77777777" w:rsidR="00086E82" w:rsidRDefault="00A8087A">
      <w:r>
        <w:separator/>
      </w:r>
    </w:p>
  </w:endnote>
  <w:endnote w:type="continuationSeparator" w:id="0">
    <w:p w14:paraId="2C77F773" w14:textId="77777777" w:rsidR="00086E82" w:rsidRDefault="00A80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erif">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98983F" w14:textId="77777777" w:rsidR="00086E82" w:rsidRDefault="00A8087A">
      <w:r>
        <w:separator/>
      </w:r>
    </w:p>
  </w:footnote>
  <w:footnote w:type="continuationSeparator" w:id="0">
    <w:p w14:paraId="32154E47" w14:textId="77777777" w:rsidR="00086E82" w:rsidRDefault="00A80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337790"/>
      <w:docPartObj>
        <w:docPartGallery w:val="Page Numbers (Top of Page)"/>
        <w:docPartUnique/>
      </w:docPartObj>
    </w:sdtPr>
    <w:sdtEndPr/>
    <w:sdtContent>
      <w:p w14:paraId="2ADACB30" w14:textId="1E98AA17" w:rsidR="00236D6B" w:rsidRDefault="006764A0">
        <w:pPr>
          <w:pStyle w:val="Antrats"/>
          <w:jc w:val="center"/>
        </w:pPr>
        <w:r>
          <w:fldChar w:fldCharType="begin"/>
        </w:r>
        <w:r>
          <w:instrText>PAGE   \* MERGEFORMAT</w:instrText>
        </w:r>
        <w:r>
          <w:fldChar w:fldCharType="separate"/>
        </w:r>
        <w:r w:rsidR="005C2FF2">
          <w:rPr>
            <w:noProof/>
          </w:rPr>
          <w:t>2</w:t>
        </w:r>
        <w:r>
          <w:fldChar w:fldCharType="end"/>
        </w:r>
      </w:p>
    </w:sdtContent>
  </w:sdt>
  <w:p w14:paraId="26B1C9D4" w14:textId="77777777" w:rsidR="00236D6B" w:rsidRDefault="005C2FF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EDA"/>
    <w:rsid w:val="00044603"/>
    <w:rsid w:val="00060644"/>
    <w:rsid w:val="00086E82"/>
    <w:rsid w:val="00192FD2"/>
    <w:rsid w:val="001C044F"/>
    <w:rsid w:val="002402B3"/>
    <w:rsid w:val="004433AD"/>
    <w:rsid w:val="005C2FF2"/>
    <w:rsid w:val="006764A0"/>
    <w:rsid w:val="006B1375"/>
    <w:rsid w:val="006F27A3"/>
    <w:rsid w:val="00724B83"/>
    <w:rsid w:val="007C5EDA"/>
    <w:rsid w:val="00871BDD"/>
    <w:rsid w:val="00953B1B"/>
    <w:rsid w:val="009E467F"/>
    <w:rsid w:val="00A423E4"/>
    <w:rsid w:val="00A8087A"/>
    <w:rsid w:val="00B50146"/>
    <w:rsid w:val="00C033A1"/>
    <w:rsid w:val="00EC5C18"/>
    <w:rsid w:val="00FA32A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8D074"/>
  <w15:chartTrackingRefBased/>
  <w15:docId w15:val="{9E524A23-4D3A-414A-B335-C285A4C7D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C5EDA"/>
    <w:pPr>
      <w:spacing w:after="0" w:line="240" w:lineRule="auto"/>
    </w:pPr>
    <w:rPr>
      <w:rFonts w:ascii="TimesLT" w:eastAsia="Times New Roman" w:hAnsi="TimesLT"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7C5EDA"/>
    <w:pPr>
      <w:tabs>
        <w:tab w:val="center" w:pos="4819"/>
        <w:tab w:val="right" w:pos="9638"/>
      </w:tabs>
      <w:jc w:val="both"/>
    </w:pPr>
    <w:rPr>
      <w:rFonts w:ascii="Times New Roman" w:eastAsiaTheme="minorHAnsi" w:hAnsi="Times New Roman" w:cstheme="minorBidi"/>
      <w:szCs w:val="22"/>
      <w:lang w:val="lt-LT"/>
    </w:rPr>
  </w:style>
  <w:style w:type="character" w:customStyle="1" w:styleId="AntratsDiagrama">
    <w:name w:val="Antraštės Diagrama"/>
    <w:basedOn w:val="Numatytasispastraiposriftas"/>
    <w:link w:val="Antrats"/>
    <w:rsid w:val="007C5EDA"/>
    <w:rPr>
      <w:sz w:val="24"/>
    </w:rPr>
  </w:style>
  <w:style w:type="paragraph" w:styleId="prastasiniatinklio">
    <w:name w:val="Normal (Web)"/>
    <w:basedOn w:val="prastasis"/>
    <w:uiPriority w:val="99"/>
    <w:unhideWhenUsed/>
    <w:rsid w:val="007C5EDA"/>
    <w:pPr>
      <w:spacing w:before="100" w:beforeAutospacing="1" w:after="100" w:afterAutospacing="1"/>
    </w:pPr>
    <w:rPr>
      <w:rFonts w:ascii="Times New Roman" w:hAnsi="Times New Roman"/>
      <w:szCs w:val="24"/>
      <w:lang w:val="lt-LT" w:eastAsia="lt-LT"/>
    </w:rPr>
  </w:style>
  <w:style w:type="character" w:styleId="Grietas">
    <w:name w:val="Strong"/>
    <w:uiPriority w:val="22"/>
    <w:qFormat/>
    <w:rsid w:val="007C5EDA"/>
    <w:rPr>
      <w:b/>
      <w:bCs/>
    </w:rPr>
  </w:style>
  <w:style w:type="paragraph" w:customStyle="1" w:styleId="rtejustify">
    <w:name w:val="rtejustify"/>
    <w:basedOn w:val="prastasis"/>
    <w:rsid w:val="007C5EDA"/>
    <w:pPr>
      <w:spacing w:after="150"/>
      <w:jc w:val="both"/>
    </w:pPr>
    <w:rPr>
      <w:rFonts w:ascii="Times New Roman" w:eastAsia="Calibri" w:hAnsi="Times New Roman"/>
      <w:szCs w:val="24"/>
      <w:lang w:val="lt-LT" w:eastAsia="lt-LT"/>
    </w:rPr>
  </w:style>
  <w:style w:type="paragraph" w:styleId="Betarp">
    <w:name w:val="No Spacing"/>
    <w:uiPriority w:val="1"/>
    <w:qFormat/>
    <w:rsid w:val="007C5EDA"/>
    <w:pPr>
      <w:spacing w:after="0" w:line="240" w:lineRule="auto"/>
    </w:pPr>
    <w:rPr>
      <w:rFonts w:eastAsia="Calibri" w:cs="Times New Roman"/>
      <w:sz w:val="24"/>
    </w:rPr>
  </w:style>
  <w:style w:type="paragraph" w:customStyle="1" w:styleId="Textbody">
    <w:name w:val="Text body"/>
    <w:basedOn w:val="prastasis"/>
    <w:rsid w:val="007C5EDA"/>
    <w:pPr>
      <w:suppressAutoHyphens/>
      <w:autoSpaceDN w:val="0"/>
      <w:spacing w:after="140" w:line="276" w:lineRule="auto"/>
      <w:textAlignment w:val="baseline"/>
    </w:pPr>
    <w:rPr>
      <w:rFonts w:ascii="Liberation Serif" w:eastAsia="NSimSun" w:hAnsi="Liberation Serif" w:cs="Lucida Sans"/>
      <w:kern w:val="3"/>
      <w:szCs w:val="24"/>
      <w:lang w:val="lt-LT"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72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e-tar.lt/portal/lt/legalAct/TAR.4298E3090257"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Z6YWEJNPDQQR-1404761664-25</_dlc_DocId>
    <_dlc_DocIdUrl xmlns="28130d43-1b56-4a10-ad88-2cd38123f4c1">
      <Url>https://intranetas.lrs.lt/6/_layouts/15/DocIdRedir.aspx?ID=Z6YWEJNPDQQR-1404761664-25</Url>
      <Description>Z6YWEJNPDQQR-1404761664-25</Description>
    </_dlc_DocIdUrl>
    <Priority xmlns="8ff7899d-7d00-43d6-b559-ebb071a4342f">8</Priority>
    <SkelbtiInternete xmlns="8ff7899d-7d00-43d6-b559-ebb071a4342f">true</SkelbtiInternete>
    <Kadencija xmlns="8ff7899d-7d00-43d6-b559-ebb071a4342f">8</Kadencij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ADDF92-6D25-4B75-B80C-7FFE7924D90E}">
  <ds:schemaRefs>
    <ds:schemaRef ds:uri="http://purl.org/dc/terms/"/>
    <ds:schemaRef ds:uri="7db98bad-7190-41e8-b372-b33725cb174f"/>
    <ds:schemaRef ds:uri="http://purl.org/dc/dcmitype/"/>
    <ds:schemaRef ds:uri="http://schemas.microsoft.com/office/infopath/2007/PartnerControls"/>
    <ds:schemaRef ds:uri="http://purl.org/dc/elements/1.1/"/>
    <ds:schemaRef ds:uri="http://schemas.microsoft.com/office/2006/metadata/properties"/>
    <ds:schemaRef ds:uri="28130d43-1b56-4a10-ad88-2cd38123f4c1"/>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5BBF22BA-95C2-4609-8BBD-86DBABA70815}">
  <ds:schemaRefs>
    <ds:schemaRef ds:uri="http://schemas.microsoft.com/sharepoint/v3/contenttype/forms"/>
  </ds:schemaRefs>
</ds:datastoreItem>
</file>

<file path=customXml/itemProps3.xml><?xml version="1.0" encoding="utf-8"?>
<ds:datastoreItem xmlns:ds="http://schemas.openxmlformats.org/officeDocument/2006/customXml" ds:itemID="{B6CBB91E-7D10-4F58-BFCD-0AE24290331D}">
  <ds:schemaRefs>
    <ds:schemaRef ds:uri="http://schemas.microsoft.com/sharepoint/events"/>
  </ds:schemaRefs>
</ds:datastoreItem>
</file>

<file path=customXml/itemProps4.xml><?xml version="1.0" encoding="utf-8"?>
<ds:datastoreItem xmlns:ds="http://schemas.openxmlformats.org/officeDocument/2006/customXml" ds:itemID="{52CBA9D7-F01C-4E35-9D1A-5508A3D02713}"/>
</file>

<file path=docProps/app.xml><?xml version="1.0" encoding="utf-8"?>
<Properties xmlns="http://schemas.openxmlformats.org/officeDocument/2006/extended-properties" xmlns:vt="http://schemas.openxmlformats.org/officeDocument/2006/docPropsVTypes">
  <Template>Normal.dotm</Template>
  <TotalTime>0</TotalTime>
  <Pages>7</Pages>
  <Words>14464</Words>
  <Characters>8246</Characters>
  <Application>Microsoft Office Word</Application>
  <DocSecurity>0</DocSecurity>
  <Lines>68</Lines>
  <Paragraphs>45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dcterms:created xsi:type="dcterms:W3CDTF">2020-10-28T13:06:00Z</dcterms:created>
  <dcterms:modified xsi:type="dcterms:W3CDTF">2020-10-28T13:06:00Z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692991d4-0131-4014-9a09-eea1a69eb80a</vt:lpwstr>
  </property>
</Properties>
</file>