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Default="008C611E" w:rsidP="00E438E8">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2A22D1" w:rsidRDefault="008C611E" w:rsidP="00B14E50">
      <w:pPr>
        <w:ind w:firstLine="851"/>
        <w:jc w:val="center"/>
        <w:rPr>
          <w:rFonts w:ascii="Times New Roman" w:hAnsi="Times New Roman"/>
          <w:sz w:val="12"/>
          <w:szCs w:val="12"/>
        </w:rPr>
      </w:pPr>
    </w:p>
    <w:p w:rsidR="008C611E" w:rsidRDefault="008C611E" w:rsidP="00E438E8">
      <w:pPr>
        <w:jc w:val="center"/>
        <w:rPr>
          <w:rFonts w:ascii="Times New Roman" w:hAnsi="Times New Roman"/>
          <w:b/>
          <w:bCs/>
          <w:sz w:val="24"/>
        </w:rPr>
      </w:pPr>
      <w:r>
        <w:rPr>
          <w:rFonts w:ascii="Times New Roman" w:hAnsi="Times New Roman"/>
          <w:b/>
          <w:bCs/>
          <w:sz w:val="24"/>
        </w:rPr>
        <w:t>LIETUVOS RESPUBLIKOS SEIMO</w:t>
      </w:r>
    </w:p>
    <w:p w:rsidR="008C611E" w:rsidRDefault="008C611E" w:rsidP="00E438E8">
      <w:pPr>
        <w:jc w:val="center"/>
        <w:rPr>
          <w:rFonts w:ascii="Times New Roman" w:hAnsi="Times New Roman"/>
          <w:b/>
          <w:bCs/>
          <w:spacing w:val="4"/>
          <w:sz w:val="24"/>
        </w:rPr>
      </w:pPr>
      <w:r>
        <w:rPr>
          <w:rFonts w:ascii="Times New Roman" w:hAnsi="Times New Roman"/>
          <w:b/>
          <w:bCs/>
          <w:spacing w:val="4"/>
          <w:sz w:val="24"/>
        </w:rPr>
        <w:t>PETICIJŲ KOMISIJA</w:t>
      </w:r>
    </w:p>
    <w:p w:rsidR="00C55693" w:rsidRDefault="00C55693" w:rsidP="00B14E50">
      <w:pPr>
        <w:ind w:firstLine="851"/>
        <w:jc w:val="center"/>
        <w:rPr>
          <w:rFonts w:ascii="Times New Roman" w:hAnsi="Times New Roman"/>
          <w:b/>
          <w:spacing w:val="4"/>
          <w:sz w:val="22"/>
        </w:rPr>
      </w:pPr>
    </w:p>
    <w:p w:rsidR="008C611E" w:rsidRDefault="008C611E" w:rsidP="00B14E50">
      <w:pPr>
        <w:ind w:right="11" w:firstLine="851"/>
        <w:jc w:val="center"/>
        <w:rPr>
          <w:rFonts w:ascii="Times New Roman" w:hAnsi="Times New Roman"/>
          <w:b/>
          <w:spacing w:val="4"/>
          <w:sz w:val="8"/>
        </w:rPr>
      </w:pPr>
    </w:p>
    <w:p w:rsidR="00E17F8C" w:rsidRDefault="00E17F8C" w:rsidP="00E438E8">
      <w:pPr>
        <w:pStyle w:val="Betarp"/>
        <w:jc w:val="center"/>
        <w:rPr>
          <w:rFonts w:ascii="Times New Roman" w:hAnsi="Times New Roman"/>
          <w:b/>
          <w:sz w:val="24"/>
          <w:szCs w:val="24"/>
        </w:rPr>
      </w:pPr>
      <w:r>
        <w:rPr>
          <w:rFonts w:ascii="Times New Roman" w:hAnsi="Times New Roman"/>
          <w:b/>
          <w:sz w:val="24"/>
          <w:szCs w:val="24"/>
        </w:rPr>
        <w:t>IŠVADA</w:t>
      </w:r>
    </w:p>
    <w:p w:rsidR="00C55693" w:rsidRDefault="00BF1CB1" w:rsidP="00E438E8">
      <w:pPr>
        <w:pStyle w:val="Betarp"/>
        <w:jc w:val="center"/>
        <w:rPr>
          <w:rFonts w:ascii="Times New Roman" w:hAnsi="Times New Roman"/>
          <w:b/>
          <w:sz w:val="24"/>
          <w:szCs w:val="24"/>
        </w:rPr>
      </w:pPr>
      <w:r>
        <w:rPr>
          <w:rFonts w:ascii="Times New Roman" w:hAnsi="Times New Roman"/>
          <w:b/>
          <w:sz w:val="24"/>
          <w:szCs w:val="24"/>
        </w:rPr>
        <w:t xml:space="preserve">DĖL </w:t>
      </w:r>
      <w:r w:rsidR="009C1D7E">
        <w:rPr>
          <w:rFonts w:ascii="Times New Roman" w:hAnsi="Times New Roman"/>
          <w:b/>
          <w:sz w:val="24"/>
          <w:szCs w:val="24"/>
        </w:rPr>
        <w:t>DIANOS JAZUKEVIČIENĖS</w:t>
      </w:r>
      <w:r w:rsidR="00C55693">
        <w:rPr>
          <w:rFonts w:ascii="Times New Roman" w:hAnsi="Times New Roman"/>
          <w:b/>
          <w:sz w:val="24"/>
          <w:szCs w:val="24"/>
        </w:rPr>
        <w:t xml:space="preserve"> IR KITŲ PAREIŠKĖJŲ PETICIJOS</w:t>
      </w:r>
    </w:p>
    <w:p w:rsidR="00C55693" w:rsidRDefault="00C55693" w:rsidP="00B14E50">
      <w:pPr>
        <w:pStyle w:val="Betarp"/>
        <w:ind w:firstLine="851"/>
        <w:jc w:val="center"/>
        <w:rPr>
          <w:rFonts w:ascii="Times New Roman" w:hAnsi="Times New Roman"/>
          <w:b/>
          <w:sz w:val="24"/>
          <w:szCs w:val="24"/>
        </w:rPr>
      </w:pPr>
    </w:p>
    <w:p w:rsidR="00E17F8C" w:rsidRDefault="00E17F8C" w:rsidP="00E438E8">
      <w:pPr>
        <w:pStyle w:val="Betarp"/>
        <w:jc w:val="center"/>
        <w:rPr>
          <w:rFonts w:ascii="Times New Roman" w:hAnsi="Times New Roman"/>
          <w:sz w:val="24"/>
          <w:szCs w:val="24"/>
        </w:rPr>
      </w:pPr>
      <w:r>
        <w:rPr>
          <w:rFonts w:ascii="Times New Roman" w:hAnsi="Times New Roman"/>
          <w:sz w:val="24"/>
          <w:szCs w:val="24"/>
        </w:rPr>
        <w:t>202</w:t>
      </w:r>
      <w:r w:rsidR="00C55693">
        <w:rPr>
          <w:rFonts w:ascii="Times New Roman" w:hAnsi="Times New Roman"/>
          <w:sz w:val="24"/>
          <w:szCs w:val="24"/>
        </w:rPr>
        <w:t>1</w:t>
      </w:r>
      <w:r>
        <w:rPr>
          <w:rFonts w:ascii="Times New Roman" w:hAnsi="Times New Roman"/>
          <w:sz w:val="24"/>
          <w:szCs w:val="24"/>
        </w:rPr>
        <w:t xml:space="preserve"> m. </w:t>
      </w:r>
      <w:r w:rsidR="009C1D7E">
        <w:rPr>
          <w:rFonts w:ascii="Times New Roman" w:hAnsi="Times New Roman"/>
          <w:sz w:val="24"/>
          <w:szCs w:val="24"/>
        </w:rPr>
        <w:t>vasario</w:t>
      </w:r>
      <w:r w:rsidR="003F08C2">
        <w:rPr>
          <w:rFonts w:ascii="Times New Roman" w:hAnsi="Times New Roman"/>
          <w:sz w:val="24"/>
          <w:szCs w:val="24"/>
        </w:rPr>
        <w:t xml:space="preserve"> 24</w:t>
      </w:r>
      <w:bookmarkStart w:id="0" w:name="_GoBack"/>
      <w:bookmarkEnd w:id="0"/>
      <w:r w:rsidR="00C55693">
        <w:rPr>
          <w:rFonts w:ascii="Times New Roman" w:hAnsi="Times New Roman"/>
          <w:sz w:val="24"/>
          <w:szCs w:val="24"/>
        </w:rPr>
        <w:t xml:space="preserve"> </w:t>
      </w:r>
      <w:r>
        <w:rPr>
          <w:rFonts w:ascii="Times New Roman" w:hAnsi="Times New Roman"/>
          <w:sz w:val="24"/>
          <w:szCs w:val="24"/>
        </w:rPr>
        <w:t>d.</w:t>
      </w:r>
    </w:p>
    <w:p w:rsidR="00E17F8C" w:rsidRDefault="00E17F8C" w:rsidP="00E438E8">
      <w:pPr>
        <w:pStyle w:val="Betarp"/>
        <w:jc w:val="center"/>
        <w:rPr>
          <w:rFonts w:ascii="Times New Roman" w:hAnsi="Times New Roman"/>
          <w:sz w:val="24"/>
          <w:szCs w:val="24"/>
        </w:rPr>
      </w:pPr>
      <w:r>
        <w:rPr>
          <w:rFonts w:ascii="Times New Roman" w:hAnsi="Times New Roman"/>
          <w:sz w:val="24"/>
          <w:szCs w:val="24"/>
        </w:rPr>
        <w:t>Vilnius</w:t>
      </w:r>
    </w:p>
    <w:p w:rsidR="00E17F8C" w:rsidRDefault="00E17F8C" w:rsidP="00B14E50">
      <w:pPr>
        <w:pStyle w:val="Betarp"/>
        <w:ind w:firstLine="851"/>
        <w:jc w:val="center"/>
        <w:rPr>
          <w:rFonts w:ascii="Times New Roman" w:hAnsi="Times New Roman"/>
          <w:sz w:val="24"/>
          <w:szCs w:val="24"/>
        </w:rPr>
      </w:pPr>
    </w:p>
    <w:p w:rsidR="00C06650" w:rsidRPr="00C06650" w:rsidRDefault="00E17F8C" w:rsidP="00E834CD">
      <w:pPr>
        <w:spacing w:line="360" w:lineRule="auto"/>
        <w:ind w:firstLine="851"/>
        <w:jc w:val="both"/>
        <w:rPr>
          <w:rFonts w:ascii="Times New Roman" w:hAnsi="Times New Roman"/>
          <w:sz w:val="24"/>
        </w:rPr>
      </w:pPr>
      <w:r w:rsidRPr="00872E1B">
        <w:rPr>
          <w:rFonts w:ascii="Times New Roman" w:hAnsi="Times New Roman"/>
          <w:sz w:val="24"/>
          <w:szCs w:val="24"/>
        </w:rPr>
        <w:t xml:space="preserve">Lietuvos Respublikos Seimo Peticijų komisija (toliau – </w:t>
      </w:r>
      <w:r w:rsidR="00FC3DF2" w:rsidRPr="00872E1B">
        <w:rPr>
          <w:rFonts w:ascii="Times New Roman" w:hAnsi="Times New Roman"/>
          <w:sz w:val="24"/>
          <w:szCs w:val="24"/>
        </w:rPr>
        <w:t>Peticijų k</w:t>
      </w:r>
      <w:r w:rsidRPr="00872E1B">
        <w:rPr>
          <w:rFonts w:ascii="Times New Roman" w:hAnsi="Times New Roman"/>
          <w:sz w:val="24"/>
          <w:szCs w:val="24"/>
        </w:rPr>
        <w:t>omisija) 202</w:t>
      </w:r>
      <w:r w:rsidR="00C55693" w:rsidRPr="00872E1B">
        <w:rPr>
          <w:rFonts w:ascii="Times New Roman" w:hAnsi="Times New Roman"/>
          <w:sz w:val="24"/>
          <w:szCs w:val="24"/>
        </w:rPr>
        <w:t>1</w:t>
      </w:r>
      <w:r w:rsidRPr="00872E1B">
        <w:rPr>
          <w:rFonts w:ascii="Times New Roman" w:hAnsi="Times New Roman"/>
          <w:sz w:val="24"/>
          <w:szCs w:val="24"/>
        </w:rPr>
        <w:t xml:space="preserve"> m. </w:t>
      </w:r>
      <w:r w:rsidR="009C1D7E">
        <w:rPr>
          <w:rFonts w:ascii="Times New Roman" w:hAnsi="Times New Roman"/>
          <w:sz w:val="24"/>
          <w:szCs w:val="24"/>
        </w:rPr>
        <w:t>vasario 24</w:t>
      </w:r>
      <w:r w:rsidR="00EE3355" w:rsidRPr="00872E1B">
        <w:rPr>
          <w:rFonts w:ascii="Times New Roman" w:hAnsi="Times New Roman"/>
          <w:sz w:val="24"/>
          <w:szCs w:val="24"/>
        </w:rPr>
        <w:t> </w:t>
      </w:r>
      <w:r w:rsidRPr="00D86E57">
        <w:rPr>
          <w:rFonts w:ascii="Times New Roman" w:hAnsi="Times New Roman"/>
          <w:sz w:val="24"/>
          <w:szCs w:val="24"/>
        </w:rPr>
        <w:t xml:space="preserve">d. posėdyje iš esmės išnagrinėjo </w:t>
      </w:r>
      <w:r w:rsidR="009C1D7E">
        <w:rPr>
          <w:rFonts w:ascii="Times New Roman" w:hAnsi="Times New Roman"/>
          <w:sz w:val="24"/>
          <w:szCs w:val="24"/>
        </w:rPr>
        <w:t xml:space="preserve">Dianos </w:t>
      </w:r>
      <w:proofErr w:type="spellStart"/>
      <w:r w:rsidR="009C1D7E">
        <w:rPr>
          <w:rFonts w:ascii="Times New Roman" w:hAnsi="Times New Roman"/>
          <w:sz w:val="24"/>
          <w:szCs w:val="24"/>
        </w:rPr>
        <w:t>Jazukevičienės</w:t>
      </w:r>
      <w:proofErr w:type="spellEnd"/>
      <w:r w:rsidR="00C55693" w:rsidRPr="00872E1B">
        <w:rPr>
          <w:rFonts w:ascii="Times New Roman" w:hAnsi="Times New Roman"/>
          <w:sz w:val="24"/>
          <w:szCs w:val="24"/>
        </w:rPr>
        <w:t xml:space="preserve"> ir kitų pareiškėjų peticiją  </w:t>
      </w:r>
      <w:r w:rsidR="009C1D7E" w:rsidRPr="00E8303D">
        <w:rPr>
          <w:rFonts w:ascii="Times New Roman" w:hAnsi="Times New Roman"/>
          <w:sz w:val="24"/>
        </w:rPr>
        <w:t>„Dėl švietimo pagalbos specialistų diskriminacijos ir nelygybės</w:t>
      </w:r>
      <w:r w:rsidR="00E9291D">
        <w:rPr>
          <w:rFonts w:ascii="Times New Roman" w:hAnsi="Times New Roman"/>
          <w:sz w:val="24"/>
        </w:rPr>
        <w:t>,</w:t>
      </w:r>
      <w:r w:rsidR="009C1D7E" w:rsidRPr="00E8303D">
        <w:rPr>
          <w:rFonts w:ascii="Times New Roman" w:hAnsi="Times New Roman"/>
          <w:sz w:val="24"/>
        </w:rPr>
        <w:t xml:space="preserve"> įtvirtintos įstatymuose“</w:t>
      </w:r>
      <w:r w:rsidR="009C1D7E">
        <w:rPr>
          <w:rFonts w:ascii="Times New Roman" w:hAnsi="Times New Roman"/>
          <w:sz w:val="24"/>
        </w:rPr>
        <w:t xml:space="preserve"> </w:t>
      </w:r>
      <w:r w:rsidR="00C55693" w:rsidRPr="00872E1B">
        <w:rPr>
          <w:rFonts w:ascii="Times New Roman" w:hAnsi="Times New Roman"/>
          <w:sz w:val="24"/>
          <w:szCs w:val="24"/>
        </w:rPr>
        <w:t>ir priėmė sprendimą atmesti joje pateiktą pasiūlymą</w:t>
      </w:r>
      <w:r w:rsidR="00C06650">
        <w:rPr>
          <w:rFonts w:ascii="Times New Roman" w:hAnsi="Times New Roman"/>
          <w:sz w:val="24"/>
          <w:szCs w:val="24"/>
        </w:rPr>
        <w:t xml:space="preserve"> </w:t>
      </w:r>
      <w:r w:rsidR="00C06650" w:rsidRPr="00C06650">
        <w:rPr>
          <w:rFonts w:ascii="Times New Roman" w:hAnsi="Times New Roman"/>
          <w:sz w:val="24"/>
        </w:rPr>
        <w:t>pakeisti Lietuvos Respublikos valstybės ir savivaldybių įstaigų darbuotojų darbo apmokėjimo ir komisijų narių atlygio už darbą įstatymą ir nustatyti didesnius švietimo pagalbos specialistų pareiginės algos koeficientus ir vienos darbo valandos įkainius.</w:t>
      </w:r>
    </w:p>
    <w:p w:rsidR="005B3ED4" w:rsidRDefault="0080454B" w:rsidP="00E834CD">
      <w:pPr>
        <w:pStyle w:val="SingleTxtG"/>
        <w:tabs>
          <w:tab w:val="left" w:pos="1701"/>
          <w:tab w:val="left" w:pos="2268"/>
        </w:tabs>
        <w:spacing w:after="20" w:line="360" w:lineRule="auto"/>
        <w:ind w:left="0" w:right="0" w:firstLine="851"/>
        <w:rPr>
          <w:sz w:val="24"/>
        </w:rPr>
      </w:pPr>
      <w:r>
        <w:rPr>
          <w:sz w:val="24"/>
          <w:szCs w:val="24"/>
        </w:rPr>
        <w:t>Peticijų k</w:t>
      </w:r>
      <w:r w:rsidR="00E17F8C" w:rsidRPr="00620673">
        <w:rPr>
          <w:sz w:val="24"/>
          <w:szCs w:val="24"/>
        </w:rPr>
        <w:t xml:space="preserve">omisija šį sprendimą priėmė atsižvelgusi į Lietuvos Respublikos </w:t>
      </w:r>
      <w:r w:rsidR="009C1D7E" w:rsidRPr="00620673">
        <w:rPr>
          <w:sz w:val="24"/>
          <w:szCs w:val="24"/>
        </w:rPr>
        <w:t>švietimo, mokslo ir sporto</w:t>
      </w:r>
      <w:r w:rsidR="00E17F8C" w:rsidRPr="00620673">
        <w:rPr>
          <w:sz w:val="24"/>
          <w:szCs w:val="24"/>
        </w:rPr>
        <w:t xml:space="preserve"> ministerijos pateiktą nuomonę ir </w:t>
      </w:r>
      <w:r w:rsidR="00754590" w:rsidRPr="00620673">
        <w:rPr>
          <w:sz w:val="24"/>
          <w:szCs w:val="24"/>
        </w:rPr>
        <w:t xml:space="preserve">manydama, </w:t>
      </w:r>
      <w:r w:rsidR="00C0506D" w:rsidRPr="00620673">
        <w:rPr>
          <w:sz w:val="24"/>
        </w:rPr>
        <w:t>kad negalima vienareikšmiai vertinti peticijoje pateiktų reikalavimų pagrįstumo. Dėl jų būtina diskutuoti, apimant visą kontekstą, o ne vien atskirus darbo</w:t>
      </w:r>
      <w:r w:rsidR="00620673">
        <w:rPr>
          <w:sz w:val="24"/>
        </w:rPr>
        <w:t xml:space="preserve"> apmokėjimo sistemos elementus. </w:t>
      </w:r>
    </w:p>
    <w:p w:rsidR="00620673" w:rsidRPr="00620673" w:rsidRDefault="005B3ED4" w:rsidP="00E834CD">
      <w:pPr>
        <w:pStyle w:val="SingleTxtG"/>
        <w:tabs>
          <w:tab w:val="left" w:pos="1701"/>
          <w:tab w:val="left" w:pos="2268"/>
        </w:tabs>
        <w:spacing w:after="20" w:line="360" w:lineRule="auto"/>
        <w:ind w:left="0" w:right="0" w:firstLine="851"/>
        <w:rPr>
          <w:sz w:val="24"/>
        </w:rPr>
      </w:pPr>
      <w:r>
        <w:rPr>
          <w:sz w:val="24"/>
        </w:rPr>
        <w:t>S</w:t>
      </w:r>
      <w:r w:rsidR="00620673" w:rsidRPr="00620673">
        <w:rPr>
          <w:sz w:val="24"/>
        </w:rPr>
        <w:t xml:space="preserve">iekiant </w:t>
      </w:r>
      <w:r w:rsidR="00620673">
        <w:rPr>
          <w:sz w:val="24"/>
        </w:rPr>
        <w:t xml:space="preserve">tobulinti švietimo pagalbos specialistų darbo ir apmokėjimo sąlygas, </w:t>
      </w:r>
      <w:r w:rsidR="00620673" w:rsidRPr="00620673">
        <w:rPr>
          <w:sz w:val="24"/>
        </w:rPr>
        <w:t>įvertinti visų suinteresuotų šalių nuomones ir pasiūlymus, švietimo, mokslo ir sporto ministr</w:t>
      </w:r>
      <w:r w:rsidR="00620673">
        <w:rPr>
          <w:sz w:val="24"/>
        </w:rPr>
        <w:t>o</w:t>
      </w:r>
      <w:r w:rsidR="00620673" w:rsidRPr="00620673">
        <w:rPr>
          <w:sz w:val="24"/>
        </w:rPr>
        <w:t xml:space="preserve"> 2021 m. vasario 5 d. įsakymu Nr. V-194 „</w:t>
      </w:r>
      <w:r w:rsidR="00620673" w:rsidRPr="00620673">
        <w:rPr>
          <w:bCs/>
          <w:sz w:val="24"/>
          <w:szCs w:val="24"/>
        </w:rPr>
        <w:t>Dėl darbo grupės ir patariamosios darbo grupės švietimo pagalbos specialistų darbo ir apmokėjimo sąlygoms tobulinti sudarymo“ sudar</w:t>
      </w:r>
      <w:r w:rsidR="00620673">
        <w:rPr>
          <w:bCs/>
          <w:sz w:val="24"/>
          <w:szCs w:val="24"/>
        </w:rPr>
        <w:t>ytai</w:t>
      </w:r>
      <w:r w:rsidR="00620673" w:rsidRPr="00620673">
        <w:rPr>
          <w:bCs/>
          <w:sz w:val="24"/>
          <w:szCs w:val="24"/>
        </w:rPr>
        <w:t xml:space="preserve"> darbo grupei</w:t>
      </w:r>
      <w:r w:rsidR="00620673">
        <w:rPr>
          <w:bCs/>
          <w:sz w:val="24"/>
          <w:szCs w:val="24"/>
        </w:rPr>
        <w:t xml:space="preserve"> pavesta</w:t>
      </w:r>
      <w:r w:rsidR="00620673" w:rsidRPr="00620673">
        <w:rPr>
          <w:bCs/>
          <w:sz w:val="24"/>
          <w:szCs w:val="24"/>
        </w:rPr>
        <w:t xml:space="preserve">, atsižvelgiant </w:t>
      </w:r>
      <w:r w:rsidR="00620673" w:rsidRPr="00620673">
        <w:rPr>
          <w:sz w:val="24"/>
          <w:szCs w:val="24"/>
        </w:rPr>
        <w:t xml:space="preserve">į patariamosios darbo grupės pasiūlymus, iki 2021 m. kovo 31 d. parengti pasiūlymus dėl teisės aktų, reglamentuojančių švietimo pagalbos specialistų darbo apmokėjimo sąlygas, tobulinimo, iki 2021 m. birželio 31 d. – pasiūlymus dėl teisės aktų, reglamentuojančių švietimo pagalbos specialistų funkcijas, tobulinimo. </w:t>
      </w:r>
      <w:r w:rsidR="00620673" w:rsidRPr="00620673">
        <w:rPr>
          <w:sz w:val="24"/>
        </w:rPr>
        <w:t xml:space="preserve">Atsižvelgus į šios darbo grupės pasiūlymus, būtų rengiamas atitinkamas </w:t>
      </w:r>
      <w:r w:rsidR="00657907">
        <w:rPr>
          <w:sz w:val="24"/>
        </w:rPr>
        <w:t>V</w:t>
      </w:r>
      <w:r w:rsidR="00620673" w:rsidRPr="00620673">
        <w:rPr>
          <w:sz w:val="24"/>
        </w:rPr>
        <w:t xml:space="preserve">alstybės ir savivaldybių įstaigų darbuotojų darbo apmokėjimo ir komisijų narių atlygio už darbą įstatymo pakeitimo projektas. </w:t>
      </w:r>
    </w:p>
    <w:p w:rsidR="00C140B1" w:rsidRPr="00E8303D" w:rsidRDefault="00C140B1" w:rsidP="00E834CD">
      <w:pPr>
        <w:spacing w:after="20" w:line="360" w:lineRule="auto"/>
        <w:ind w:firstLine="851"/>
        <w:jc w:val="both"/>
        <w:rPr>
          <w:rFonts w:ascii="Times New Roman" w:hAnsi="Times New Roman"/>
          <w:sz w:val="24"/>
        </w:rPr>
      </w:pPr>
      <w:r>
        <w:rPr>
          <w:rFonts w:ascii="Times New Roman" w:hAnsi="Times New Roman"/>
          <w:sz w:val="24"/>
        </w:rPr>
        <w:t xml:space="preserve">Pažymėtina, kad </w:t>
      </w:r>
      <w:r w:rsidR="00D826AA">
        <w:rPr>
          <w:rFonts w:ascii="Times New Roman" w:hAnsi="Times New Roman"/>
          <w:sz w:val="24"/>
        </w:rPr>
        <w:t>V</w:t>
      </w:r>
      <w:r w:rsidRPr="00E8303D">
        <w:rPr>
          <w:rFonts w:ascii="Times New Roman" w:hAnsi="Times New Roman"/>
          <w:sz w:val="24"/>
        </w:rPr>
        <w:t xml:space="preserve">alstybės ir savivaldybių įstaigų darbuotojų darbo apmokėjimo ir komisijų narių atlygio už darbą įstatyme įtvirtintos pedagoginių darbuotojų darbo apmokėjimo nuostatos atspindi darbo apmokėjimo sąlygas, kurios formavosi per ilgus metus, ne tik atsižvelgiant į atskirų darbuotojų grupių darbo specifiką, bet ir derinant profesinių sąjungų bei kitų suinteresuotų šalių reikalavimus bei valstybės finansines galimybes. </w:t>
      </w:r>
    </w:p>
    <w:p w:rsidR="00C140B1" w:rsidRPr="00E8303D" w:rsidRDefault="00C140B1" w:rsidP="00E834CD">
      <w:pPr>
        <w:spacing w:after="20" w:line="360" w:lineRule="auto"/>
        <w:ind w:firstLine="851"/>
        <w:jc w:val="both"/>
        <w:rPr>
          <w:rFonts w:ascii="Times New Roman" w:hAnsi="Times New Roman"/>
          <w:sz w:val="24"/>
        </w:rPr>
      </w:pPr>
      <w:r w:rsidRPr="00E8303D">
        <w:rPr>
          <w:rFonts w:ascii="Times New Roman" w:hAnsi="Times New Roman"/>
          <w:sz w:val="24"/>
        </w:rPr>
        <w:lastRenderedPageBreak/>
        <w:t xml:space="preserve">Švietimo, mokslo ir sporto ministerija visuomet siekė gerinti švietimo darbuotojų darbo apmokėjimo sąlygas, tačiau dėl ribotų išteklių nebuvo galimybių tai daryti, sistemiškai peržiūrint iš karto visų pedagoginių darbuotojų darbo apmokėjimą (pažymėtina, kad siekiant padidinti visų pedagoginių darbuotojų darbo užmokestį bent vienu procentu, papildomai iš valstybės biudžeto reikia apie 10,5 mln. eurų, akademinių ir mokslo darbuotojų – dar 2 mln. eurų), todėl darbo apmokėjimo sąlygos atskiroms pedagoginių darbuotojų grupėms tam tikrais laikotarpiais buvo keičiamos skirtingu mastu, prioritetą teikiant vienai ar kitai grupei. </w:t>
      </w:r>
    </w:p>
    <w:p w:rsidR="00C140B1" w:rsidRPr="00E8303D" w:rsidRDefault="00C140B1" w:rsidP="00E834CD">
      <w:pPr>
        <w:spacing w:after="20" w:line="360" w:lineRule="auto"/>
        <w:ind w:firstLine="851"/>
        <w:jc w:val="both"/>
        <w:rPr>
          <w:rFonts w:ascii="Times New Roman" w:hAnsi="Times New Roman"/>
          <w:sz w:val="24"/>
        </w:rPr>
      </w:pPr>
      <w:r w:rsidRPr="00E8303D">
        <w:rPr>
          <w:rFonts w:ascii="Times New Roman" w:hAnsi="Times New Roman"/>
          <w:sz w:val="24"/>
        </w:rPr>
        <w:t>Pastaraisiais metais daugiausia dėmesio buvo skiriama mokytojų, dėstytojų ir mokslo darbuotojų darbo apmokėjimo sąlyg</w:t>
      </w:r>
      <w:r>
        <w:rPr>
          <w:rFonts w:ascii="Times New Roman" w:hAnsi="Times New Roman"/>
          <w:sz w:val="24"/>
        </w:rPr>
        <w:t>oms</w:t>
      </w:r>
      <w:r w:rsidRPr="00E8303D">
        <w:rPr>
          <w:rFonts w:ascii="Times New Roman" w:hAnsi="Times New Roman"/>
          <w:sz w:val="24"/>
        </w:rPr>
        <w:t xml:space="preserve"> gerin</w:t>
      </w:r>
      <w:r>
        <w:rPr>
          <w:rFonts w:ascii="Times New Roman" w:hAnsi="Times New Roman"/>
          <w:sz w:val="24"/>
        </w:rPr>
        <w:t>ti</w:t>
      </w:r>
      <w:r w:rsidRPr="00E8303D">
        <w:rPr>
          <w:rFonts w:ascii="Times New Roman" w:hAnsi="Times New Roman"/>
          <w:sz w:val="24"/>
        </w:rPr>
        <w:t xml:space="preserve"> (nuo 2020 m. rugsėjo 1 d., palyginti su praėjusiais metais, ypač sparčiai augo ankstyvojo ugdymo mokytojų darbo užmokestis: mokytojų, dirbančių pagal ikimokyklinio ugdymo programas – 46 proc., pagal priešmokyklinio ugdymo programas – 30 proc.). Atkreiptinas dėmesys, kad buvo gerinamos ir švietimo pagalbos pedagoginių darbuotojų darbo apmokėjimo sąlygos: 2020 m. valstybės biudžete buvo papildomai numatyta 10,3 mln. eurų dėl švietimo pagalbos specialistų pareiginės algos pastoviosios dalies koeficientų padidinimo 15–25 proc.; nuo 2020 m. sausio 1 d. panaikinti šių specialistų pareiginės algos pastoviosios dalies koeficientų intervalai, nustačius maksimalius koeficientus – tam skirta 1,6 mln. eurų; dėl pareiginės algos bazinio dydžio padidinimo (nuo 173 iki 176 eurų) šiems specialistams papildomai skirta 0,8 mln. eurų.</w:t>
      </w:r>
    </w:p>
    <w:p w:rsidR="00C140B1" w:rsidRPr="00E8303D" w:rsidRDefault="00C140B1" w:rsidP="00E834CD">
      <w:pPr>
        <w:pStyle w:val="SingleTxtG"/>
        <w:tabs>
          <w:tab w:val="left" w:pos="1701"/>
          <w:tab w:val="left" w:pos="2268"/>
        </w:tabs>
        <w:spacing w:after="20" w:line="360" w:lineRule="auto"/>
        <w:ind w:left="0" w:right="0" w:firstLine="851"/>
        <w:rPr>
          <w:sz w:val="24"/>
        </w:rPr>
      </w:pPr>
      <w:r w:rsidRPr="00E8303D">
        <w:rPr>
          <w:sz w:val="24"/>
        </w:rPr>
        <w:t xml:space="preserve">Lietuvos Respublikos Seimui 2020 m. birželio 30 d. priėmus Lietuvos Respublikos švietimo įstatymo Nr. I-1489 5, 14, 21, 29, 30, 34 ir 36 straipsnių pakeitimo ir įstatymo papildymo 45(1) straipsniu įstatymą Nr. XIII-3268, kurio tikslas – sudaryti teisines prielaidas </w:t>
      </w:r>
      <w:proofErr w:type="spellStart"/>
      <w:r w:rsidRPr="00E8303D">
        <w:rPr>
          <w:sz w:val="24"/>
        </w:rPr>
        <w:t>įtraukčiai</w:t>
      </w:r>
      <w:proofErr w:type="spellEnd"/>
      <w:r w:rsidRPr="00E8303D">
        <w:rPr>
          <w:sz w:val="24"/>
        </w:rPr>
        <w:t xml:space="preserve"> švietime, tinkamos švietimo pagalbos užtikrinimas tapo ypač aktualus, nes, siekiant pasirengti šio įstatymo įgyvendinimui nuo 2024 m. rugsėjo 1 d., būtina ne tik didinti švietimo pagalbos paslaugų apimtis, bet ir gerinti švietimo pagalbos specialistų darbo apmokėjimą.</w:t>
      </w:r>
    </w:p>
    <w:p w:rsidR="00C140B1" w:rsidRPr="00E8303D" w:rsidRDefault="00C140B1" w:rsidP="00E834CD">
      <w:pPr>
        <w:pStyle w:val="SingleTxtG"/>
        <w:tabs>
          <w:tab w:val="left" w:pos="1701"/>
          <w:tab w:val="left" w:pos="2268"/>
        </w:tabs>
        <w:spacing w:after="20" w:line="360" w:lineRule="auto"/>
        <w:ind w:left="0" w:right="0" w:firstLine="851"/>
        <w:rPr>
          <w:sz w:val="24"/>
        </w:rPr>
      </w:pPr>
      <w:r w:rsidRPr="00E8303D">
        <w:rPr>
          <w:sz w:val="24"/>
        </w:rPr>
        <w:t xml:space="preserve">Atsižvelgdama į tai, </w:t>
      </w:r>
      <w:r w:rsidR="00C06650">
        <w:rPr>
          <w:sz w:val="24"/>
        </w:rPr>
        <w:t xml:space="preserve">Lietuvos Respublikos </w:t>
      </w:r>
      <w:r w:rsidRPr="00E8303D">
        <w:rPr>
          <w:sz w:val="24"/>
        </w:rPr>
        <w:t xml:space="preserve">Vyriausybė, tobulindama 2021 m. valstybės biudžetą, papildomai numatė 13,8 mln. </w:t>
      </w:r>
      <w:r>
        <w:rPr>
          <w:sz w:val="24"/>
        </w:rPr>
        <w:t>eurų</w:t>
      </w:r>
      <w:r w:rsidRPr="00E8303D">
        <w:rPr>
          <w:sz w:val="24"/>
        </w:rPr>
        <w:t xml:space="preserve">, iš kurių 3,7 mln. </w:t>
      </w:r>
      <w:r>
        <w:rPr>
          <w:sz w:val="24"/>
        </w:rPr>
        <w:t>eurų</w:t>
      </w:r>
      <w:r w:rsidRPr="00E8303D">
        <w:rPr>
          <w:sz w:val="24"/>
        </w:rPr>
        <w:t xml:space="preserve"> bus skirti papildomoms mokytojų padėjėjų pareigybėms steigti 2021 m., o 10,1 mln. </w:t>
      </w:r>
      <w:r>
        <w:rPr>
          <w:sz w:val="24"/>
        </w:rPr>
        <w:t>eurų</w:t>
      </w:r>
      <w:r w:rsidRPr="00E8303D">
        <w:rPr>
          <w:sz w:val="24"/>
        </w:rPr>
        <w:t xml:space="preserve"> – pedagoginių švietimo pagalbos specialistų darbo apmokėjimui didinti ir papildomoms šių specialistų pareigybėms steigti nuo 2021 m. rugsėjo </w:t>
      </w:r>
      <w:r w:rsidR="001E5CDB">
        <w:rPr>
          <w:sz w:val="24"/>
        </w:rPr>
        <w:br/>
      </w:r>
      <w:r w:rsidRPr="00E8303D">
        <w:rPr>
          <w:sz w:val="24"/>
        </w:rPr>
        <w:t>1 d.</w:t>
      </w:r>
    </w:p>
    <w:p w:rsidR="00C140B1" w:rsidRPr="00E8303D" w:rsidRDefault="00E26734" w:rsidP="00E834CD">
      <w:pPr>
        <w:pStyle w:val="SingleTxtG"/>
        <w:tabs>
          <w:tab w:val="left" w:pos="1701"/>
          <w:tab w:val="left" w:pos="2268"/>
        </w:tabs>
        <w:spacing w:after="20" w:line="360" w:lineRule="auto"/>
        <w:ind w:left="0" w:right="0" w:firstLine="851"/>
        <w:rPr>
          <w:sz w:val="24"/>
        </w:rPr>
      </w:pPr>
      <w:r>
        <w:rPr>
          <w:sz w:val="24"/>
        </w:rPr>
        <w:t>Pažymėtina, kad p</w:t>
      </w:r>
      <w:r w:rsidR="00C140B1" w:rsidRPr="00E8303D">
        <w:rPr>
          <w:sz w:val="24"/>
        </w:rPr>
        <w:t>eržiūrint pareiginės algos pastoviosios dalies koeficientus, būtina kartu nagrinėti ir atskiroms pareigybėms nustatytas darbo laiko normas bei darbo laiko struktūrą (</w:t>
      </w:r>
      <w:r>
        <w:rPr>
          <w:sz w:val="24"/>
        </w:rPr>
        <w:t>atkreiptinas dėmesys</w:t>
      </w:r>
      <w:r w:rsidR="00C140B1" w:rsidRPr="00E8303D">
        <w:rPr>
          <w:sz w:val="24"/>
        </w:rPr>
        <w:t xml:space="preserve">, kad nors daugelio švietimo pagalbos specialistų pareiginė alga mažesnė už mokytojų, vienai valandai tenkanti jos dalis kai kuriais atvejais yra didesnė už mokytojų, dirbančių </w:t>
      </w:r>
      <w:r>
        <w:rPr>
          <w:sz w:val="24"/>
        </w:rPr>
        <w:t>36 val. per savaitę), b</w:t>
      </w:r>
      <w:r w:rsidR="00C140B1" w:rsidRPr="00E8303D">
        <w:rPr>
          <w:sz w:val="24"/>
        </w:rPr>
        <w:t xml:space="preserve">ūtina išanalizuoti esamus atskirų pareigybių grupių darbo apmokėjimo skirtumus ir įvertinti </w:t>
      </w:r>
      <w:r>
        <w:rPr>
          <w:sz w:val="24"/>
        </w:rPr>
        <w:t>p</w:t>
      </w:r>
      <w:r w:rsidR="00C140B1" w:rsidRPr="00E8303D">
        <w:rPr>
          <w:sz w:val="24"/>
        </w:rPr>
        <w:t>eticijoje keliamų reikalavimų pagrįstumą.</w:t>
      </w:r>
    </w:p>
    <w:p w:rsidR="00C140B1" w:rsidRPr="00E8303D" w:rsidRDefault="00C140B1" w:rsidP="00E834CD">
      <w:pPr>
        <w:pStyle w:val="SingleTxtG"/>
        <w:tabs>
          <w:tab w:val="left" w:pos="1701"/>
          <w:tab w:val="left" w:pos="2268"/>
        </w:tabs>
        <w:spacing w:after="20" w:line="360" w:lineRule="auto"/>
        <w:ind w:left="0" w:right="0" w:firstLine="851"/>
        <w:rPr>
          <w:sz w:val="24"/>
        </w:rPr>
      </w:pPr>
      <w:r w:rsidRPr="00E8303D">
        <w:rPr>
          <w:sz w:val="24"/>
        </w:rPr>
        <w:lastRenderedPageBreak/>
        <w:t>Peticijoje kaip vienas iš pagrindinių diskriminavimo pagrindų yra minimos meninio ugdymo mokytojų, dirbančių pagal ikimokyklinio ir (arba) priešmokyklinio ugdymo programas, darbo apmokėjimo sąlygos (jiems taikomi tie patys pareiginės algos pastoviosios dalies koeficientai kaip mokytojams, tačiau darbo laiko norma yra mažesnė – 26 val. per savaitę, kai mokytojai dirba 36 val.). Atkreiptinas dėmesys, kad meninio ugdymo mokytojams taikoma ta pati pareiginės algos pastoviosios dalies koeficientų lentelė kaip ir mokytojams, dirbantiems pagal ikimokyklinio ugdymo programas, todėl, nuo 2020 m. rugsėjo 1 d. padidinus mokytojų, dirbančių pagal ikimokyklinio ugdymo programas, koeficientus (sulyginus juos su bendrojo ugdymo mokytojų koeficientais), darbo užmokestis padidėjo ir meninio ugdymo mokytojams. Šio pakeitimo tikslas buvo sukurti prielaidas didinti ankstyvojo ugdymo kokybę, prie kurios kūrimo prisideda ir meninio ugdymo mokytojai, todėl jie nebuvo išskirti iš kitų ankstyvojo ugdymo mokytojų.</w:t>
      </w:r>
    </w:p>
    <w:p w:rsidR="00C140B1" w:rsidRPr="00E8303D" w:rsidRDefault="00766B1E" w:rsidP="00E834CD">
      <w:pPr>
        <w:pStyle w:val="SingleTxtG"/>
        <w:tabs>
          <w:tab w:val="left" w:pos="1701"/>
          <w:tab w:val="left" w:pos="2268"/>
        </w:tabs>
        <w:spacing w:after="20" w:line="360" w:lineRule="auto"/>
        <w:ind w:left="0" w:right="0" w:firstLine="851"/>
        <w:rPr>
          <w:sz w:val="24"/>
        </w:rPr>
      </w:pPr>
      <w:r>
        <w:rPr>
          <w:sz w:val="24"/>
        </w:rPr>
        <w:t>Š</w:t>
      </w:r>
      <w:r w:rsidR="00C140B1" w:rsidRPr="00E8303D">
        <w:rPr>
          <w:sz w:val="24"/>
        </w:rPr>
        <w:t xml:space="preserve">iuo metu nustatytos meninio ugdymo mokytojų darbo apmokėjimo sąlygos yra išskirtinės, palyginti su kitų mokytojų darbo apmokėjimo sąlygomis, nes jų darbo laiko norma yra gerokai mažesnė, tačiau šios sąlygos negali būti laikomos pakankamu pagrindu </w:t>
      </w:r>
      <w:r w:rsidR="00E26734">
        <w:rPr>
          <w:sz w:val="24"/>
        </w:rPr>
        <w:t>p</w:t>
      </w:r>
      <w:r w:rsidR="00C140B1" w:rsidRPr="00E8303D">
        <w:rPr>
          <w:sz w:val="24"/>
        </w:rPr>
        <w:t>eticijoje nurodytiems reikalavimams tenkinti. Manom</w:t>
      </w:r>
      <w:r>
        <w:rPr>
          <w:sz w:val="24"/>
        </w:rPr>
        <w:t>a</w:t>
      </w:r>
      <w:r w:rsidR="00C140B1" w:rsidRPr="00E8303D">
        <w:rPr>
          <w:sz w:val="24"/>
        </w:rPr>
        <w:t xml:space="preserve">, kad </w:t>
      </w:r>
      <w:r w:rsidR="00E513DC">
        <w:rPr>
          <w:sz w:val="24"/>
        </w:rPr>
        <w:t xml:space="preserve">švietimo, mokslo ir sporto ministro įsakymu sudaryta </w:t>
      </w:r>
      <w:r w:rsidR="00C140B1" w:rsidRPr="00E8303D">
        <w:rPr>
          <w:sz w:val="24"/>
        </w:rPr>
        <w:t xml:space="preserve">darbo grupė turėtų </w:t>
      </w:r>
      <w:r w:rsidR="00E26734">
        <w:rPr>
          <w:sz w:val="24"/>
        </w:rPr>
        <w:t>įvertinti</w:t>
      </w:r>
      <w:r w:rsidR="00C140B1" w:rsidRPr="00E8303D">
        <w:rPr>
          <w:sz w:val="24"/>
        </w:rPr>
        <w:t xml:space="preserve"> vis</w:t>
      </w:r>
      <w:r w:rsidR="00E26734">
        <w:rPr>
          <w:sz w:val="24"/>
        </w:rPr>
        <w:t>a</w:t>
      </w:r>
      <w:r w:rsidR="00C140B1" w:rsidRPr="00E8303D">
        <w:rPr>
          <w:sz w:val="24"/>
        </w:rPr>
        <w:t>s aplinkyb</w:t>
      </w:r>
      <w:r w:rsidR="00E26734">
        <w:rPr>
          <w:sz w:val="24"/>
        </w:rPr>
        <w:t>e</w:t>
      </w:r>
      <w:r w:rsidR="00C140B1" w:rsidRPr="00E8303D">
        <w:rPr>
          <w:sz w:val="24"/>
        </w:rPr>
        <w:t>s (įskaitant meninio ugdymo mokytojų darbo laiko normą) ir prireikus pateikt</w:t>
      </w:r>
      <w:r w:rsidR="00E26734">
        <w:rPr>
          <w:sz w:val="24"/>
        </w:rPr>
        <w:t>ų pagrįstus</w:t>
      </w:r>
      <w:r w:rsidR="00C140B1" w:rsidRPr="00E8303D">
        <w:rPr>
          <w:sz w:val="24"/>
        </w:rPr>
        <w:t xml:space="preserve"> pasiūlym</w:t>
      </w:r>
      <w:r w:rsidR="00E26734">
        <w:rPr>
          <w:sz w:val="24"/>
        </w:rPr>
        <w:t>us</w:t>
      </w:r>
      <w:r w:rsidR="00C140B1" w:rsidRPr="00E8303D">
        <w:rPr>
          <w:sz w:val="24"/>
        </w:rPr>
        <w:t xml:space="preserve"> dėl pedagoginių darbuotojų darbo apmokėjimo tobulinimo.</w:t>
      </w:r>
    </w:p>
    <w:p w:rsidR="00C140B1" w:rsidRPr="00E8303D" w:rsidRDefault="00C140B1" w:rsidP="00E834CD">
      <w:pPr>
        <w:pStyle w:val="SingleTxtG"/>
        <w:tabs>
          <w:tab w:val="left" w:pos="1701"/>
          <w:tab w:val="left" w:pos="2268"/>
        </w:tabs>
        <w:spacing w:after="20" w:line="360" w:lineRule="auto"/>
        <w:ind w:left="0" w:right="0" w:firstLine="851"/>
        <w:rPr>
          <w:sz w:val="24"/>
        </w:rPr>
      </w:pPr>
      <w:r w:rsidRPr="00E8303D">
        <w:rPr>
          <w:sz w:val="24"/>
        </w:rPr>
        <w:t xml:space="preserve">Pažymėtina, kad </w:t>
      </w:r>
      <w:r w:rsidR="00E513DC">
        <w:rPr>
          <w:sz w:val="24"/>
        </w:rPr>
        <w:t>p</w:t>
      </w:r>
      <w:r w:rsidRPr="00E8303D">
        <w:rPr>
          <w:sz w:val="24"/>
        </w:rPr>
        <w:t>eticijoje keliamiems reikalavimams įgyvendinti yra būtinos papildomos valstybės biudžeto lėšos, todėl priimant sprendimus dėl jų reikėtų įvertinti ir valstybės finansines galimybes.</w:t>
      </w:r>
    </w:p>
    <w:p w:rsidR="00E17F8C" w:rsidRPr="00872E1B" w:rsidRDefault="00E17F8C" w:rsidP="00E834CD">
      <w:pPr>
        <w:pStyle w:val="AssecoParagraphNormalFirstLine"/>
        <w:spacing w:line="360" w:lineRule="auto"/>
        <w:ind w:firstLine="851"/>
        <w:rPr>
          <w:rFonts w:ascii="Times New Roman" w:hAnsi="Times New Roman"/>
          <w:sz w:val="24"/>
          <w:szCs w:val="24"/>
        </w:rPr>
      </w:pPr>
      <w:r w:rsidRPr="00872E1B">
        <w:rPr>
          <w:rFonts w:ascii="Times New Roman" w:hAnsi="Times New Roman"/>
          <w:sz w:val="24"/>
          <w:szCs w:val="24"/>
        </w:rPr>
        <w:t xml:space="preserve">Peticijų komisija, vadovaudamasi </w:t>
      </w:r>
      <w:r w:rsidR="002A2443" w:rsidRPr="00872E1B">
        <w:rPr>
          <w:rFonts w:ascii="Times New Roman" w:hAnsi="Times New Roman"/>
          <w:sz w:val="24"/>
          <w:szCs w:val="24"/>
        </w:rPr>
        <w:t>Lietuvos Respublikos p</w:t>
      </w:r>
      <w:r w:rsidRPr="00872E1B">
        <w:rPr>
          <w:rFonts w:ascii="Times New Roman" w:hAnsi="Times New Roman"/>
          <w:sz w:val="24"/>
          <w:szCs w:val="24"/>
        </w:rPr>
        <w:t>eticijų įstatymo 12 straipsnio 3</w:t>
      </w:r>
      <w:r w:rsidR="00872E1B" w:rsidRPr="00872E1B">
        <w:rPr>
          <w:rFonts w:ascii="Times New Roman" w:hAnsi="Times New Roman"/>
          <w:sz w:val="24"/>
          <w:szCs w:val="24"/>
        </w:rPr>
        <w:t> </w:t>
      </w:r>
      <w:r w:rsidRPr="00872E1B">
        <w:rPr>
          <w:rFonts w:ascii="Times New Roman" w:hAnsi="Times New Roman"/>
          <w:sz w:val="24"/>
          <w:szCs w:val="24"/>
        </w:rPr>
        <w:t>dali</w:t>
      </w:r>
      <w:r w:rsidR="00FD1FFD" w:rsidRPr="00872E1B">
        <w:rPr>
          <w:rFonts w:ascii="Times New Roman" w:hAnsi="Times New Roman"/>
          <w:sz w:val="24"/>
          <w:szCs w:val="24"/>
        </w:rPr>
        <w:t>mi</w:t>
      </w:r>
      <w:r w:rsidRPr="00872E1B">
        <w:rPr>
          <w:rFonts w:ascii="Times New Roman" w:hAnsi="Times New Roman"/>
          <w:sz w:val="24"/>
          <w:szCs w:val="24"/>
        </w:rPr>
        <w:t xml:space="preserve"> ir Seimo Peticijų komisijos nuostatų</w:t>
      </w:r>
      <w:r w:rsidR="00E15857" w:rsidRPr="00872E1B">
        <w:rPr>
          <w:rFonts w:ascii="Times New Roman" w:hAnsi="Times New Roman"/>
          <w:sz w:val="24"/>
          <w:szCs w:val="24"/>
        </w:rPr>
        <w:t xml:space="preserve">, patvirtintų </w:t>
      </w:r>
      <w:r w:rsidR="00872E1B" w:rsidRPr="00872E1B">
        <w:rPr>
          <w:rFonts w:ascii="Times New Roman" w:hAnsi="Times New Roman"/>
          <w:sz w:val="24"/>
          <w:szCs w:val="24"/>
        </w:rPr>
        <w:t xml:space="preserve">Lietuvos Respublikos </w:t>
      </w:r>
      <w:r w:rsidR="00E15857" w:rsidRPr="00872E1B">
        <w:rPr>
          <w:rFonts w:ascii="Times New Roman" w:hAnsi="Times New Roman"/>
          <w:sz w:val="24"/>
          <w:szCs w:val="24"/>
        </w:rPr>
        <w:t>Seimo 1999 m. lapkričio 11 d. nutarimu Nr. VIII-1408 „Dėl Seimo Peticijų komisijos nuostatų patvirtinimo“,</w:t>
      </w:r>
      <w:r w:rsidRPr="00872E1B">
        <w:rPr>
          <w:rFonts w:ascii="Times New Roman" w:hAnsi="Times New Roman"/>
          <w:sz w:val="24"/>
          <w:szCs w:val="24"/>
        </w:rPr>
        <w:t xml:space="preserve"> 28</w:t>
      </w:r>
      <w:r w:rsidR="00872E1B" w:rsidRPr="00872E1B">
        <w:rPr>
          <w:rFonts w:ascii="Times New Roman" w:hAnsi="Times New Roman"/>
          <w:sz w:val="24"/>
          <w:szCs w:val="24"/>
        </w:rPr>
        <w:t> </w:t>
      </w:r>
      <w:r w:rsidRPr="00872E1B">
        <w:rPr>
          <w:rFonts w:ascii="Times New Roman" w:hAnsi="Times New Roman"/>
          <w:sz w:val="24"/>
          <w:szCs w:val="24"/>
        </w:rPr>
        <w:t xml:space="preserve">punktu, siūlo Seimo seniūnų sueigai įtraukti į Seimo </w:t>
      </w:r>
      <w:r w:rsidR="00881959" w:rsidRPr="00872E1B">
        <w:rPr>
          <w:rFonts w:ascii="Times New Roman" w:hAnsi="Times New Roman"/>
          <w:sz w:val="24"/>
          <w:szCs w:val="24"/>
        </w:rPr>
        <w:t>pavasario</w:t>
      </w:r>
      <w:r w:rsidRPr="00872E1B">
        <w:rPr>
          <w:rFonts w:ascii="Times New Roman" w:hAnsi="Times New Roman"/>
          <w:sz w:val="24"/>
          <w:szCs w:val="24"/>
        </w:rPr>
        <w:t xml:space="preserve"> sesijos darbotvarkę </w:t>
      </w:r>
      <w:r w:rsidR="00872E1B" w:rsidRPr="00872E1B">
        <w:rPr>
          <w:rFonts w:ascii="Times New Roman" w:hAnsi="Times New Roman"/>
          <w:sz w:val="24"/>
          <w:szCs w:val="24"/>
        </w:rPr>
        <w:t xml:space="preserve">Seimo </w:t>
      </w:r>
      <w:r w:rsidRPr="00872E1B">
        <w:rPr>
          <w:rFonts w:ascii="Times New Roman" w:hAnsi="Times New Roman"/>
          <w:sz w:val="24"/>
          <w:szCs w:val="24"/>
        </w:rPr>
        <w:t xml:space="preserve">protokolinio nutarimo </w:t>
      </w:r>
      <w:r w:rsidR="00404FC3" w:rsidRPr="00872E1B">
        <w:rPr>
          <w:rFonts w:ascii="Times New Roman" w:hAnsi="Times New Roman"/>
          <w:sz w:val="24"/>
          <w:szCs w:val="24"/>
        </w:rPr>
        <w:t>„D</w:t>
      </w:r>
      <w:r w:rsidRPr="00872E1B">
        <w:rPr>
          <w:rFonts w:ascii="Times New Roman" w:hAnsi="Times New Roman"/>
          <w:sz w:val="24"/>
          <w:szCs w:val="24"/>
        </w:rPr>
        <w:t>ėl</w:t>
      </w:r>
      <w:r w:rsidR="00E26734" w:rsidRPr="00E26734">
        <w:rPr>
          <w:rFonts w:ascii="Times New Roman" w:hAnsi="Times New Roman"/>
          <w:sz w:val="24"/>
          <w:szCs w:val="24"/>
        </w:rPr>
        <w:t xml:space="preserve"> </w:t>
      </w:r>
      <w:r w:rsidR="00E26734">
        <w:rPr>
          <w:rFonts w:ascii="Times New Roman" w:hAnsi="Times New Roman"/>
          <w:sz w:val="24"/>
          <w:szCs w:val="24"/>
        </w:rPr>
        <w:t xml:space="preserve">Dianos </w:t>
      </w:r>
      <w:proofErr w:type="spellStart"/>
      <w:r w:rsidR="00E26734">
        <w:rPr>
          <w:rFonts w:ascii="Times New Roman" w:hAnsi="Times New Roman"/>
          <w:sz w:val="24"/>
          <w:szCs w:val="24"/>
        </w:rPr>
        <w:t>Jazukevičienės</w:t>
      </w:r>
      <w:proofErr w:type="spellEnd"/>
      <w:r w:rsidR="00E26734" w:rsidRPr="00872E1B">
        <w:rPr>
          <w:rFonts w:ascii="Times New Roman" w:hAnsi="Times New Roman"/>
          <w:sz w:val="24"/>
          <w:szCs w:val="24"/>
        </w:rPr>
        <w:t xml:space="preserve"> ir kitų pareiškėjų </w:t>
      </w:r>
      <w:r w:rsidRPr="00872E1B">
        <w:rPr>
          <w:rFonts w:ascii="Times New Roman" w:hAnsi="Times New Roman"/>
          <w:sz w:val="24"/>
          <w:szCs w:val="24"/>
        </w:rPr>
        <w:t>peticijos</w:t>
      </w:r>
      <w:r w:rsidR="00404FC3" w:rsidRPr="00872E1B">
        <w:rPr>
          <w:rFonts w:ascii="Times New Roman" w:hAnsi="Times New Roman"/>
          <w:sz w:val="24"/>
          <w:szCs w:val="24"/>
        </w:rPr>
        <w:t>“</w:t>
      </w:r>
      <w:r w:rsidRPr="00872E1B">
        <w:rPr>
          <w:rFonts w:ascii="Times New Roman" w:hAnsi="Times New Roman"/>
          <w:sz w:val="24"/>
          <w:szCs w:val="24"/>
        </w:rPr>
        <w:t xml:space="preserve"> projektą.</w:t>
      </w:r>
    </w:p>
    <w:p w:rsidR="00E17F8C" w:rsidRPr="00872E1B" w:rsidRDefault="00E17F8C" w:rsidP="00E834CD">
      <w:pPr>
        <w:pStyle w:val="Pagrindiniotekstotrauka"/>
        <w:spacing w:line="360" w:lineRule="auto"/>
        <w:ind w:left="0" w:firstLine="851"/>
      </w:pPr>
      <w:r w:rsidRPr="00872E1B">
        <w:t>PRIDEDAMA:</w:t>
      </w:r>
    </w:p>
    <w:p w:rsidR="00E17F8C" w:rsidRPr="00872E1B" w:rsidRDefault="00E17F8C" w:rsidP="00E834CD">
      <w:pPr>
        <w:pStyle w:val="Pagrindiniotekstotrauka"/>
        <w:spacing w:line="360" w:lineRule="auto"/>
        <w:ind w:left="0" w:firstLine="851"/>
      </w:pPr>
      <w:r w:rsidRPr="00872E1B">
        <w:rPr>
          <w:bCs/>
        </w:rPr>
        <w:t>1.</w:t>
      </w:r>
      <w:r w:rsidR="00CF48FA" w:rsidRPr="00CF48FA">
        <w:rPr>
          <w:bCs/>
          <w:shd w:val="clear" w:color="auto" w:fill="FFFFFF"/>
        </w:rPr>
        <w:t xml:space="preserve"> </w:t>
      </w:r>
      <w:r w:rsidR="00CF48FA">
        <w:rPr>
          <w:bCs/>
          <w:shd w:val="clear" w:color="auto" w:fill="FFFFFF"/>
        </w:rPr>
        <w:t xml:space="preserve">Dianos </w:t>
      </w:r>
      <w:proofErr w:type="spellStart"/>
      <w:r w:rsidR="00CF48FA">
        <w:rPr>
          <w:bCs/>
          <w:shd w:val="clear" w:color="auto" w:fill="FFFFFF"/>
        </w:rPr>
        <w:t>Jazukevičienės</w:t>
      </w:r>
      <w:proofErr w:type="spellEnd"/>
      <w:r w:rsidRPr="00872E1B">
        <w:rPr>
          <w:bCs/>
        </w:rPr>
        <w:t xml:space="preserve"> </w:t>
      </w:r>
      <w:r w:rsidR="00DF7971" w:rsidRPr="00872E1B">
        <w:rPr>
          <w:bCs/>
        </w:rPr>
        <w:t>ir kitų pareiškėjų</w:t>
      </w:r>
      <w:r w:rsidRPr="00872E1B">
        <w:rPr>
          <w:bCs/>
        </w:rPr>
        <w:t xml:space="preserve"> </w:t>
      </w:r>
      <w:r w:rsidRPr="00872E1B">
        <w:t>peticij</w:t>
      </w:r>
      <w:r w:rsidR="00DF7971" w:rsidRPr="00872E1B">
        <w:t>a</w:t>
      </w:r>
      <w:r w:rsidRPr="00872E1B">
        <w:rPr>
          <w:bCs/>
        </w:rPr>
        <w:t xml:space="preserve"> </w:t>
      </w:r>
      <w:r w:rsidR="00DF7971" w:rsidRPr="00872E1B">
        <w:rPr>
          <w:bCs/>
        </w:rPr>
        <w:t>(</w:t>
      </w:r>
      <w:r w:rsidRPr="00872E1B">
        <w:t>kopija</w:t>
      </w:r>
      <w:r w:rsidR="00DF7971" w:rsidRPr="00872E1B">
        <w:t>)</w:t>
      </w:r>
      <w:r w:rsidRPr="00872E1B">
        <w:t xml:space="preserve">, </w:t>
      </w:r>
      <w:r w:rsidR="00CF48FA">
        <w:t>7</w:t>
      </w:r>
      <w:r w:rsidR="001338B9" w:rsidRPr="00872E1B">
        <w:t xml:space="preserve"> lapai</w:t>
      </w:r>
      <w:r w:rsidRPr="00872E1B">
        <w:t>.</w:t>
      </w:r>
    </w:p>
    <w:p w:rsidR="00E17F8C" w:rsidRPr="00277752" w:rsidRDefault="00E17F8C" w:rsidP="00E834CD">
      <w:pPr>
        <w:pStyle w:val="Pagrindiniotekstotrauka"/>
        <w:spacing w:line="360" w:lineRule="auto"/>
        <w:ind w:left="0" w:firstLine="851"/>
      </w:pPr>
      <w:r w:rsidRPr="00872E1B">
        <w:t xml:space="preserve">2. </w:t>
      </w:r>
      <w:r w:rsidR="00872E1B" w:rsidRPr="00872E1B">
        <w:t xml:space="preserve">Lietuvos Respublikos </w:t>
      </w:r>
      <w:r w:rsidR="00CF48FA">
        <w:t>švietimo, mokslo ir sporto</w:t>
      </w:r>
      <w:r w:rsidRPr="00872E1B">
        <w:t xml:space="preserve"> ministerijos 202</w:t>
      </w:r>
      <w:r w:rsidR="00CF48FA">
        <w:t>1</w:t>
      </w:r>
      <w:r w:rsidRPr="00872E1B">
        <w:t xml:space="preserve"> m. </w:t>
      </w:r>
      <w:r w:rsidR="00CF48FA">
        <w:t>sausio 4</w:t>
      </w:r>
      <w:r w:rsidRPr="00872E1B">
        <w:rPr>
          <w:lang w:val="en-US"/>
        </w:rPr>
        <w:t xml:space="preserve"> </w:t>
      </w:r>
      <w:r w:rsidRPr="00872E1B">
        <w:t>d. raštas Nr.</w:t>
      </w:r>
      <w:r w:rsidR="00DF7971" w:rsidRPr="00872E1B">
        <w:t xml:space="preserve"> </w:t>
      </w:r>
      <w:r w:rsidR="00CF48FA">
        <w:t>SR-6</w:t>
      </w:r>
      <w:r w:rsidR="00277752">
        <w:rPr>
          <w:bCs/>
          <w:shd w:val="clear" w:color="auto" w:fill="FFFFFF"/>
        </w:rPr>
        <w:t xml:space="preserve"> „Dėl</w:t>
      </w:r>
      <w:r w:rsidR="0089581F">
        <w:rPr>
          <w:bCs/>
          <w:shd w:val="clear" w:color="auto" w:fill="FFFFFF"/>
        </w:rPr>
        <w:t xml:space="preserve"> </w:t>
      </w:r>
      <w:r w:rsidR="00CF48FA">
        <w:rPr>
          <w:bCs/>
          <w:shd w:val="clear" w:color="auto" w:fill="FFFFFF"/>
        </w:rPr>
        <w:t xml:space="preserve">Dianos </w:t>
      </w:r>
      <w:proofErr w:type="spellStart"/>
      <w:r w:rsidR="00CF48FA">
        <w:rPr>
          <w:bCs/>
          <w:shd w:val="clear" w:color="auto" w:fill="FFFFFF"/>
        </w:rPr>
        <w:t>Jazukevičienės</w:t>
      </w:r>
      <w:proofErr w:type="spellEnd"/>
      <w:r w:rsidR="00CF48FA">
        <w:rPr>
          <w:bCs/>
          <w:shd w:val="clear" w:color="auto" w:fill="FFFFFF"/>
        </w:rPr>
        <w:t xml:space="preserve"> ir kitų pareiškėjų peticijos</w:t>
      </w:r>
      <w:r w:rsidR="0089581F">
        <w:rPr>
          <w:bCs/>
          <w:shd w:val="clear" w:color="auto" w:fill="FFFFFF"/>
        </w:rPr>
        <w:t>“</w:t>
      </w:r>
      <w:r w:rsidR="00DF7971" w:rsidRPr="00277752">
        <w:rPr>
          <w:bCs/>
          <w:shd w:val="clear" w:color="auto" w:fill="FFFFFF"/>
        </w:rPr>
        <w:t xml:space="preserve"> (kopija)</w:t>
      </w:r>
      <w:r w:rsidRPr="00277752">
        <w:rPr>
          <w:bCs/>
        </w:rPr>
        <w:t>,</w:t>
      </w:r>
      <w:r w:rsidR="003855AB" w:rsidRPr="00277752">
        <w:rPr>
          <w:rStyle w:val="dlxnowrap1"/>
          <w:bCs/>
        </w:rPr>
        <w:t xml:space="preserve"> </w:t>
      </w:r>
      <w:r w:rsidR="00DF7971" w:rsidRPr="00277752">
        <w:rPr>
          <w:rStyle w:val="dlxnowrap1"/>
          <w:bCs/>
        </w:rPr>
        <w:t>2</w:t>
      </w:r>
      <w:r w:rsidRPr="00277752">
        <w:rPr>
          <w:rStyle w:val="dlxnowrap1"/>
          <w:bCs/>
        </w:rPr>
        <w:t xml:space="preserve"> lapai.</w:t>
      </w:r>
    </w:p>
    <w:p w:rsidR="00E17F8C" w:rsidRPr="00277752" w:rsidRDefault="00E17F8C" w:rsidP="00E834CD">
      <w:pPr>
        <w:spacing w:line="360" w:lineRule="auto"/>
        <w:ind w:firstLine="851"/>
        <w:jc w:val="both"/>
        <w:rPr>
          <w:rFonts w:ascii="Times New Roman" w:hAnsi="Times New Roman"/>
          <w:sz w:val="24"/>
          <w:szCs w:val="24"/>
        </w:rPr>
      </w:pPr>
      <w:r w:rsidRPr="00277752">
        <w:rPr>
          <w:rFonts w:ascii="Times New Roman" w:hAnsi="Times New Roman"/>
          <w:sz w:val="24"/>
          <w:szCs w:val="24"/>
        </w:rPr>
        <w:t xml:space="preserve">3. </w:t>
      </w:r>
      <w:r w:rsidR="00872E1B" w:rsidRPr="00277752">
        <w:rPr>
          <w:rFonts w:ascii="Times New Roman" w:hAnsi="Times New Roman"/>
          <w:sz w:val="24"/>
          <w:szCs w:val="24"/>
        </w:rPr>
        <w:t xml:space="preserve">Lietuvos Respublikos Seimo </w:t>
      </w:r>
      <w:r w:rsidRPr="00277752">
        <w:rPr>
          <w:rFonts w:ascii="Times New Roman" w:hAnsi="Times New Roman"/>
          <w:sz w:val="24"/>
          <w:szCs w:val="24"/>
        </w:rPr>
        <w:t>Peticijų komisijos 202</w:t>
      </w:r>
      <w:r w:rsidR="00DF7971" w:rsidRPr="00277752">
        <w:rPr>
          <w:rFonts w:ascii="Times New Roman" w:hAnsi="Times New Roman"/>
          <w:sz w:val="24"/>
          <w:szCs w:val="24"/>
        </w:rPr>
        <w:t>1</w:t>
      </w:r>
      <w:r w:rsidRPr="00277752">
        <w:rPr>
          <w:rFonts w:ascii="Times New Roman" w:hAnsi="Times New Roman"/>
          <w:sz w:val="24"/>
          <w:szCs w:val="24"/>
        </w:rPr>
        <w:t xml:space="preserve"> m. </w:t>
      </w:r>
      <w:r w:rsidR="00CF48FA">
        <w:rPr>
          <w:rFonts w:ascii="Times New Roman" w:hAnsi="Times New Roman"/>
          <w:sz w:val="24"/>
          <w:szCs w:val="24"/>
        </w:rPr>
        <w:t>vasario 24</w:t>
      </w:r>
      <w:r w:rsidRPr="00277752">
        <w:rPr>
          <w:rFonts w:ascii="Times New Roman" w:hAnsi="Times New Roman"/>
          <w:sz w:val="24"/>
          <w:szCs w:val="24"/>
        </w:rPr>
        <w:t xml:space="preserve"> d.</w:t>
      </w:r>
      <w:r w:rsidR="003855AB" w:rsidRPr="00277752">
        <w:rPr>
          <w:rFonts w:ascii="Times New Roman" w:hAnsi="Times New Roman"/>
          <w:sz w:val="24"/>
          <w:szCs w:val="24"/>
        </w:rPr>
        <w:t xml:space="preserve"> posėdžio protokolo Nr.</w:t>
      </w:r>
      <w:r w:rsidR="00277752">
        <w:rPr>
          <w:rFonts w:ascii="Times New Roman" w:hAnsi="Times New Roman"/>
          <w:sz w:val="24"/>
          <w:szCs w:val="24"/>
        </w:rPr>
        <w:t> </w:t>
      </w:r>
      <w:r w:rsidR="003855AB" w:rsidRPr="00277752">
        <w:rPr>
          <w:rFonts w:ascii="Times New Roman" w:hAnsi="Times New Roman"/>
          <w:sz w:val="24"/>
          <w:szCs w:val="24"/>
        </w:rPr>
        <w:t>250-P-</w:t>
      </w:r>
      <w:r w:rsidR="00CF48FA">
        <w:rPr>
          <w:rFonts w:ascii="Times New Roman" w:hAnsi="Times New Roman"/>
          <w:sz w:val="24"/>
          <w:szCs w:val="24"/>
        </w:rPr>
        <w:t>3</w:t>
      </w:r>
      <w:r w:rsidR="00DF7971" w:rsidRPr="00277752">
        <w:rPr>
          <w:rFonts w:ascii="Times New Roman" w:hAnsi="Times New Roman"/>
          <w:sz w:val="24"/>
          <w:szCs w:val="24"/>
        </w:rPr>
        <w:t xml:space="preserve"> išrašas, </w:t>
      </w:r>
      <w:r w:rsidRPr="00277752">
        <w:rPr>
          <w:rFonts w:ascii="Times New Roman" w:hAnsi="Times New Roman"/>
          <w:sz w:val="24"/>
          <w:szCs w:val="24"/>
        </w:rPr>
        <w:t>1</w:t>
      </w:r>
      <w:r w:rsidR="00872E1B" w:rsidRPr="00277752">
        <w:rPr>
          <w:rFonts w:ascii="Times New Roman" w:hAnsi="Times New Roman"/>
          <w:sz w:val="24"/>
          <w:szCs w:val="24"/>
        </w:rPr>
        <w:t> </w:t>
      </w:r>
      <w:r w:rsidRPr="00277752">
        <w:rPr>
          <w:rFonts w:ascii="Times New Roman" w:hAnsi="Times New Roman"/>
          <w:sz w:val="24"/>
          <w:szCs w:val="24"/>
        </w:rPr>
        <w:t>lapas.</w:t>
      </w:r>
    </w:p>
    <w:p w:rsidR="00E17F8C" w:rsidRPr="00872E1B" w:rsidRDefault="00E17F8C" w:rsidP="00E834CD">
      <w:pPr>
        <w:spacing w:line="360" w:lineRule="auto"/>
        <w:ind w:firstLine="851"/>
        <w:jc w:val="both"/>
        <w:rPr>
          <w:rFonts w:ascii="Times New Roman" w:hAnsi="Times New Roman"/>
          <w:sz w:val="24"/>
          <w:szCs w:val="24"/>
        </w:rPr>
      </w:pPr>
      <w:r w:rsidRPr="00872E1B">
        <w:rPr>
          <w:rFonts w:ascii="Times New Roman" w:hAnsi="Times New Roman"/>
          <w:sz w:val="24"/>
          <w:szCs w:val="24"/>
        </w:rPr>
        <w:t>4. Lietuvos Respublikos Seimo protokolinio nutarimo projektas, 1 lapas.</w:t>
      </w:r>
      <w:r w:rsidRPr="00872E1B">
        <w:rPr>
          <w:rFonts w:ascii="Times New Roman" w:hAnsi="Times New Roman"/>
          <w:sz w:val="24"/>
          <w:szCs w:val="24"/>
        </w:rPr>
        <w:tab/>
      </w:r>
    </w:p>
    <w:p w:rsidR="00E17F8C" w:rsidRDefault="00E17F8C" w:rsidP="002B136B">
      <w:pPr>
        <w:ind w:firstLine="720"/>
        <w:jc w:val="both"/>
        <w:rPr>
          <w:rFonts w:ascii="Times New Roman" w:hAnsi="Times New Roman"/>
          <w:sz w:val="24"/>
          <w:szCs w:val="24"/>
        </w:rPr>
      </w:pPr>
    </w:p>
    <w:p w:rsidR="00DF7971" w:rsidRDefault="00E17F8C" w:rsidP="002B136B">
      <w:pPr>
        <w:jc w:val="both"/>
        <w:rPr>
          <w:i/>
        </w:rPr>
      </w:pPr>
      <w:r w:rsidRPr="00E436D3">
        <w:rPr>
          <w:rFonts w:ascii="Times New Roman" w:hAnsi="Times New Roman"/>
          <w:sz w:val="24"/>
          <w:szCs w:val="24"/>
        </w:rPr>
        <w:t>Komisijos pirmininkas</w:t>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00DF7971">
        <w:rPr>
          <w:rFonts w:ascii="Times New Roman" w:hAnsi="Times New Roman"/>
          <w:sz w:val="24"/>
          <w:szCs w:val="24"/>
        </w:rPr>
        <w:t>Edmundas Pupinis</w:t>
      </w:r>
    </w:p>
    <w:p w:rsidR="00E513DC" w:rsidRDefault="00E513DC" w:rsidP="002B136B">
      <w:pPr>
        <w:pStyle w:val="Antrat1"/>
        <w:jc w:val="both"/>
        <w:rPr>
          <w:i w:val="0"/>
        </w:rPr>
      </w:pPr>
    </w:p>
    <w:p w:rsidR="002B136B" w:rsidRPr="002B136B" w:rsidRDefault="002B136B" w:rsidP="002B136B"/>
    <w:p w:rsidR="00E17F8C" w:rsidRPr="00E436D3" w:rsidRDefault="00DF7971" w:rsidP="002B136B">
      <w:pPr>
        <w:pStyle w:val="Antrat1"/>
        <w:jc w:val="both"/>
        <w:rPr>
          <w:i w:val="0"/>
        </w:rPr>
      </w:pPr>
      <w:r>
        <w:rPr>
          <w:i w:val="0"/>
        </w:rPr>
        <w:t>Rasa Griciūtė</w:t>
      </w:r>
      <w:r w:rsidR="00E17F8C" w:rsidRPr="00E436D3">
        <w:rPr>
          <w:i w:val="0"/>
        </w:rPr>
        <w:t xml:space="preserve">, tel. (8 5) </w:t>
      </w:r>
      <w:r>
        <w:rPr>
          <w:i w:val="0"/>
        </w:rPr>
        <w:t xml:space="preserve"> </w:t>
      </w:r>
      <w:r w:rsidR="00E17F8C" w:rsidRPr="00E436D3">
        <w:rPr>
          <w:i w:val="0"/>
        </w:rPr>
        <w:t>239 681</w:t>
      </w:r>
      <w:r>
        <w:rPr>
          <w:i w:val="0"/>
        </w:rPr>
        <w:t>7</w:t>
      </w:r>
      <w:r w:rsidR="00E17F8C" w:rsidRPr="00E436D3">
        <w:rPr>
          <w:i w:val="0"/>
        </w:rPr>
        <w:t xml:space="preserve">, el. p. </w:t>
      </w:r>
      <w:r>
        <w:rPr>
          <w:i w:val="0"/>
        </w:rPr>
        <w:t>rasa.griciute</w:t>
      </w:r>
      <w:r w:rsidR="00E17F8C" w:rsidRPr="00E436D3">
        <w:rPr>
          <w:i w:val="0"/>
        </w:rPr>
        <w:t xml:space="preserve">@lrs.lt </w:t>
      </w:r>
    </w:p>
    <w:sectPr w:rsidR="00E17F8C" w:rsidRPr="00E436D3" w:rsidSect="002B136B">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3F08C2">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51682"/>
    <w:rsid w:val="0005437E"/>
    <w:rsid w:val="00100F47"/>
    <w:rsid w:val="0011044E"/>
    <w:rsid w:val="001338B9"/>
    <w:rsid w:val="001574D1"/>
    <w:rsid w:val="0018772E"/>
    <w:rsid w:val="001D143A"/>
    <w:rsid w:val="001E5CDB"/>
    <w:rsid w:val="002476DB"/>
    <w:rsid w:val="00277752"/>
    <w:rsid w:val="00287D88"/>
    <w:rsid w:val="002A2443"/>
    <w:rsid w:val="002B136B"/>
    <w:rsid w:val="00383C88"/>
    <w:rsid w:val="003855AB"/>
    <w:rsid w:val="003D4EF1"/>
    <w:rsid w:val="003F08C2"/>
    <w:rsid w:val="00404FC3"/>
    <w:rsid w:val="004154AA"/>
    <w:rsid w:val="00417829"/>
    <w:rsid w:val="00427395"/>
    <w:rsid w:val="004F367F"/>
    <w:rsid w:val="00527B37"/>
    <w:rsid w:val="00596969"/>
    <w:rsid w:val="005B3ED4"/>
    <w:rsid w:val="005C0EB4"/>
    <w:rsid w:val="00620673"/>
    <w:rsid w:val="00657907"/>
    <w:rsid w:val="006B1375"/>
    <w:rsid w:val="006E6482"/>
    <w:rsid w:val="00745B8B"/>
    <w:rsid w:val="00754590"/>
    <w:rsid w:val="00766B1E"/>
    <w:rsid w:val="007F0ECE"/>
    <w:rsid w:val="0080454B"/>
    <w:rsid w:val="008639CD"/>
    <w:rsid w:val="00872E1B"/>
    <w:rsid w:val="00881959"/>
    <w:rsid w:val="008920CE"/>
    <w:rsid w:val="00894ACF"/>
    <w:rsid w:val="0089581F"/>
    <w:rsid w:val="008B36D6"/>
    <w:rsid w:val="008C611E"/>
    <w:rsid w:val="00973F45"/>
    <w:rsid w:val="009934C5"/>
    <w:rsid w:val="009C1D7E"/>
    <w:rsid w:val="009C36C2"/>
    <w:rsid w:val="00A40EDD"/>
    <w:rsid w:val="00AF2404"/>
    <w:rsid w:val="00B1430A"/>
    <w:rsid w:val="00B14E50"/>
    <w:rsid w:val="00B75288"/>
    <w:rsid w:val="00BF1CB1"/>
    <w:rsid w:val="00C0506D"/>
    <w:rsid w:val="00C06650"/>
    <w:rsid w:val="00C140B1"/>
    <w:rsid w:val="00C26836"/>
    <w:rsid w:val="00C55693"/>
    <w:rsid w:val="00C7417D"/>
    <w:rsid w:val="00CB1DC2"/>
    <w:rsid w:val="00CF11E8"/>
    <w:rsid w:val="00CF48FA"/>
    <w:rsid w:val="00CF75F0"/>
    <w:rsid w:val="00D23A57"/>
    <w:rsid w:val="00D729BB"/>
    <w:rsid w:val="00D826AA"/>
    <w:rsid w:val="00D86E57"/>
    <w:rsid w:val="00DA1B6E"/>
    <w:rsid w:val="00DA6BBB"/>
    <w:rsid w:val="00DD46B4"/>
    <w:rsid w:val="00DF0FE5"/>
    <w:rsid w:val="00DF7971"/>
    <w:rsid w:val="00E15857"/>
    <w:rsid w:val="00E17F8C"/>
    <w:rsid w:val="00E26734"/>
    <w:rsid w:val="00E436D3"/>
    <w:rsid w:val="00E438E8"/>
    <w:rsid w:val="00E513DC"/>
    <w:rsid w:val="00E57DEF"/>
    <w:rsid w:val="00E834CD"/>
    <w:rsid w:val="00E85183"/>
    <w:rsid w:val="00E9291D"/>
    <w:rsid w:val="00EE3355"/>
    <w:rsid w:val="00F05118"/>
    <w:rsid w:val="00F056CC"/>
    <w:rsid w:val="00F20DE0"/>
    <w:rsid w:val="00F27B14"/>
    <w:rsid w:val="00F45213"/>
    <w:rsid w:val="00F46216"/>
    <w:rsid w:val="00FA2169"/>
    <w:rsid w:val="00FB0DC0"/>
    <w:rsid w:val="00FC3DF2"/>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02C0"/>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basedOn w:val="prastasis"/>
    <w:link w:val="AntratsDiagrama"/>
    <w:unhideWhenUsed/>
    <w:rsid w:val="00F056CC"/>
    <w:pPr>
      <w:tabs>
        <w:tab w:val="center" w:pos="4819"/>
        <w:tab w:val="right" w:pos="9638"/>
      </w:tabs>
    </w:pPr>
  </w:style>
  <w:style w:type="character" w:customStyle="1" w:styleId="AntratsDiagrama">
    <w:name w:val="Antraštės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15030">
      <w:bodyDiv w:val="1"/>
      <w:marLeft w:val="0"/>
      <w:marRight w:val="0"/>
      <w:marTop w:val="0"/>
      <w:marBottom w:val="0"/>
      <w:divBdr>
        <w:top w:val="none" w:sz="0" w:space="0" w:color="auto"/>
        <w:left w:val="none" w:sz="0" w:space="0" w:color="auto"/>
        <w:bottom w:val="none" w:sz="0" w:space="0" w:color="auto"/>
        <w:right w:val="none" w:sz="0" w:space="0" w:color="auto"/>
      </w:divBdr>
    </w:div>
    <w:div w:id="777528204">
      <w:bodyDiv w:val="1"/>
      <w:marLeft w:val="0"/>
      <w:marRight w:val="0"/>
      <w:marTop w:val="0"/>
      <w:marBottom w:val="0"/>
      <w:divBdr>
        <w:top w:val="none" w:sz="0" w:space="0" w:color="auto"/>
        <w:left w:val="none" w:sz="0" w:space="0" w:color="auto"/>
        <w:bottom w:val="none" w:sz="0" w:space="0" w:color="auto"/>
        <w:right w:val="none" w:sz="0" w:space="0" w:color="auto"/>
      </w:divBdr>
    </w:div>
    <w:div w:id="13631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Z6YWEJNPDQQR-896559167-79</_dlc_DocId>
    <_dlc_DocIdUrl xmlns="28130d43-1b56-4a10-ad88-2cd38123f4c1">
      <Url>https://intranetas.lrs.lt/29/_layouts/15/DocIdRedir.aspx?ID=Z6YWEJNPDQQR-896559167-79</Url>
      <Description>Z6YWEJNPDQQR-896559167-79</Description>
    </_dlc_DocIdUrl>
  </documentManagement>
</p:properties>
</file>

<file path=customXml/itemProps1.xml><?xml version="1.0" encoding="utf-8"?>
<ds:datastoreItem xmlns:ds="http://schemas.openxmlformats.org/officeDocument/2006/customXml" ds:itemID="{42ADFE80-9555-4759-8374-9F6E7DDF5B75}"/>
</file>

<file path=customXml/itemProps2.xml><?xml version="1.0" encoding="utf-8"?>
<ds:datastoreItem xmlns:ds="http://schemas.openxmlformats.org/officeDocument/2006/customXml" ds:itemID="{B1AD01BE-1BE2-40A9-884A-834E2A2BE100}"/>
</file>

<file path=customXml/itemProps3.xml><?xml version="1.0" encoding="utf-8"?>
<ds:datastoreItem xmlns:ds="http://schemas.openxmlformats.org/officeDocument/2006/customXml" ds:itemID="{4CEDC197-009F-482E-BFD5-EEF85185914F}"/>
</file>

<file path=customXml/itemProps4.xml><?xml version="1.0" encoding="utf-8"?>
<ds:datastoreItem xmlns:ds="http://schemas.openxmlformats.org/officeDocument/2006/customXml" ds:itemID="{FDB42FED-722F-44A8-8042-41F678EC9EDD}"/>
</file>

<file path=docProps/app.xml><?xml version="1.0" encoding="utf-8"?>
<Properties xmlns="http://schemas.openxmlformats.org/officeDocument/2006/extended-properties" xmlns:vt="http://schemas.openxmlformats.org/officeDocument/2006/docPropsVTypes">
  <Template>Normal.dotm</Template>
  <TotalTime>1191</TotalTime>
  <Pages>3</Pages>
  <Words>5233</Words>
  <Characters>2984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16</cp:revision>
  <cp:lastPrinted>2020-10-13T09:41:00Z</cp:lastPrinted>
  <dcterms:created xsi:type="dcterms:W3CDTF">2021-02-01T08:18:00Z</dcterms:created>
  <dcterms:modified xsi:type="dcterms:W3CDTF">2021-03-03T08:03:00Z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7cc66e60-1008-4e3f-93a7-9582d3b52e3e</vt:lpwstr>
  </property>
</Properties>
</file>