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top w:w="55" w:type="dxa"/>
          <w:left w:w="55" w:type="dxa"/>
          <w:bottom w:w="55" w:type="dxa"/>
          <w:right w:w="55" w:type="dxa"/>
        </w:tblCellMar>
        <w:tblLook w:val="0000" w:firstRow="0" w:lastRow="0" w:firstColumn="0" w:lastColumn="0" w:noHBand="0" w:noVBand="0"/>
      </w:tblPr>
      <w:tblGrid>
        <w:gridCol w:w="4872"/>
        <w:gridCol w:w="282"/>
        <w:gridCol w:w="1650"/>
        <w:gridCol w:w="567"/>
        <w:gridCol w:w="2322"/>
      </w:tblGrid>
      <w:tr w:rsidR="00796197" w14:paraId="7F985AC5" w14:textId="77777777" w:rsidTr="00FC0555">
        <w:tc>
          <w:tcPr>
            <w:tcW w:w="9693" w:type="dxa"/>
            <w:gridSpan w:val="5"/>
            <w:tcBorders>
              <w:bottom w:val="single" w:sz="4" w:space="0" w:color="000000"/>
            </w:tcBorders>
          </w:tcPr>
          <w:p w14:paraId="2F3777DA" w14:textId="77777777" w:rsidR="00796197" w:rsidRDefault="001A0121">
            <w:pPr>
              <w:pStyle w:val="TableContents"/>
              <w:jc w:val="center"/>
              <w:rPr>
                <w:b/>
                <w:bCs/>
                <w:spacing w:val="20"/>
                <w:sz w:val="28"/>
                <w:szCs w:val="28"/>
              </w:rPr>
            </w:pPr>
            <w:bookmarkStart w:id="0" w:name="_GoBack"/>
            <w:bookmarkEnd w:id="0"/>
            <w:r w:rsidRPr="00C4121E">
              <w:rPr>
                <w:b/>
                <w:noProof/>
                <w:spacing w:val="20"/>
                <w:sz w:val="26"/>
                <w:szCs w:val="26"/>
                <w:lang w:eastAsia="lt-LT" w:bidi="ar-SA"/>
              </w:rPr>
              <w:drawing>
                <wp:inline distT="0" distB="0" distL="0" distR="0" wp14:anchorId="5E4C1C9C" wp14:editId="28F27D4A">
                  <wp:extent cx="523875" cy="6191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solidFill>
                            <a:srgbClr val="FFFFFF">
                              <a:alpha val="0"/>
                            </a:srgbClr>
                          </a:solidFill>
                          <a:ln>
                            <a:noFill/>
                          </a:ln>
                        </pic:spPr>
                      </pic:pic>
                    </a:graphicData>
                  </a:graphic>
                </wp:inline>
              </w:drawing>
            </w:r>
          </w:p>
          <w:p w14:paraId="7DFDAAAD" w14:textId="77777777" w:rsidR="00796197" w:rsidRPr="006E5E6B" w:rsidRDefault="00796197">
            <w:pPr>
              <w:pStyle w:val="TableContents"/>
              <w:spacing w:before="113" w:after="113"/>
              <w:jc w:val="center"/>
              <w:rPr>
                <w:b/>
                <w:bCs/>
                <w:spacing w:val="20"/>
              </w:rPr>
            </w:pPr>
            <w:bookmarkStart w:id="1" w:name="DDE_LINK"/>
            <w:r w:rsidRPr="006E5E6B">
              <w:rPr>
                <w:b/>
                <w:bCs/>
                <w:spacing w:val="20"/>
              </w:rPr>
              <w:t>LIETUVOS RESPUBLIKOS APLINKOS MINISTERIJA</w:t>
            </w:r>
          </w:p>
          <w:p w14:paraId="0789AFCE" w14:textId="77777777" w:rsidR="00796197" w:rsidRPr="006E5E6B" w:rsidRDefault="00205479">
            <w:pPr>
              <w:pStyle w:val="TableContents"/>
              <w:jc w:val="center"/>
              <w:rPr>
                <w:rFonts w:cs="Times New Roman"/>
                <w:spacing w:val="12"/>
                <w:sz w:val="16"/>
                <w:szCs w:val="16"/>
              </w:rPr>
            </w:pPr>
            <w:r w:rsidRPr="006E5E6B">
              <w:rPr>
                <w:rFonts w:cs="Times New Roman"/>
                <w:spacing w:val="12"/>
                <w:sz w:val="16"/>
                <w:szCs w:val="16"/>
              </w:rPr>
              <w:t>B</w:t>
            </w:r>
            <w:r w:rsidR="00796197" w:rsidRPr="006E5E6B">
              <w:rPr>
                <w:rFonts w:cs="Times New Roman"/>
                <w:spacing w:val="12"/>
                <w:sz w:val="16"/>
                <w:szCs w:val="16"/>
              </w:rPr>
              <w:t>iud</w:t>
            </w:r>
            <w:r w:rsidR="00342850" w:rsidRPr="006E5E6B">
              <w:rPr>
                <w:rFonts w:cs="Times New Roman"/>
                <w:spacing w:val="12"/>
                <w:sz w:val="16"/>
                <w:szCs w:val="16"/>
              </w:rPr>
              <w:t>žetinė įstaiga, A. Jakšto g. 4</w:t>
            </w:r>
            <w:r w:rsidR="00796197" w:rsidRPr="006E5E6B">
              <w:rPr>
                <w:rFonts w:cs="Times New Roman"/>
                <w:spacing w:val="12"/>
                <w:sz w:val="16"/>
                <w:szCs w:val="16"/>
              </w:rPr>
              <w:t>, LT-01105 Vilnius,</w:t>
            </w:r>
          </w:p>
          <w:p w14:paraId="482A162D" w14:textId="77777777" w:rsidR="00796197" w:rsidRPr="006E5E6B" w:rsidRDefault="00E33BE9">
            <w:pPr>
              <w:pStyle w:val="TableContents"/>
              <w:jc w:val="center"/>
              <w:rPr>
                <w:rFonts w:cs="Times New Roman"/>
                <w:spacing w:val="12"/>
                <w:sz w:val="16"/>
                <w:szCs w:val="16"/>
              </w:rPr>
            </w:pPr>
            <w:r w:rsidRPr="006E5E6B">
              <w:rPr>
                <w:rFonts w:cs="Times New Roman"/>
                <w:spacing w:val="12"/>
                <w:sz w:val="16"/>
                <w:szCs w:val="16"/>
              </w:rPr>
              <w:t>tel</w:t>
            </w:r>
            <w:r w:rsidR="007E464C" w:rsidRPr="006E5E6B">
              <w:rPr>
                <w:rFonts w:cs="Times New Roman"/>
                <w:spacing w:val="12"/>
                <w:sz w:val="16"/>
                <w:szCs w:val="16"/>
              </w:rPr>
              <w:t>.</w:t>
            </w:r>
            <w:r w:rsidR="006E5E6B" w:rsidRPr="00DC6340">
              <w:rPr>
                <w:rFonts w:cs="Times New Roman"/>
                <w:spacing w:val="12"/>
                <w:sz w:val="16"/>
                <w:szCs w:val="16"/>
              </w:rPr>
              <w:t> +370 626 22 252</w:t>
            </w:r>
            <w:r w:rsidR="009E794B" w:rsidRPr="006E5E6B">
              <w:rPr>
                <w:rFonts w:cs="Times New Roman"/>
                <w:spacing w:val="12"/>
                <w:sz w:val="16"/>
                <w:szCs w:val="16"/>
              </w:rPr>
              <w:t xml:space="preserve">, </w:t>
            </w:r>
            <w:r w:rsidR="003728E1" w:rsidRPr="006E5E6B">
              <w:rPr>
                <w:rFonts w:cs="Times New Roman"/>
                <w:spacing w:val="12"/>
                <w:sz w:val="16"/>
                <w:szCs w:val="16"/>
              </w:rPr>
              <w:t xml:space="preserve">el. p. </w:t>
            </w:r>
            <w:proofErr w:type="spellStart"/>
            <w:r w:rsidR="003728E1" w:rsidRPr="006E5E6B">
              <w:rPr>
                <w:rFonts w:cs="Times New Roman"/>
                <w:spacing w:val="12"/>
                <w:sz w:val="16"/>
                <w:szCs w:val="16"/>
              </w:rPr>
              <w:t>info@am.lt</w:t>
            </w:r>
            <w:proofErr w:type="spellEnd"/>
            <w:r w:rsidR="003728E1" w:rsidRPr="006E5E6B">
              <w:rPr>
                <w:rFonts w:cs="Times New Roman"/>
                <w:spacing w:val="12"/>
                <w:sz w:val="16"/>
                <w:szCs w:val="16"/>
              </w:rPr>
              <w:t>, http</w:t>
            </w:r>
            <w:r w:rsidR="00E81E92" w:rsidRPr="006E5E6B">
              <w:rPr>
                <w:rFonts w:cs="Times New Roman"/>
                <w:spacing w:val="12"/>
                <w:sz w:val="16"/>
                <w:szCs w:val="16"/>
              </w:rPr>
              <w:t>s</w:t>
            </w:r>
            <w:r w:rsidR="003728E1" w:rsidRPr="006E5E6B">
              <w:rPr>
                <w:rFonts w:cs="Times New Roman"/>
                <w:spacing w:val="12"/>
                <w:sz w:val="16"/>
                <w:szCs w:val="16"/>
              </w:rPr>
              <w:t>://</w:t>
            </w:r>
            <w:r w:rsidR="00796197" w:rsidRPr="006E5E6B">
              <w:rPr>
                <w:rFonts w:cs="Times New Roman"/>
                <w:spacing w:val="12"/>
                <w:sz w:val="16"/>
                <w:szCs w:val="16"/>
              </w:rPr>
              <w:t>am.</w:t>
            </w:r>
            <w:r w:rsidR="003728E1" w:rsidRPr="006E5E6B">
              <w:rPr>
                <w:rFonts w:cs="Times New Roman"/>
                <w:spacing w:val="12"/>
                <w:sz w:val="16"/>
                <w:szCs w:val="16"/>
              </w:rPr>
              <w:t>lrv.</w:t>
            </w:r>
            <w:r w:rsidR="00796197" w:rsidRPr="006E5E6B">
              <w:rPr>
                <w:rFonts w:cs="Times New Roman"/>
                <w:spacing w:val="12"/>
                <w:sz w:val="16"/>
                <w:szCs w:val="16"/>
              </w:rPr>
              <w:t>lt.</w:t>
            </w:r>
          </w:p>
          <w:p w14:paraId="11A199DC" w14:textId="77777777" w:rsidR="00796197" w:rsidRDefault="00796197">
            <w:pPr>
              <w:pStyle w:val="TableContents"/>
              <w:jc w:val="center"/>
              <w:rPr>
                <w:rFonts w:ascii="Arial" w:hAnsi="Arial"/>
                <w:b/>
                <w:bCs/>
                <w:spacing w:val="12"/>
                <w:sz w:val="14"/>
                <w:szCs w:val="14"/>
              </w:rPr>
            </w:pPr>
            <w:r w:rsidRPr="006E5E6B">
              <w:rPr>
                <w:rFonts w:cs="Times New Roman"/>
                <w:spacing w:val="12"/>
                <w:sz w:val="16"/>
                <w:szCs w:val="16"/>
              </w:rPr>
              <w:t>Duomenys kaupiami ir saugomi Juridinių asmenų registre,</w:t>
            </w:r>
            <w:bookmarkEnd w:id="1"/>
            <w:r w:rsidRPr="006E5E6B">
              <w:rPr>
                <w:rFonts w:cs="Times New Roman"/>
                <w:spacing w:val="12"/>
                <w:sz w:val="16"/>
                <w:szCs w:val="16"/>
              </w:rPr>
              <w:t xml:space="preserve"> kodas 188602370</w:t>
            </w:r>
          </w:p>
        </w:tc>
      </w:tr>
      <w:tr w:rsidR="00796197" w14:paraId="16D604A0" w14:textId="77777777" w:rsidTr="00FC0555">
        <w:tc>
          <w:tcPr>
            <w:tcW w:w="9693" w:type="dxa"/>
            <w:gridSpan w:val="5"/>
            <w:tcMar>
              <w:top w:w="0" w:type="dxa"/>
              <w:left w:w="0" w:type="dxa"/>
              <w:bottom w:w="0" w:type="dxa"/>
              <w:right w:w="0" w:type="dxa"/>
            </w:tcMar>
          </w:tcPr>
          <w:p w14:paraId="12DF2D35" w14:textId="77777777" w:rsidR="00796197" w:rsidRDefault="00796197">
            <w:pPr>
              <w:pStyle w:val="TableContents"/>
            </w:pPr>
          </w:p>
        </w:tc>
      </w:tr>
      <w:tr w:rsidR="00796197" w14:paraId="1C88BCBA" w14:textId="77777777" w:rsidTr="00FC0555">
        <w:trPr>
          <w:cantSplit/>
          <w:trHeight w:val="340"/>
        </w:trPr>
        <w:tc>
          <w:tcPr>
            <w:tcW w:w="4872" w:type="dxa"/>
            <w:vMerge w:val="restart"/>
            <w:tcMar>
              <w:top w:w="0" w:type="dxa"/>
              <w:left w:w="0" w:type="dxa"/>
              <w:bottom w:w="0" w:type="dxa"/>
              <w:right w:w="0" w:type="dxa"/>
            </w:tcMar>
          </w:tcPr>
          <w:p w14:paraId="6E631889" w14:textId="296335F9" w:rsidR="00FC0555" w:rsidRDefault="00FC0555" w:rsidP="00FC0555">
            <w:pPr>
              <w:jc w:val="left"/>
            </w:pPr>
            <w:r>
              <w:t xml:space="preserve">Lietuvos Respublikos </w:t>
            </w:r>
            <w:r w:rsidR="00444B4D">
              <w:t>Seimo</w:t>
            </w:r>
            <w:r>
              <w:t xml:space="preserve"> peticijų komisijai</w:t>
            </w:r>
          </w:p>
          <w:p w14:paraId="541291C2" w14:textId="77777777" w:rsidR="00FC0555" w:rsidRDefault="00FC0555" w:rsidP="00FC0555">
            <w:pPr>
              <w:rPr>
                <w:rFonts w:cs="Arial"/>
              </w:rPr>
            </w:pPr>
          </w:p>
          <w:p w14:paraId="0F070BB8" w14:textId="1D7CB403" w:rsidR="00FC0555" w:rsidRPr="00C27C9E" w:rsidRDefault="00FC0555" w:rsidP="00FC0555">
            <w:pPr>
              <w:rPr>
                <w:rFonts w:cs="Arial"/>
              </w:rPr>
            </w:pPr>
            <w:r w:rsidRPr="00C27C9E">
              <w:rPr>
                <w:rFonts w:cs="Arial"/>
              </w:rPr>
              <w:t>Kopija</w:t>
            </w:r>
          </w:p>
          <w:p w14:paraId="5CCC1750" w14:textId="5BA1F365" w:rsidR="007D7418" w:rsidRPr="00FC0555" w:rsidRDefault="00444B4D" w:rsidP="006C726B">
            <w:pPr>
              <w:rPr>
                <w:rFonts w:cs="Arial"/>
                <w:bCs/>
              </w:rPr>
            </w:pPr>
            <w:r>
              <w:rPr>
                <w:rFonts w:cs="Arial"/>
                <w:bCs/>
              </w:rPr>
              <w:t>Virginijui Jurgaičiui</w:t>
            </w:r>
          </w:p>
        </w:tc>
        <w:tc>
          <w:tcPr>
            <w:tcW w:w="282" w:type="dxa"/>
            <w:tcMar>
              <w:top w:w="0" w:type="dxa"/>
              <w:left w:w="0" w:type="dxa"/>
              <w:bottom w:w="0" w:type="dxa"/>
              <w:right w:w="0" w:type="dxa"/>
            </w:tcMar>
          </w:tcPr>
          <w:p w14:paraId="1CA73A85" w14:textId="77777777" w:rsidR="00796197" w:rsidRDefault="00796197">
            <w:pPr>
              <w:ind w:right="67"/>
              <w:jc w:val="right"/>
              <w:rPr>
                <w:spacing w:val="10"/>
              </w:rPr>
            </w:pPr>
          </w:p>
        </w:tc>
        <w:tc>
          <w:tcPr>
            <w:tcW w:w="1650" w:type="dxa"/>
            <w:tcMar>
              <w:top w:w="0" w:type="dxa"/>
              <w:left w:w="0" w:type="dxa"/>
              <w:bottom w:w="0" w:type="dxa"/>
              <w:right w:w="0" w:type="dxa"/>
            </w:tcMar>
          </w:tcPr>
          <w:p w14:paraId="567CCDB7" w14:textId="0B1A7783" w:rsidR="00796197" w:rsidRPr="00F0777E" w:rsidRDefault="00F0777E">
            <w:pPr>
              <w:pStyle w:val="TableContents"/>
              <w:ind w:right="67"/>
              <w:rPr>
                <w:lang w:val="en-GB"/>
              </w:rPr>
            </w:pPr>
            <w:r>
              <w:rPr>
                <w:lang w:val="en-GB"/>
              </w:rPr>
              <w:t>202</w:t>
            </w:r>
            <w:r w:rsidR="00734C13">
              <w:rPr>
                <w:lang w:val="en-GB"/>
              </w:rPr>
              <w:t>6</w:t>
            </w:r>
            <w:r>
              <w:rPr>
                <w:lang w:val="en-GB"/>
              </w:rPr>
              <w:t>-</w:t>
            </w:r>
          </w:p>
        </w:tc>
        <w:tc>
          <w:tcPr>
            <w:tcW w:w="567" w:type="dxa"/>
          </w:tcPr>
          <w:p w14:paraId="0CECD7AD" w14:textId="77777777" w:rsidR="00796197" w:rsidRDefault="00796197">
            <w:pPr>
              <w:ind w:right="67"/>
              <w:jc w:val="right"/>
              <w:rPr>
                <w:spacing w:val="10"/>
              </w:rPr>
            </w:pPr>
            <w:r>
              <w:rPr>
                <w:spacing w:val="10"/>
              </w:rPr>
              <w:t>Nr.</w:t>
            </w:r>
          </w:p>
        </w:tc>
        <w:tc>
          <w:tcPr>
            <w:tcW w:w="2322" w:type="dxa"/>
          </w:tcPr>
          <w:p w14:paraId="751AB46D" w14:textId="1AD493CE" w:rsidR="00796197" w:rsidRDefault="00F0777E">
            <w:pPr>
              <w:pStyle w:val="TableContents"/>
              <w:ind w:right="67"/>
            </w:pPr>
            <w:r>
              <w:t>D8(E)-</w:t>
            </w:r>
          </w:p>
        </w:tc>
      </w:tr>
      <w:tr w:rsidR="00796197" w14:paraId="409A891A" w14:textId="77777777" w:rsidTr="00FC0555">
        <w:trPr>
          <w:cantSplit/>
          <w:trHeight w:val="340"/>
        </w:trPr>
        <w:tc>
          <w:tcPr>
            <w:tcW w:w="4872" w:type="dxa"/>
            <w:vMerge/>
            <w:tcMar>
              <w:top w:w="0" w:type="dxa"/>
              <w:left w:w="0" w:type="dxa"/>
              <w:bottom w:w="0" w:type="dxa"/>
              <w:right w:w="0" w:type="dxa"/>
            </w:tcMar>
          </w:tcPr>
          <w:p w14:paraId="44BCDA40" w14:textId="77777777" w:rsidR="00796197" w:rsidRDefault="00796197"/>
        </w:tc>
        <w:tc>
          <w:tcPr>
            <w:tcW w:w="282" w:type="dxa"/>
            <w:tcMar>
              <w:top w:w="0" w:type="dxa"/>
              <w:left w:w="0" w:type="dxa"/>
              <w:bottom w:w="0" w:type="dxa"/>
              <w:right w:w="0" w:type="dxa"/>
            </w:tcMar>
          </w:tcPr>
          <w:p w14:paraId="1C0DA950" w14:textId="77777777" w:rsidR="00796197" w:rsidRDefault="00796197">
            <w:pPr>
              <w:tabs>
                <w:tab w:val="left" w:pos="2869"/>
              </w:tabs>
              <w:ind w:right="67"/>
              <w:jc w:val="right"/>
              <w:rPr>
                <w:spacing w:val="10"/>
              </w:rPr>
            </w:pPr>
            <w:r>
              <w:rPr>
                <w:spacing w:val="10"/>
              </w:rPr>
              <w:t>Į</w:t>
            </w:r>
          </w:p>
        </w:tc>
        <w:tc>
          <w:tcPr>
            <w:tcW w:w="1650" w:type="dxa"/>
            <w:tcMar>
              <w:top w:w="0" w:type="dxa"/>
              <w:left w:w="0" w:type="dxa"/>
              <w:bottom w:w="0" w:type="dxa"/>
              <w:right w:w="0" w:type="dxa"/>
            </w:tcMar>
          </w:tcPr>
          <w:p w14:paraId="5325104B" w14:textId="667D3776" w:rsidR="00F0777E" w:rsidRPr="003359A6" w:rsidRDefault="003D2B63">
            <w:pPr>
              <w:pStyle w:val="TableContents"/>
              <w:ind w:right="67"/>
              <w:rPr>
                <w:rFonts w:cs="Times New Roman"/>
              </w:rPr>
            </w:pPr>
            <w:r w:rsidRPr="003359A6">
              <w:rPr>
                <w:rFonts w:cs="Times New Roman"/>
                <w:color w:val="222222"/>
                <w:shd w:val="clear" w:color="auto" w:fill="FFFFFF"/>
              </w:rPr>
              <w:t>202</w:t>
            </w:r>
            <w:r w:rsidR="00734C13">
              <w:rPr>
                <w:rFonts w:cs="Times New Roman"/>
                <w:color w:val="222222"/>
                <w:shd w:val="clear" w:color="auto" w:fill="FFFFFF"/>
              </w:rPr>
              <w:t>6</w:t>
            </w:r>
            <w:r w:rsidRPr="003359A6">
              <w:rPr>
                <w:rFonts w:cs="Times New Roman"/>
                <w:color w:val="222222"/>
                <w:shd w:val="clear" w:color="auto" w:fill="FFFFFF"/>
              </w:rPr>
              <w:t>-</w:t>
            </w:r>
            <w:r w:rsidR="00FC0555">
              <w:rPr>
                <w:rFonts w:cs="Times New Roman"/>
                <w:color w:val="222222"/>
                <w:shd w:val="clear" w:color="auto" w:fill="FFFFFF"/>
              </w:rPr>
              <w:t>04-01</w:t>
            </w:r>
          </w:p>
        </w:tc>
        <w:tc>
          <w:tcPr>
            <w:tcW w:w="567" w:type="dxa"/>
          </w:tcPr>
          <w:p w14:paraId="4FEEE9DB" w14:textId="77777777" w:rsidR="00796197" w:rsidRPr="003359A6" w:rsidRDefault="00796197">
            <w:pPr>
              <w:tabs>
                <w:tab w:val="left" w:pos="2869"/>
              </w:tabs>
              <w:ind w:right="67"/>
              <w:jc w:val="right"/>
              <w:rPr>
                <w:rFonts w:cs="Times New Roman"/>
                <w:spacing w:val="10"/>
              </w:rPr>
            </w:pPr>
            <w:r w:rsidRPr="003359A6">
              <w:rPr>
                <w:rFonts w:cs="Times New Roman"/>
                <w:spacing w:val="10"/>
              </w:rPr>
              <w:t>Nr.</w:t>
            </w:r>
          </w:p>
        </w:tc>
        <w:tc>
          <w:tcPr>
            <w:tcW w:w="2322" w:type="dxa"/>
          </w:tcPr>
          <w:p w14:paraId="1B8E63E2" w14:textId="606F7621" w:rsidR="00F0777E" w:rsidRPr="006A7403" w:rsidRDefault="00FC0555" w:rsidP="001032E3">
            <w:pPr>
              <w:pStyle w:val="TableContents"/>
              <w:ind w:right="67"/>
              <w:rPr>
                <w:rFonts w:cs="Times New Roman"/>
              </w:rPr>
            </w:pPr>
            <w:r w:rsidRPr="00FC0555">
              <w:rPr>
                <w:rFonts w:cs="Times New Roman"/>
              </w:rPr>
              <w:t>P33-17</w:t>
            </w:r>
          </w:p>
        </w:tc>
      </w:tr>
      <w:tr w:rsidR="00796197" w14:paraId="6CF7B7E8" w14:textId="77777777" w:rsidTr="00FC0555">
        <w:trPr>
          <w:cantSplit/>
          <w:trHeight w:val="70"/>
        </w:trPr>
        <w:tc>
          <w:tcPr>
            <w:tcW w:w="4872" w:type="dxa"/>
            <w:vMerge/>
            <w:tcMar>
              <w:top w:w="0" w:type="dxa"/>
              <w:left w:w="0" w:type="dxa"/>
              <w:bottom w:w="0" w:type="dxa"/>
              <w:right w:w="0" w:type="dxa"/>
            </w:tcMar>
          </w:tcPr>
          <w:p w14:paraId="038A8689" w14:textId="77777777" w:rsidR="00796197" w:rsidRDefault="00796197"/>
        </w:tc>
        <w:tc>
          <w:tcPr>
            <w:tcW w:w="4821" w:type="dxa"/>
            <w:gridSpan w:val="4"/>
            <w:tcMar>
              <w:top w:w="0" w:type="dxa"/>
              <w:left w:w="0" w:type="dxa"/>
              <w:bottom w:w="0" w:type="dxa"/>
              <w:right w:w="0" w:type="dxa"/>
            </w:tcMar>
          </w:tcPr>
          <w:p w14:paraId="7457F24F" w14:textId="77777777" w:rsidR="00796197" w:rsidRDefault="00796197">
            <w:pPr>
              <w:tabs>
                <w:tab w:val="left" w:pos="2869"/>
              </w:tabs>
              <w:ind w:right="67"/>
              <w:rPr>
                <w:spacing w:val="10"/>
              </w:rPr>
            </w:pPr>
          </w:p>
        </w:tc>
      </w:tr>
      <w:tr w:rsidR="00796197" w14:paraId="0C1FCA50" w14:textId="77777777" w:rsidTr="00FC0555">
        <w:trPr>
          <w:trHeight w:val="340"/>
        </w:trPr>
        <w:tc>
          <w:tcPr>
            <w:tcW w:w="9693" w:type="dxa"/>
            <w:gridSpan w:val="5"/>
            <w:tcMar>
              <w:top w:w="0" w:type="dxa"/>
              <w:left w:w="0" w:type="dxa"/>
              <w:bottom w:w="0" w:type="dxa"/>
              <w:right w:w="0" w:type="dxa"/>
            </w:tcMar>
          </w:tcPr>
          <w:p w14:paraId="20594C6A" w14:textId="77777777" w:rsidR="00FC0555" w:rsidRDefault="00FC0555" w:rsidP="00935919">
            <w:pPr>
              <w:pStyle w:val="TableContents"/>
              <w:spacing w:line="276" w:lineRule="auto"/>
              <w:rPr>
                <w:b/>
                <w:bCs/>
                <w:caps/>
              </w:rPr>
            </w:pPr>
          </w:p>
          <w:p w14:paraId="76573F2E" w14:textId="7A44C894" w:rsidR="00796197" w:rsidRPr="00FC0555" w:rsidRDefault="00FC0555" w:rsidP="00935919">
            <w:pPr>
              <w:pStyle w:val="TableContents"/>
              <w:spacing w:line="276" w:lineRule="auto"/>
              <w:rPr>
                <w:b/>
                <w:bCs/>
              </w:rPr>
            </w:pPr>
            <w:r w:rsidRPr="00FC0555">
              <w:rPr>
                <w:b/>
                <w:bCs/>
              </w:rPr>
              <w:t>DĖL</w:t>
            </w:r>
            <w:r w:rsidRPr="00FC0555">
              <w:rPr>
                <w:rFonts w:cs="Arial"/>
                <w:b/>
                <w:bCs/>
              </w:rPr>
              <w:t xml:space="preserve"> </w:t>
            </w:r>
            <w:r w:rsidR="00444B4D">
              <w:rPr>
                <w:rFonts w:cs="Arial"/>
                <w:b/>
                <w:bCs/>
              </w:rPr>
              <w:t>VIRGINIJAUS JURGAIČIO</w:t>
            </w:r>
            <w:r w:rsidR="00444B4D" w:rsidRPr="00FC0555">
              <w:rPr>
                <w:rFonts w:cs="Arial"/>
                <w:b/>
                <w:bCs/>
              </w:rPr>
              <w:t xml:space="preserve"> </w:t>
            </w:r>
            <w:r w:rsidRPr="00FC0555">
              <w:rPr>
                <w:rFonts w:cs="Arial"/>
                <w:b/>
                <w:bCs/>
              </w:rPr>
              <w:t>KREIPIMOSI</w:t>
            </w:r>
            <w:r w:rsidRPr="00FC0555">
              <w:rPr>
                <w:b/>
                <w:bCs/>
              </w:rPr>
              <w:t xml:space="preserve"> </w:t>
            </w:r>
          </w:p>
        </w:tc>
      </w:tr>
    </w:tbl>
    <w:p w14:paraId="3AA1299E" w14:textId="77777777" w:rsidR="00173BFB" w:rsidRDefault="00173BFB" w:rsidP="00935919">
      <w:pPr>
        <w:pStyle w:val="Pagrindinistekstas"/>
        <w:spacing w:line="276" w:lineRule="auto"/>
        <w:ind w:firstLine="0"/>
      </w:pPr>
    </w:p>
    <w:p w14:paraId="1B168BA2" w14:textId="77777777" w:rsidR="003832E4" w:rsidRDefault="00F0777E" w:rsidP="007B2138">
      <w:pPr>
        <w:autoSpaceDE w:val="0"/>
        <w:autoSpaceDN w:val="0"/>
        <w:adjustRightInd w:val="0"/>
        <w:spacing w:line="276" w:lineRule="auto"/>
        <w:ind w:firstLine="567"/>
        <w:rPr>
          <w:rFonts w:cs="Times New Roman"/>
        </w:rPr>
      </w:pPr>
      <w:r w:rsidRPr="003832E4">
        <w:rPr>
          <w:rFonts w:cs="Times New Roman"/>
        </w:rPr>
        <w:t>Aplinkos ministerija</w:t>
      </w:r>
      <w:r w:rsidR="00A60BC5" w:rsidRPr="003832E4">
        <w:rPr>
          <w:rFonts w:cs="Times New Roman"/>
        </w:rPr>
        <w:t>,</w:t>
      </w:r>
      <w:r w:rsidRPr="003832E4">
        <w:rPr>
          <w:rFonts w:cs="Times New Roman"/>
        </w:rPr>
        <w:t xml:space="preserve"> susipažin</w:t>
      </w:r>
      <w:r w:rsidR="007A38F3" w:rsidRPr="003832E4">
        <w:rPr>
          <w:rFonts w:cs="Times New Roman"/>
        </w:rPr>
        <w:t>o</w:t>
      </w:r>
      <w:r w:rsidRPr="003832E4">
        <w:rPr>
          <w:rFonts w:cs="Times New Roman"/>
        </w:rPr>
        <w:t xml:space="preserve"> su </w:t>
      </w:r>
      <w:r w:rsidR="00444B4D" w:rsidRPr="003832E4">
        <w:rPr>
          <w:rFonts w:cs="Arial"/>
        </w:rPr>
        <w:t>Virginijaus Jurgaičio</w:t>
      </w:r>
      <w:r w:rsidR="00FC0555" w:rsidRPr="003832E4">
        <w:rPr>
          <w:rFonts w:cs="Arial"/>
        </w:rPr>
        <w:t xml:space="preserve"> </w:t>
      </w:r>
      <w:r w:rsidR="0083219E" w:rsidRPr="003832E4">
        <w:rPr>
          <w:rFonts w:cs="Arial"/>
        </w:rPr>
        <w:t xml:space="preserve">2026-05-11 </w:t>
      </w:r>
      <w:r w:rsidR="00FC0555" w:rsidRPr="003832E4">
        <w:rPr>
          <w:rFonts w:cs="Arial"/>
        </w:rPr>
        <w:t xml:space="preserve">kreipimesi </w:t>
      </w:r>
      <w:r w:rsidR="0083219E" w:rsidRPr="003832E4">
        <w:rPr>
          <w:rFonts w:cs="Arial"/>
        </w:rPr>
        <w:t xml:space="preserve">„Dėl ne DNBS nario statuso renkant bendrijos mokesčius apibrėžimo“ </w:t>
      </w:r>
      <w:r w:rsidR="00FC0555" w:rsidRPr="003832E4">
        <w:rPr>
          <w:rFonts w:cs="Arial"/>
        </w:rPr>
        <w:t>išdėstyt</w:t>
      </w:r>
      <w:r w:rsidR="00BB2C6F" w:rsidRPr="003832E4">
        <w:rPr>
          <w:rFonts w:cs="Arial"/>
        </w:rPr>
        <w:t>u</w:t>
      </w:r>
      <w:r w:rsidR="00FC0555" w:rsidRPr="003832E4">
        <w:rPr>
          <w:rFonts w:cs="Arial"/>
        </w:rPr>
        <w:t xml:space="preserve"> prašym</w:t>
      </w:r>
      <w:r w:rsidR="00BB2C6F" w:rsidRPr="003832E4">
        <w:rPr>
          <w:rFonts w:cs="Arial"/>
        </w:rPr>
        <w:t>u</w:t>
      </w:r>
      <w:r w:rsidR="00FC0555" w:rsidRPr="003832E4">
        <w:rPr>
          <w:rFonts w:cs="Arial"/>
        </w:rPr>
        <w:t xml:space="preserve"> </w:t>
      </w:r>
      <w:r w:rsidR="003832E4">
        <w:rPr>
          <w:rFonts w:cs="Arial"/>
        </w:rPr>
        <w:t>„</w:t>
      </w:r>
      <w:r w:rsidR="0083219E" w:rsidRPr="003832E4">
        <w:rPr>
          <w:rFonts w:cs="Times New Roman"/>
          <w:color w:val="000000"/>
        </w:rPr>
        <w:t>aiškiai apibrėžti įstatymo punktu ne Bendrijos nario statusą Bendrijos mokesčių nemokėjimo dalyje, bei uždrausti galimybę permetinėti lėšas iš vienos eilutė į kitą</w:t>
      </w:r>
      <w:r w:rsidR="003832E4" w:rsidRPr="003832E4">
        <w:rPr>
          <w:rFonts w:cs="Times New Roman"/>
          <w:color w:val="000000"/>
        </w:rPr>
        <w:t>, a</w:t>
      </w:r>
      <w:r w:rsidR="0083219E" w:rsidRPr="003832E4">
        <w:rPr>
          <w:rFonts w:cs="Times New Roman"/>
          <w:color w:val="000000"/>
        </w:rPr>
        <w:t>pibrėžti įstatymu fiksuotą kaupiamųjų lėšų dydį (nustatyti lubas) nuo buto 1 kv. metro, nes kiekviena miestų Bendrija užsiima saviveikla tai nustatant</w:t>
      </w:r>
      <w:r w:rsidR="003832E4">
        <w:rPr>
          <w:rFonts w:cs="Times New Roman"/>
          <w:color w:val="000000"/>
        </w:rPr>
        <w:t>“</w:t>
      </w:r>
      <w:r w:rsidR="003832E4" w:rsidRPr="003832E4">
        <w:rPr>
          <w:rFonts w:cs="Times New Roman"/>
          <w:color w:val="000000"/>
        </w:rPr>
        <w:t xml:space="preserve"> ir pasiūlymu </w:t>
      </w:r>
      <w:r w:rsidR="003832E4">
        <w:rPr>
          <w:rFonts w:cs="Times New Roman"/>
          <w:color w:val="000000"/>
        </w:rPr>
        <w:t>„</w:t>
      </w:r>
      <w:r w:rsidR="003832E4" w:rsidRPr="003832E4">
        <w:rPr>
          <w:rFonts w:cs="Times New Roman"/>
        </w:rPr>
        <w:t>Bendrijos narys moka ir kaupiamųjų lėšų, ir Bendrijos rinkliavas po raštiško sutikimo</w:t>
      </w:r>
      <w:r w:rsidR="003832E4">
        <w:rPr>
          <w:rFonts w:cs="Times New Roman"/>
        </w:rPr>
        <w:t xml:space="preserve">. </w:t>
      </w:r>
      <w:r w:rsidR="003832E4" w:rsidRPr="003832E4">
        <w:rPr>
          <w:rFonts w:cs="Times New Roman"/>
        </w:rPr>
        <w:t>Ne Bendrijos narys moka tik kaupiamųjų lėšų sumą, kuri lygi Bendrijos rinkliavos sumai</w:t>
      </w:r>
      <w:r w:rsidR="003832E4">
        <w:rPr>
          <w:rFonts w:cs="Times New Roman"/>
        </w:rPr>
        <w:t>.“</w:t>
      </w:r>
    </w:p>
    <w:p w14:paraId="042B0B2D" w14:textId="27E75844" w:rsidR="001F3AF9" w:rsidRPr="001F3AF9" w:rsidRDefault="001F3AF9" w:rsidP="007B2138">
      <w:pPr>
        <w:spacing w:line="276" w:lineRule="auto"/>
        <w:ind w:firstLine="567"/>
      </w:pPr>
      <w:r w:rsidRPr="001F3AF9">
        <w:rPr>
          <w:rFonts w:cs="Times New Roman"/>
          <w:color w:val="000000"/>
          <w:shd w:val="clear" w:color="auto" w:fill="FFFFFF"/>
        </w:rPr>
        <w:t xml:space="preserve">Civilinio kodekso 4.82 straipsnio </w:t>
      </w:r>
      <w:r w:rsidRPr="001F3AF9">
        <w:t>3 dalyje</w:t>
      </w:r>
      <w:r>
        <w:t xml:space="preserve"> nustatyta, kad „</w:t>
      </w:r>
      <w:r w:rsidRPr="007B2138">
        <w:rPr>
          <w:i/>
          <w:iCs/>
          <w:color w:val="000000"/>
        </w:rPr>
        <w:t>Butų ir kitų patalpų savininkai privalo proporcingai savo daliai apmokėti išlaidas namui (statiniui) išlaikyti ir išsaugoti, įstatymuose nustatyta tvarka mokėti mokesčius, rinkliavas ir kitas įmokas</w:t>
      </w:r>
      <w:r>
        <w:rPr>
          <w:color w:val="000000"/>
        </w:rPr>
        <w:t>“</w:t>
      </w:r>
      <w:r w:rsidRPr="001F3AF9">
        <w:rPr>
          <w:color w:val="000000"/>
        </w:rPr>
        <w:t>.</w:t>
      </w:r>
    </w:p>
    <w:p w14:paraId="2A79553A" w14:textId="752BA2DF" w:rsidR="007B2138" w:rsidRPr="001624C1" w:rsidRDefault="001F3AF9" w:rsidP="007B2138">
      <w:pPr>
        <w:spacing w:line="276" w:lineRule="auto"/>
        <w:ind w:firstLine="567"/>
        <w:rPr>
          <w:color w:val="000000"/>
        </w:rPr>
      </w:pPr>
      <w:r w:rsidRPr="001F3AF9">
        <w:rPr>
          <w:rFonts w:cs="Times New Roman"/>
          <w:color w:val="000000"/>
          <w:shd w:val="clear" w:color="auto" w:fill="FFFFFF"/>
        </w:rPr>
        <w:t xml:space="preserve">Civilinio kodekso 4.82 straipsnio </w:t>
      </w:r>
      <w:r w:rsidRPr="001F3AF9">
        <w:t xml:space="preserve">4 dalyje nustatyta, kad </w:t>
      </w:r>
      <w:r w:rsidR="000E4520" w:rsidRPr="001624C1">
        <w:t>„</w:t>
      </w:r>
      <w:r w:rsidR="001624C1" w:rsidRPr="001624C1">
        <w:rPr>
          <w:color w:val="000000"/>
        </w:rPr>
        <w:t>Butų ir kitų patalpų savininkai taip pat privalo reguliariai kaupti lėšas, kurios bus skiriamos namui (statiniui) atnaujinti pagal privalomuosius statinių naudojimo ir priežiūros reikalavimus. Šios lėšos yra butų ir kitų patalpų savininkų bendroji dalinė nuosavybė. Į šias lėšas negali būti nukreiptas išieškojimas pagal atskiro buto ir kitų patalpų savininko prievoles. Perleidus butą ar kitas patalpas naujam savininkui, su kaupiamosiomis lėšomis susijusios teisės ir prievolės atitenka naujam savininkui. Lėšų kaupimo, jų dydžio apskaičiavimo, sukauptų lėšų apsaugos tvarką nustato Vyriausybė.</w:t>
      </w:r>
      <w:r w:rsidRPr="001624C1">
        <w:rPr>
          <w:color w:val="000000"/>
        </w:rPr>
        <w:t xml:space="preserve"> &lt;...&gt;</w:t>
      </w:r>
      <w:r w:rsidR="001624C1" w:rsidRPr="001624C1">
        <w:rPr>
          <w:color w:val="000000"/>
        </w:rPr>
        <w:t>.</w:t>
      </w:r>
      <w:r w:rsidRPr="001624C1">
        <w:rPr>
          <w:color w:val="000000"/>
        </w:rPr>
        <w:t>“</w:t>
      </w:r>
    </w:p>
    <w:p w14:paraId="479601B3" w14:textId="2315BD61" w:rsidR="007B2138" w:rsidRPr="007B2138" w:rsidRDefault="002B273B" w:rsidP="007B2138">
      <w:pPr>
        <w:spacing w:line="276" w:lineRule="auto"/>
        <w:ind w:firstLine="567"/>
        <w:rPr>
          <w:color w:val="000000"/>
        </w:rPr>
      </w:pPr>
      <w:r w:rsidRPr="002B273B">
        <w:rPr>
          <w:rFonts w:cs="Times New Roman"/>
          <w:color w:val="000000"/>
          <w:shd w:val="clear" w:color="auto" w:fill="FFFFFF"/>
        </w:rPr>
        <w:t>Daugiabučio namo butų ir kitų patalpų savininkų lėšų, skiriamų namui (statiniui) atnaujinti pagal privalomuosius statinių naudojimo ir priežiūros reikalavimus, kaupimo, dydžio apskaičiavimo ir sukauptų lėšų apsaugos tvarkos apraš</w:t>
      </w:r>
      <w:r>
        <w:rPr>
          <w:rFonts w:cs="Times New Roman"/>
          <w:color w:val="000000"/>
          <w:shd w:val="clear" w:color="auto" w:fill="FFFFFF"/>
        </w:rPr>
        <w:t xml:space="preserve">as, patvirtintas </w:t>
      </w:r>
      <w:r w:rsidRPr="002B273B">
        <w:rPr>
          <w:rFonts w:cs="Times New Roman"/>
          <w:color w:val="000000"/>
          <w:shd w:val="clear" w:color="auto" w:fill="FFFFFF"/>
        </w:rPr>
        <w:t>Lietuvos Respublikos Vyriausybė 2015 m. balandžio 15 d. nutarim</w:t>
      </w:r>
      <w:r>
        <w:rPr>
          <w:rFonts w:cs="Times New Roman"/>
          <w:color w:val="000000"/>
          <w:shd w:val="clear" w:color="auto" w:fill="FFFFFF"/>
        </w:rPr>
        <w:t>u</w:t>
      </w:r>
      <w:r w:rsidRPr="002B273B">
        <w:rPr>
          <w:rFonts w:cs="Times New Roman"/>
          <w:color w:val="000000"/>
          <w:shd w:val="clear" w:color="auto" w:fill="FFFFFF"/>
        </w:rPr>
        <w:t xml:space="preserve"> Nr. 390 „Dėl Daugiabučio namo butų ir kitų patalpų savininkų lėšų, skiriamų namui (statiniui) atnaujinti pagal privalomuosius statinių naudojimo ir priežiūros reikalavimus, kaupimo, dydžio apskaičiavimo ir sukauptų lėšų apsaugos tvarkos aprašo patvirtinimo“</w:t>
      </w:r>
      <w:r>
        <w:rPr>
          <w:rFonts w:cs="Times New Roman"/>
          <w:color w:val="000000"/>
          <w:shd w:val="clear" w:color="auto" w:fill="FFFFFF"/>
        </w:rPr>
        <w:t xml:space="preserve"> </w:t>
      </w:r>
      <w:r w:rsidRPr="002B273B">
        <w:rPr>
          <w:rFonts w:cs="Times New Roman"/>
          <w:color w:val="000000"/>
          <w:shd w:val="clear" w:color="auto" w:fill="FFFFFF"/>
        </w:rPr>
        <w:t xml:space="preserve">(toliau – </w:t>
      </w:r>
      <w:r>
        <w:rPr>
          <w:rFonts w:cs="Times New Roman"/>
          <w:color w:val="000000"/>
          <w:shd w:val="clear" w:color="auto" w:fill="FFFFFF"/>
        </w:rPr>
        <w:t>Kaupimo aprašas</w:t>
      </w:r>
      <w:r w:rsidRPr="002B273B">
        <w:rPr>
          <w:rFonts w:cs="Times New Roman"/>
          <w:color w:val="000000"/>
          <w:shd w:val="clear" w:color="auto" w:fill="FFFFFF"/>
        </w:rPr>
        <w:t>)</w:t>
      </w:r>
      <w:r>
        <w:rPr>
          <w:rFonts w:cs="Times New Roman"/>
          <w:color w:val="000000"/>
          <w:shd w:val="clear" w:color="auto" w:fill="FFFFFF"/>
        </w:rPr>
        <w:t>.</w:t>
      </w:r>
      <w:r w:rsidR="007B2138">
        <w:rPr>
          <w:rFonts w:cs="Times New Roman"/>
          <w:color w:val="000000"/>
          <w:shd w:val="clear" w:color="auto" w:fill="FFFFFF"/>
        </w:rPr>
        <w:t xml:space="preserve"> </w:t>
      </w:r>
      <w:r w:rsidR="007B2138" w:rsidRPr="007B2138">
        <w:rPr>
          <w:i/>
          <w:iCs/>
          <w:color w:val="000000"/>
        </w:rPr>
        <w:t>Maksimalus mėnesinės kaupiamosios įmokos tarifo</w:t>
      </w:r>
      <w:r w:rsidR="007B2138" w:rsidRPr="007B2138">
        <w:rPr>
          <w:color w:val="000000"/>
        </w:rPr>
        <w:t xml:space="preserve"> apskaiči</w:t>
      </w:r>
      <w:r w:rsidR="007B2138">
        <w:rPr>
          <w:color w:val="000000"/>
        </w:rPr>
        <w:t>avimo</w:t>
      </w:r>
      <w:r w:rsidR="007B2138" w:rsidRPr="007B2138">
        <w:rPr>
          <w:color w:val="000000"/>
        </w:rPr>
        <w:t xml:space="preserve"> formul</w:t>
      </w:r>
      <w:r w:rsidR="007B2138">
        <w:rPr>
          <w:color w:val="000000"/>
        </w:rPr>
        <w:t xml:space="preserve">ė nustatyta Kaupimo aprašo 7 punkte. </w:t>
      </w:r>
      <w:r w:rsidR="00235065" w:rsidRPr="00235065">
        <w:rPr>
          <w:color w:val="000000"/>
        </w:rPr>
        <w:t xml:space="preserve">Mėnesinės kaupiamosios įmokos tarifas apskaičiuojamas sudėjus mėnesinės kaupiamosios įmokos tarifo pagal ilgalaikį planą dalį ir mėnesinės kaupiamosios įmokos tarifo ilgalaikiame plane nenumatytoms privalomosioms priemonėms finansuoti dalį  pagal </w:t>
      </w:r>
      <w:r w:rsidR="00235065">
        <w:rPr>
          <w:color w:val="000000"/>
        </w:rPr>
        <w:t xml:space="preserve">Kaupimo aprašo 6 punkte nustatytą formulę. </w:t>
      </w:r>
    </w:p>
    <w:p w14:paraId="65BB71C2" w14:textId="68EA3719" w:rsidR="00235065" w:rsidRPr="00235065" w:rsidRDefault="00235065" w:rsidP="00235065">
      <w:pPr>
        <w:spacing w:line="276" w:lineRule="auto"/>
        <w:ind w:firstLine="567"/>
        <w:rPr>
          <w:color w:val="000000"/>
        </w:rPr>
      </w:pPr>
      <w:r>
        <w:rPr>
          <w:color w:val="000000"/>
        </w:rPr>
        <w:lastRenderedPageBreak/>
        <w:t xml:space="preserve">Pagal </w:t>
      </w:r>
      <w:r w:rsidR="00FF57B0">
        <w:rPr>
          <w:color w:val="000000"/>
        </w:rPr>
        <w:t>K</w:t>
      </w:r>
      <w:r>
        <w:rPr>
          <w:color w:val="000000"/>
        </w:rPr>
        <w:t xml:space="preserve">aupimo aprašo </w:t>
      </w:r>
      <w:r w:rsidRPr="00235065">
        <w:rPr>
          <w:color w:val="000000"/>
        </w:rPr>
        <w:t>10</w:t>
      </w:r>
      <w:r>
        <w:rPr>
          <w:color w:val="000000"/>
        </w:rPr>
        <w:t xml:space="preserve"> punktą,</w:t>
      </w:r>
      <w:r w:rsidRPr="00235065">
        <w:rPr>
          <w:color w:val="000000"/>
        </w:rPr>
        <w:t xml:space="preserve"> </w:t>
      </w:r>
      <w:r w:rsidR="000E6BD7">
        <w:rPr>
          <w:color w:val="000000"/>
        </w:rPr>
        <w:t>m</w:t>
      </w:r>
      <w:r w:rsidRPr="00235065">
        <w:rPr>
          <w:color w:val="000000"/>
        </w:rPr>
        <w:t>ėnesinės kaupiamosios įmokos tarifo ilgalaikiame plane nenumatytoms privalomosioms priemonėms finansuoti dalis (mėnesinės kaupiamosios įmokos tarifas, jei ilgalaikis planas nepatvirtintas) apskaičiuojama atsižvelgiant į daugiabučio namo naudingąjį plotą:</w:t>
      </w:r>
    </w:p>
    <w:p w14:paraId="00489F41" w14:textId="76C82FBC" w:rsidR="00235065" w:rsidRPr="00235065" w:rsidRDefault="00235065" w:rsidP="00FF57B0">
      <w:pPr>
        <w:spacing w:line="276" w:lineRule="auto"/>
        <w:ind w:firstLine="567"/>
        <w:rPr>
          <w:color w:val="000000"/>
        </w:rPr>
      </w:pPr>
      <w:r w:rsidRPr="00235065">
        <w:rPr>
          <w:color w:val="000000"/>
        </w:rPr>
        <w:t xml:space="preserve">jei daugiabučio namo naudingasis plotas iki 3000 kv. m, taikoma </w:t>
      </w:r>
      <w:r w:rsidR="00FF57B0">
        <w:rPr>
          <w:color w:val="000000"/>
        </w:rPr>
        <w:t>Kaupimo aprašo 10.1 papunktyje nustatyta</w:t>
      </w:r>
      <w:r>
        <w:rPr>
          <w:color w:val="000000"/>
        </w:rPr>
        <w:t xml:space="preserve"> </w:t>
      </w:r>
      <w:r w:rsidRPr="00235065">
        <w:rPr>
          <w:color w:val="000000"/>
        </w:rPr>
        <w:t>formulė</w:t>
      </w:r>
      <w:r w:rsidR="00FF57B0">
        <w:rPr>
          <w:color w:val="000000"/>
        </w:rPr>
        <w:t>;</w:t>
      </w:r>
      <w:r>
        <w:rPr>
          <w:color w:val="000000"/>
        </w:rPr>
        <w:t xml:space="preserve"> </w:t>
      </w:r>
      <w:bookmarkStart w:id="2" w:name="part_c63188c6f477448bbfe915c267cf2ef0"/>
      <w:bookmarkEnd w:id="2"/>
    </w:p>
    <w:p w14:paraId="6539852D" w14:textId="36FFBFE1" w:rsidR="00235065" w:rsidRPr="00235065" w:rsidRDefault="00235065" w:rsidP="00A10F2D">
      <w:pPr>
        <w:spacing w:line="276" w:lineRule="auto"/>
        <w:ind w:firstLine="567"/>
        <w:rPr>
          <w:color w:val="000000"/>
        </w:rPr>
      </w:pPr>
      <w:r w:rsidRPr="00235065">
        <w:rPr>
          <w:color w:val="000000"/>
        </w:rPr>
        <w:t xml:space="preserve">jei daugiabučio namo naudingasis plotas 3000 kv. m ir didesnis, taikoma </w:t>
      </w:r>
      <w:r w:rsidR="00FF57B0">
        <w:rPr>
          <w:color w:val="000000"/>
        </w:rPr>
        <w:t xml:space="preserve">Kaupimo aprašo 10.2 papunktyje nustatyta </w:t>
      </w:r>
      <w:r w:rsidR="00FF57B0" w:rsidRPr="00235065">
        <w:rPr>
          <w:color w:val="000000"/>
        </w:rPr>
        <w:t>formulė</w:t>
      </w:r>
      <w:r w:rsidR="00A10F2D">
        <w:rPr>
          <w:color w:val="000000"/>
        </w:rPr>
        <w:t xml:space="preserve">. </w:t>
      </w:r>
    </w:p>
    <w:p w14:paraId="6AB706EE" w14:textId="54CB51A8" w:rsidR="00235065" w:rsidRPr="00235065" w:rsidRDefault="00A10F2D" w:rsidP="00235065">
      <w:pPr>
        <w:spacing w:line="276" w:lineRule="auto"/>
        <w:ind w:firstLine="567"/>
        <w:rPr>
          <w:color w:val="000000"/>
        </w:rPr>
      </w:pPr>
      <w:bookmarkStart w:id="3" w:name="part_6cd79ca419a0420595bbb579b54f26da"/>
      <w:bookmarkEnd w:id="3"/>
      <w:r>
        <w:rPr>
          <w:color w:val="000000"/>
        </w:rPr>
        <w:t>Tačiau p</w:t>
      </w:r>
      <w:r w:rsidR="00235065" w:rsidRPr="00235065">
        <w:rPr>
          <w:color w:val="000000"/>
        </w:rPr>
        <w:t>agal Aprašo 10.1 ar 10.2 papunktį apskaičiuota mėnesinės kaupiamosios įmokos tarifo ilgalaikiame plane nenumatytoms privalomosioms priemonėms finansuoti dalis (mėnesinės kaupiamosios įmokos tarifas, jei ilgalaikis planas nepatvirtintas) gali būti padidinta (padidintas),</w:t>
      </w:r>
      <w:r w:rsidR="001624C1">
        <w:rPr>
          <w:color w:val="000000"/>
        </w:rPr>
        <w:t xml:space="preserve"> </w:t>
      </w:r>
      <w:r w:rsidR="00235065" w:rsidRPr="00235065">
        <w:rPr>
          <w:color w:val="000000"/>
        </w:rPr>
        <w:t>neviršijant</w:t>
      </w:r>
      <w:r w:rsidR="001624C1">
        <w:rPr>
          <w:color w:val="000000"/>
        </w:rPr>
        <w:t xml:space="preserve"> </w:t>
      </w:r>
      <w:r w:rsidR="00235065" w:rsidRPr="00235065">
        <w:rPr>
          <w:color w:val="000000"/>
        </w:rPr>
        <w:t>pagal Aprašo 7 punktą</w:t>
      </w:r>
      <w:r w:rsidR="001624C1">
        <w:rPr>
          <w:color w:val="000000"/>
        </w:rPr>
        <w:t xml:space="preserve"> </w:t>
      </w:r>
      <w:r w:rsidR="00235065" w:rsidRPr="00235065">
        <w:rPr>
          <w:color w:val="000000"/>
        </w:rPr>
        <w:t>apskaičiuojamo maksimalaus mėnesinės kaupiamosios įmokos tarifo, bendrijos narių sprendimu, priimtu Daugiabučių gyvenamųjų namų ir kitos paskirties pastatų savininkų bendrijų įstatyme</w:t>
      </w:r>
      <w:r w:rsidR="001624C1">
        <w:rPr>
          <w:color w:val="000000"/>
        </w:rPr>
        <w:t xml:space="preserve"> </w:t>
      </w:r>
      <w:r w:rsidR="00235065" w:rsidRPr="00235065">
        <w:rPr>
          <w:color w:val="000000"/>
        </w:rPr>
        <w:t>nustatyta tvarka, kai bendrija neįsteigta – daugiabučio namo butų ir kitų patalpų savininkų sprendimu, priimtu Civilinio kodekso 4.85 straipsnyje nustatyta tvarka.</w:t>
      </w:r>
    </w:p>
    <w:p w14:paraId="0A91D4C5" w14:textId="6B62A50D" w:rsidR="00235065" w:rsidRDefault="00A10F2D" w:rsidP="00235065">
      <w:pPr>
        <w:spacing w:line="276" w:lineRule="auto"/>
        <w:ind w:firstLine="567"/>
        <w:rPr>
          <w:color w:val="000000"/>
        </w:rPr>
      </w:pPr>
      <w:bookmarkStart w:id="4" w:name="part_773e063d71af418b93598e158f586ef5"/>
      <w:bookmarkEnd w:id="4"/>
      <w:r>
        <w:rPr>
          <w:color w:val="000000"/>
        </w:rPr>
        <w:t>Taip pat p</w:t>
      </w:r>
      <w:r w:rsidR="00235065" w:rsidRPr="00235065">
        <w:rPr>
          <w:color w:val="000000"/>
        </w:rPr>
        <w:t>astatyto naujo, rekonstruoto ar atnaujinto (modernizuoto) daugiabučio namo bendrijos narių sprendimu, priimtu Daugiabučių gyvenamųjų namų ir kitos paskirties pastatų savininkų bendrijų įstatyme nustatyta tvarka, kai bendrija neįsteigta – daugiabučio namo butų ir kitų patalpų savininkų sprendimu, priimtu Civilinio kodekso 4.85 straipsnyje nustatyta tvarka, 5 metus nuo naujo daugiabučio namo statybos užbaigimo arba pabaigus daugiabučio namo rekonstravimą ar atnaujinimą (modernizavimą) gali būti taikoma 50 procentų mažesnė (mažesnis) nei pagal Aprašo 10.1 ar 10.2 papunktį apskaičiuota mėnesinės kaupiamosios įmokos tarifo ilgalaikiame plane nenumatytoms privalomosioms priemonėms finansuoti dalis (apskaičiuotas mėnesinės kaupiamosios įmokos tarifas, jei ilgalaikis planas nepatvirtintas).</w:t>
      </w:r>
    </w:p>
    <w:p w14:paraId="08851505" w14:textId="40F4E7B6" w:rsidR="00C07D1D" w:rsidRDefault="009B525B" w:rsidP="00C07D1D">
      <w:pPr>
        <w:spacing w:line="276" w:lineRule="auto"/>
        <w:ind w:firstLine="567"/>
        <w:rPr>
          <w:lang w:val="x-none"/>
        </w:rPr>
      </w:pPr>
      <w:r>
        <w:rPr>
          <w:color w:val="000000"/>
        </w:rPr>
        <w:t xml:space="preserve">Atkreipiame dėmesį, kad pagal </w:t>
      </w:r>
      <w:r w:rsidR="000C3315" w:rsidRPr="00235065">
        <w:rPr>
          <w:color w:val="000000"/>
        </w:rPr>
        <w:t>Civilinio kodekso 4.8</w:t>
      </w:r>
      <w:r w:rsidR="000C3315">
        <w:rPr>
          <w:color w:val="000000"/>
        </w:rPr>
        <w:t>4</w:t>
      </w:r>
      <w:r w:rsidR="000C3315" w:rsidRPr="00235065">
        <w:rPr>
          <w:color w:val="000000"/>
        </w:rPr>
        <w:t xml:space="preserve"> straipsn</w:t>
      </w:r>
      <w:r w:rsidR="000C3315">
        <w:rPr>
          <w:color w:val="000000"/>
        </w:rPr>
        <w:t xml:space="preserve">io </w:t>
      </w:r>
      <w:r w:rsidR="000C3315" w:rsidRPr="000C3315">
        <w:rPr>
          <w:color w:val="000000"/>
        </w:rPr>
        <w:t>1 dalį butų ir kitų patalpų savininkai savo bendrojo naudojimo objekt</w:t>
      </w:r>
      <w:r w:rsidR="000C3315">
        <w:rPr>
          <w:color w:val="000000"/>
        </w:rPr>
        <w:t>u</w:t>
      </w:r>
      <w:r w:rsidR="000C3315" w:rsidRPr="000C3315">
        <w:rPr>
          <w:color w:val="000000"/>
        </w:rPr>
        <w:t xml:space="preserve">s valdo </w:t>
      </w:r>
      <w:r w:rsidR="000C3315" w:rsidRPr="000C3315">
        <w:rPr>
          <w:lang w:val="x-none"/>
        </w:rPr>
        <w:t>steig</w:t>
      </w:r>
      <w:r w:rsidR="000C3315">
        <w:rPr>
          <w:lang w:val="x-none"/>
        </w:rPr>
        <w:t>dami</w:t>
      </w:r>
      <w:r w:rsidR="000C3315" w:rsidRPr="000C3315">
        <w:rPr>
          <w:lang w:val="x-none"/>
        </w:rPr>
        <w:t xml:space="preserve"> gyvenamojo namo butų ir kitų patalpų savininkų bendriją arba sudar</w:t>
      </w:r>
      <w:r w:rsidR="000C3315">
        <w:rPr>
          <w:lang w:val="x-none"/>
        </w:rPr>
        <w:t>ydami</w:t>
      </w:r>
      <w:r w:rsidR="000C3315" w:rsidRPr="000C3315">
        <w:rPr>
          <w:lang w:val="x-none"/>
        </w:rPr>
        <w:t xml:space="preserve"> jungtinės veiklos sutartį arba </w:t>
      </w:r>
      <w:r w:rsidR="000C3315">
        <w:rPr>
          <w:lang w:val="x-none"/>
        </w:rPr>
        <w:t>savivaldybės vykdomoji institucija j</w:t>
      </w:r>
      <w:r w:rsidR="006B558C">
        <w:rPr>
          <w:lang w:val="x-none"/>
        </w:rPr>
        <w:t>ų bendrojo naudojimo objektams valdyti</w:t>
      </w:r>
      <w:r w:rsidR="000C3315">
        <w:rPr>
          <w:lang w:val="x-none"/>
        </w:rPr>
        <w:t xml:space="preserve"> pa</w:t>
      </w:r>
      <w:r w:rsidR="000C3315" w:rsidRPr="000C3315">
        <w:rPr>
          <w:lang w:val="x-none"/>
        </w:rPr>
        <w:t>skiria bendrojo naudojimo objektų administratori</w:t>
      </w:r>
      <w:r w:rsidR="000C3315">
        <w:rPr>
          <w:lang w:val="x-none"/>
        </w:rPr>
        <w:t>ų.</w:t>
      </w:r>
    </w:p>
    <w:p w14:paraId="12C3720C" w14:textId="71293C66" w:rsidR="00190EEF" w:rsidRDefault="00C07D1D" w:rsidP="007B2138">
      <w:pPr>
        <w:spacing w:line="276" w:lineRule="auto"/>
        <w:ind w:firstLine="567"/>
      </w:pPr>
      <w:r>
        <w:t>V</w:t>
      </w:r>
      <w:r w:rsidRPr="00C07D1D">
        <w:t>adovaujantis Civilinio kodekso 4.85 str</w:t>
      </w:r>
      <w:r>
        <w:t>aipsnio</w:t>
      </w:r>
      <w:r w:rsidRPr="00C07D1D">
        <w:t xml:space="preserve"> 1 d</w:t>
      </w:r>
      <w:r>
        <w:t>alimi, s</w:t>
      </w:r>
      <w:r w:rsidR="000C3315" w:rsidRPr="000C3315">
        <w:rPr>
          <w:color w:val="000000"/>
        </w:rPr>
        <w:t>prendimai</w:t>
      </w:r>
      <w:r w:rsidR="000C3315" w:rsidRPr="000C3315">
        <w:t xml:space="preserve"> dėl bendrojo naudojimo objektų valdymo ir naudojimo, taip pat dėl naujų bendrojo naudojimo objektų sukūrimo ir disponavimo jais klausimų, priimami butų ir kitų patalpų savininkų balsų dauguma, jeigu įstatymuose nenustatyta</w:t>
      </w:r>
      <w:r w:rsidR="000C3315" w:rsidRPr="000C3315">
        <w:rPr>
          <w:bCs/>
        </w:rPr>
        <w:t xml:space="preserve"> </w:t>
      </w:r>
      <w:r w:rsidR="000C3315" w:rsidRPr="000C3315">
        <w:t>kitaip.</w:t>
      </w:r>
      <w:r w:rsidR="000E6BD7">
        <w:t xml:space="preserve"> </w:t>
      </w:r>
      <w:r w:rsidR="006B558C">
        <w:t xml:space="preserve">Pažymėtina, kad Civilinis kodeksas nenumato galimybės </w:t>
      </w:r>
      <w:r w:rsidR="004F5209">
        <w:t xml:space="preserve">butų ir kitų patalpų savininkams </w:t>
      </w:r>
      <w:r w:rsidR="006B558C">
        <w:t>raštiškai sutikti ar nesutikti su priimtu butų ir kitų patalpų savininkų sprendimu.</w:t>
      </w:r>
    </w:p>
    <w:p w14:paraId="656FAA43" w14:textId="364DEDDC" w:rsidR="00C07D1D" w:rsidRPr="00C07D1D" w:rsidRDefault="00C07D1D" w:rsidP="004F5209">
      <w:pPr>
        <w:spacing w:line="276" w:lineRule="auto"/>
        <w:ind w:firstLine="720"/>
      </w:pPr>
      <w:r w:rsidRPr="00C07D1D">
        <w:t xml:space="preserve">Pagal Civilinio kodekso 4.85 straipsnio 6 dalį, </w:t>
      </w:r>
      <w:r>
        <w:t>b</w:t>
      </w:r>
      <w:r w:rsidRPr="00C07D1D">
        <w:t xml:space="preserve">utų ir kitų patalpų savininkų </w:t>
      </w:r>
      <w:r w:rsidRPr="00C07D1D">
        <w:rPr>
          <w:bCs/>
        </w:rPr>
        <w:t>(ar jų dalies)</w:t>
      </w:r>
      <w:r w:rsidRPr="00C07D1D">
        <w:t xml:space="preserve"> sprendimai skelbiami </w:t>
      </w:r>
      <w:r w:rsidRPr="00C07D1D">
        <w:rPr>
          <w:bCs/>
        </w:rPr>
        <w:t>Vyriausybės ar jos įgaliotos institucijos nustatyta tvarka</w:t>
      </w:r>
      <w:r w:rsidRPr="00C07D1D">
        <w:t xml:space="preserve"> ir </w:t>
      </w:r>
      <w:r w:rsidRPr="006B558C">
        <w:rPr>
          <w:i/>
          <w:iCs/>
        </w:rPr>
        <w:t xml:space="preserve">galioja visiems </w:t>
      </w:r>
      <w:r w:rsidRPr="006B558C">
        <w:rPr>
          <w:bCs/>
          <w:i/>
          <w:iCs/>
        </w:rPr>
        <w:t>(ar tos dalies)</w:t>
      </w:r>
      <w:r w:rsidRPr="006B558C">
        <w:rPr>
          <w:i/>
          <w:iCs/>
        </w:rPr>
        <w:t xml:space="preserve"> butų ir kitų patalpų savininkams, taip pat tiems savininkams, kurie įgijo nuosavybės teises į butus ir kitas patalpas po šių sprendimų priėmimo.</w:t>
      </w:r>
      <w:r w:rsidRPr="00C07D1D">
        <w:t xml:space="preserve"> Sprendimai negali apriboti butų ir kitų patalpų savininkų bei trečiųjų asmenų teisių ir teisėtų interesų, išskyrus šio kodekso ir kitų įstatymų nustatytus atvejus.</w:t>
      </w:r>
    </w:p>
    <w:p w14:paraId="34B2B8A1" w14:textId="3659399F" w:rsidR="002B273B" w:rsidRPr="00C07D1D" w:rsidRDefault="00190EEF" w:rsidP="007B2138">
      <w:pPr>
        <w:spacing w:line="276" w:lineRule="auto"/>
        <w:ind w:firstLine="567"/>
        <w:rPr>
          <w:color w:val="000000"/>
        </w:rPr>
      </w:pPr>
      <w:r>
        <w:t xml:space="preserve">Atkreipiame dėmesį, kad </w:t>
      </w:r>
      <w:r w:rsidR="00C07D1D">
        <w:t xml:space="preserve">kai </w:t>
      </w:r>
      <w:r>
        <w:t>butų ir kitų patalpų savininka</w:t>
      </w:r>
      <w:r w:rsidR="00C07D1D">
        <w:t>i</w:t>
      </w:r>
      <w:r>
        <w:t xml:space="preserve"> </w:t>
      </w:r>
      <w:r w:rsidR="00C07D1D">
        <w:t xml:space="preserve">balsų dauguma </w:t>
      </w:r>
      <w:r>
        <w:t>įsteig</w:t>
      </w:r>
      <w:r w:rsidR="00C07D1D">
        <w:t>ia</w:t>
      </w:r>
      <w:r>
        <w:t xml:space="preserve"> bendriją, </w:t>
      </w:r>
      <w:r w:rsidR="00C07D1D">
        <w:t>tai</w:t>
      </w:r>
      <w:r>
        <w:t xml:space="preserve"> </w:t>
      </w:r>
      <w:r w:rsidR="00C07D1D">
        <w:t xml:space="preserve">reiškia, kad </w:t>
      </w:r>
      <w:r w:rsidR="006B558C">
        <w:t xml:space="preserve">jie pasirinko, kad </w:t>
      </w:r>
      <w:r w:rsidR="00C07D1D">
        <w:t xml:space="preserve">jų </w:t>
      </w:r>
      <w:r>
        <w:t>bendrojo naudojimo objekt</w:t>
      </w:r>
      <w:r w:rsidR="004F5209">
        <w:t>us</w:t>
      </w:r>
      <w:r w:rsidR="00C07D1D">
        <w:t xml:space="preserve"> </w:t>
      </w:r>
      <w:r>
        <w:t>vald</w:t>
      </w:r>
      <w:r w:rsidR="004F5209">
        <w:t>ys</w:t>
      </w:r>
      <w:r>
        <w:t xml:space="preserve"> bendrij</w:t>
      </w:r>
      <w:r w:rsidR="004F5209">
        <w:t>a</w:t>
      </w:r>
      <w:r>
        <w:t xml:space="preserve"> </w:t>
      </w:r>
      <w:r w:rsidR="00C07D1D">
        <w:t>vadovau</w:t>
      </w:r>
      <w:r w:rsidR="004F5209">
        <w:t>damasi</w:t>
      </w:r>
      <w:r w:rsidR="00C07D1D">
        <w:t xml:space="preserve"> </w:t>
      </w:r>
      <w:r w:rsidR="00C07D1D" w:rsidRPr="00C07D1D">
        <w:t>Lietuvos Respublikos daugiabučių gyvenamųjų namų ir kitos paskirties pastatų savininkų bendrijų įstatymu</w:t>
      </w:r>
      <w:r w:rsidR="00990B75">
        <w:t xml:space="preserve"> (toliau – Įstatymas)</w:t>
      </w:r>
      <w:r w:rsidR="00C07D1D">
        <w:t>.</w:t>
      </w:r>
    </w:p>
    <w:p w14:paraId="4FAFAA23" w14:textId="7495C484" w:rsidR="00B54A4B" w:rsidRDefault="00990B75" w:rsidP="00645F3E">
      <w:pPr>
        <w:pStyle w:val="TableContents"/>
        <w:spacing w:line="276" w:lineRule="auto"/>
        <w:ind w:firstLine="567"/>
        <w:rPr>
          <w:bCs/>
        </w:rPr>
      </w:pPr>
      <w:r>
        <w:t>Į</w:t>
      </w:r>
      <w:r w:rsidRPr="00C07D1D">
        <w:t>statym</w:t>
      </w:r>
      <w:r>
        <w:t>as</w:t>
      </w:r>
      <w:r>
        <w:rPr>
          <w:bCs/>
        </w:rPr>
        <w:t xml:space="preserve"> </w:t>
      </w:r>
      <w:r w:rsidRPr="00990B75">
        <w:rPr>
          <w:bCs/>
        </w:rPr>
        <w:t xml:space="preserve">nustato daugiabučių gyvenamųjų namų ir kitos paskirties pastatų savininkų bendrosios dalinės nuosavybės valdymo būdą steigiant bendriją, reglamentuoja šios bendrijos steigimą, valdymą, </w:t>
      </w:r>
      <w:r w:rsidRPr="00990B75">
        <w:rPr>
          <w:bCs/>
        </w:rPr>
        <w:lastRenderedPageBreak/>
        <w:t>veiklą, reorganizavimą ir likvidavimą, bendrijai priklausančių butų ir kitų patalpų (pastatų) savininkų – bendrijos narių teises ir pareigas</w:t>
      </w:r>
      <w:r>
        <w:rPr>
          <w:bCs/>
        </w:rPr>
        <w:t xml:space="preserve">. Įstatymo 21 straipsnio </w:t>
      </w:r>
      <w:r w:rsidR="0050754C" w:rsidRPr="0050754C">
        <w:rPr>
          <w:bCs/>
        </w:rPr>
        <w:t>1</w:t>
      </w:r>
      <w:r w:rsidR="0050754C">
        <w:rPr>
          <w:bCs/>
        </w:rPr>
        <w:t xml:space="preserve"> dalyje nustatyta, kad b</w:t>
      </w:r>
      <w:r w:rsidR="0050754C" w:rsidRPr="0050754C">
        <w:rPr>
          <w:bCs/>
        </w:rPr>
        <w:t>utų ir kitų patalpų (pastatų) savininkų</w:t>
      </w:r>
      <w:r w:rsidR="0050754C" w:rsidRPr="0050754C">
        <w:rPr>
          <w:b/>
          <w:bCs/>
        </w:rPr>
        <w:t> </w:t>
      </w:r>
      <w:r w:rsidR="0050754C" w:rsidRPr="0050754C">
        <w:rPr>
          <w:bCs/>
        </w:rPr>
        <w:t>teisės ir pareigos, susijusios su bendrosios dalinės nuosavybės teisės objektų valdymu, naudojimu, priežiūra ir atnaujinimu, yra nustatytos Civiliniame kodekse, šiame ir kituose įstatymuose, teisės aktuose ir bendrijos įstatuose.</w:t>
      </w:r>
      <w:r w:rsidR="0050754C">
        <w:rPr>
          <w:bCs/>
        </w:rPr>
        <w:t xml:space="preserve"> Įstatymo 21 straipsnio </w:t>
      </w:r>
      <w:r w:rsidRPr="00990B75">
        <w:rPr>
          <w:bCs/>
        </w:rPr>
        <w:t>2</w:t>
      </w:r>
      <w:r w:rsidR="0050754C">
        <w:rPr>
          <w:bCs/>
        </w:rPr>
        <w:t xml:space="preserve"> dalyje nustatyta, kad š</w:t>
      </w:r>
      <w:r w:rsidRPr="00990B75">
        <w:rPr>
          <w:bCs/>
        </w:rPr>
        <w:t>io straipsnio 1 dalyje nurodytuose teisės aktuose nustatytos</w:t>
      </w:r>
      <w:r w:rsidRPr="00990B75">
        <w:rPr>
          <w:b/>
          <w:bCs/>
        </w:rPr>
        <w:t> </w:t>
      </w:r>
      <w:r w:rsidRPr="00990B75">
        <w:rPr>
          <w:bCs/>
        </w:rPr>
        <w:t xml:space="preserve">butų ir kitų patalpų (pastatų) </w:t>
      </w:r>
      <w:r w:rsidRPr="0050754C">
        <w:rPr>
          <w:bCs/>
          <w:i/>
          <w:iCs/>
        </w:rPr>
        <w:t>savininkų pareigos, susijusios su bendrosios dalinės nuosavybės teisės objektų valdymu, naudojimu, priežiūra ir atnaujinimu,</w:t>
      </w:r>
      <w:r w:rsidRPr="00990B75">
        <w:rPr>
          <w:bCs/>
        </w:rPr>
        <w:t xml:space="preserve"> </w:t>
      </w:r>
      <w:r w:rsidRPr="0050754C">
        <w:rPr>
          <w:bCs/>
          <w:i/>
          <w:iCs/>
        </w:rPr>
        <w:t>yra lygios neatsižvelgiant į tai, ar butų ir kitų patalpų (pastatų) savininkai yra bendrijos nariai, ar ne</w:t>
      </w:r>
      <w:r w:rsidRPr="00990B75">
        <w:rPr>
          <w:bCs/>
        </w:rPr>
        <w:t>.</w:t>
      </w:r>
    </w:p>
    <w:p w14:paraId="29524A1B" w14:textId="620F0732" w:rsidR="0050754C" w:rsidRDefault="0050754C" w:rsidP="00645F3E">
      <w:pPr>
        <w:pStyle w:val="TableContents"/>
        <w:spacing w:line="276" w:lineRule="auto"/>
        <w:ind w:firstLine="567"/>
        <w:rPr>
          <w:bCs/>
        </w:rPr>
      </w:pPr>
      <w:r>
        <w:rPr>
          <w:bCs/>
        </w:rPr>
        <w:t>Atkreipiame dėmesį, kad nei Įstatymas</w:t>
      </w:r>
      <w:r w:rsidR="001D1507">
        <w:rPr>
          <w:bCs/>
        </w:rPr>
        <w:t>,</w:t>
      </w:r>
      <w:r>
        <w:rPr>
          <w:bCs/>
        </w:rPr>
        <w:t xml:space="preserve"> nei Civilinis kodeksas nenumato skirtingų mokesčių, rinkliavų ar įmokų nustatymo ir jų mokėjimo sąlygų bendrijų ir ne bendrijų nariams.</w:t>
      </w:r>
    </w:p>
    <w:p w14:paraId="01059BF2" w14:textId="6D9CB86B" w:rsidR="00362369" w:rsidRDefault="004B1FB3" w:rsidP="00645F3E">
      <w:pPr>
        <w:pStyle w:val="TableContents"/>
        <w:spacing w:line="276" w:lineRule="auto"/>
        <w:ind w:firstLine="567"/>
        <w:rPr>
          <w:bCs/>
        </w:rPr>
      </w:pPr>
      <w:r w:rsidRPr="004B1FB3">
        <w:rPr>
          <w:bCs/>
        </w:rPr>
        <w:t>Lietuvos Respublikos Konstitucinis Teismas 2000 m. gruodžio 21 d.</w:t>
      </w:r>
      <w:r>
        <w:rPr>
          <w:bCs/>
        </w:rPr>
        <w:t xml:space="preserve"> nutarime </w:t>
      </w:r>
      <w:r w:rsidR="00DD58D9">
        <w:rPr>
          <w:bCs/>
        </w:rPr>
        <w:t xml:space="preserve">pasisakė, kad </w:t>
      </w:r>
      <w:r>
        <w:rPr>
          <w:bCs/>
        </w:rPr>
        <w:t>„</w:t>
      </w:r>
      <w:r w:rsidR="00362369" w:rsidRPr="00362369">
        <w:rPr>
          <w:bCs/>
        </w:rPr>
        <w:t>Nuosavybės teisė – viena pamatinių žmogaus teisių. Jos įgyvendinimas suponuoja tam tikras savininko pareigas. Nuosavybė įpareigoja. Šia nuostata išreiškiama nuosavybės socialinė funkcija. Daugiabučių namų tinkamas eksploatavimas bei jų išsaugojimas yra ne tik privatus savininkų, bet ir viešasis interesas, todėl tokie santykiai turi būti reguliuojami nustatant įvairius bendrosios dalinės nuosavybės teisės daugiabučiuose namuose įgyvendinimo būdus. Savininkų bendrijos steigimas – vienas galimų bendrosios dalinės nuosavybės teisių tokiuose namuose įgyvendinimo būdų.</w:t>
      </w:r>
      <w:r w:rsidR="00DD58D9">
        <w:rPr>
          <w:bCs/>
        </w:rPr>
        <w:t>&lt;...&gt;</w:t>
      </w:r>
    </w:p>
    <w:p w14:paraId="7C232CFF" w14:textId="4B36CA30" w:rsidR="00362369" w:rsidRDefault="00362369" w:rsidP="00645F3E">
      <w:pPr>
        <w:pStyle w:val="TableContents"/>
        <w:spacing w:line="276" w:lineRule="auto"/>
        <w:ind w:firstLine="567"/>
        <w:rPr>
          <w:bCs/>
        </w:rPr>
      </w:pPr>
      <w:r w:rsidRPr="00362369">
        <w:rPr>
          <w:bCs/>
        </w:rPr>
        <w:t>Kiekvienas asmuo, įgyvendindamas savo teises ir naudodamasis savo laisvėmis, privalo laikytis Konstitucijos ir įstatymų, nevaržyti kitų žmonių teisių ir laisvių (Konstitucijos 28 straipsnis). Atskirų savininkų nenoras, atsisakymas būti steigiamos daugiabučių namų savininkų bendrijos nariais neturi kliudyti kitiems savininkams steigti tokias bendrijas ir per jas įgyvendinti bendrosios dalinės nuosavybės valdymą bei naudojimą. Kartu pabrėžtina, kad narystės bendrijoje savanoriškumo principas reiškia, jog savininkas gali nestoti į bendriją, t. y. nesusieti savęs narystės bendrijoje ryšiais, tačiau ir tokiu atveju gyvenamųjų ir negyvenamųjų patalpų daugiabučiame name savininkas yra kitų teisinių santykių, susijusių su bendrosios dalinės nuosavybės teisių įgyvendinimu, subjektas. Kadangi nuosavybė įpareigoja, gyvenamųjų ir negyvenamųjų patalpų daugiabučiuose namuose savininkai (tiek fiziniai, tiek juridiniai asmenys) nepriklausomai nuo to, ar jie yra, ar nėra bendrijos nariai, privalo atlikti pareigas, kylančias iš bendrosios dalinės nuosavybės teisės įgyvendinimo (apmokėti išlaidas, susijusias su namo bendrojo naudojimo objektų priežiūra, remontu, tvarkymu ir kt.). Dėl to kylantys ginčai tarp bendrijos ir jos narių, taip pat kitų savininkų gali būti sprendžiami teismine tvarka (Konstitucijos 30 straipsnio 1 dalis).</w:t>
      </w:r>
      <w:r w:rsidR="004B1FB3">
        <w:rPr>
          <w:bCs/>
        </w:rPr>
        <w:t>“</w:t>
      </w:r>
    </w:p>
    <w:p w14:paraId="5BB3FEF4" w14:textId="7D163A4E" w:rsidR="00362369" w:rsidRDefault="00FB3F84" w:rsidP="00645F3E">
      <w:pPr>
        <w:pStyle w:val="TableContents"/>
        <w:spacing w:line="276" w:lineRule="auto"/>
        <w:ind w:firstLine="567"/>
        <w:rPr>
          <w:bCs/>
        </w:rPr>
      </w:pPr>
      <w:r>
        <w:rPr>
          <w:bCs/>
        </w:rPr>
        <w:t>Atsižvelgiant į tai, kas išdėstyta, bendrijai mokami mokesčiai, rinkliavos ir įmokos negali būti diferencijuojam</w:t>
      </w:r>
      <w:r w:rsidR="001624C1">
        <w:rPr>
          <w:bCs/>
        </w:rPr>
        <w:t>i</w:t>
      </w:r>
      <w:r>
        <w:rPr>
          <w:bCs/>
        </w:rPr>
        <w:t xml:space="preserve"> pagal </w:t>
      </w:r>
      <w:r w:rsidR="001624C1">
        <w:rPr>
          <w:bCs/>
        </w:rPr>
        <w:t>tai, ar jas mokantis butų ir kitų patalpų savininkas yra ar nėra bendrijos narys.</w:t>
      </w:r>
    </w:p>
    <w:p w14:paraId="66C0BBEE" w14:textId="10AD23C0" w:rsidR="0001397C" w:rsidRPr="0001397C" w:rsidRDefault="0001397C" w:rsidP="006153B7">
      <w:pPr>
        <w:pStyle w:val="TableContents"/>
        <w:spacing w:line="276" w:lineRule="auto"/>
        <w:ind w:firstLine="567"/>
        <w:rPr>
          <w:bCs/>
        </w:rPr>
      </w:pPr>
      <w:r>
        <w:rPr>
          <w:bCs/>
        </w:rPr>
        <w:t xml:space="preserve">Papildomai atkreipiame dėmesį, kad vadovaujantis Įstatymo 14 straipsnio 6 dalies </w:t>
      </w:r>
      <w:r w:rsidRPr="0001397C">
        <w:rPr>
          <w:bCs/>
        </w:rPr>
        <w:t>12</w:t>
      </w:r>
      <w:r>
        <w:rPr>
          <w:bCs/>
        </w:rPr>
        <w:t xml:space="preserve"> punktu, b</w:t>
      </w:r>
      <w:r w:rsidRPr="0001397C">
        <w:rPr>
          <w:bCs/>
        </w:rPr>
        <w:t>endrijos pirmininkas atsako už</w:t>
      </w:r>
      <w:r>
        <w:rPr>
          <w:bCs/>
        </w:rPr>
        <w:t xml:space="preserve"> </w:t>
      </w:r>
      <w:r w:rsidRPr="0001397C">
        <w:rPr>
          <w:bCs/>
        </w:rPr>
        <w:t xml:space="preserve">bendrijos metinių pajamų ir išlaidų sąmatos </w:t>
      </w:r>
      <w:r w:rsidR="006153B7">
        <w:rPr>
          <w:bCs/>
        </w:rPr>
        <w:t xml:space="preserve">(biudžeto) </w:t>
      </w:r>
      <w:r w:rsidRPr="0001397C">
        <w:rPr>
          <w:bCs/>
        </w:rPr>
        <w:t>sudarymą ir jos pateikimą visuotiniam susirinkimui (įgaliotinių susirinkimui) (valdybai)</w:t>
      </w:r>
      <w:r>
        <w:rPr>
          <w:bCs/>
        </w:rPr>
        <w:t>, kurią vadovaujantis Įstatymo 10</w:t>
      </w:r>
      <w:r w:rsidR="006153B7">
        <w:rPr>
          <w:bCs/>
        </w:rPr>
        <w:t> </w:t>
      </w:r>
      <w:r>
        <w:rPr>
          <w:bCs/>
        </w:rPr>
        <w:t xml:space="preserve">straipsnio 1 dalies </w:t>
      </w:r>
      <w:r w:rsidRPr="0001397C">
        <w:rPr>
          <w:bCs/>
        </w:rPr>
        <w:t>8</w:t>
      </w:r>
      <w:r>
        <w:rPr>
          <w:bCs/>
        </w:rPr>
        <w:t xml:space="preserve"> punktu</w:t>
      </w:r>
      <w:r w:rsidRPr="0001397C">
        <w:rPr>
          <w:bCs/>
        </w:rPr>
        <w:t xml:space="preserve"> tvirtina </w:t>
      </w:r>
      <w:r w:rsidR="006153B7">
        <w:rPr>
          <w:bCs/>
        </w:rPr>
        <w:t xml:space="preserve">visuotinis susirinkimas. Taip pat visuotinis susirinkimas tvirtina </w:t>
      </w:r>
      <w:r w:rsidRPr="0001397C">
        <w:rPr>
          <w:bCs/>
        </w:rPr>
        <w:t>įmokų, skirtų bendrijos administravimo, bendrojo naudojimo objektų nuolatinės techninės priežiūros (eksploatavimo) ar kitoms išlaidoms apmokėti, tarifus; įmokas arba jų apskaičiavimo tvarką kaupiamajam pastato ar jo bendrojo naudojimo objektų atnaujinimo fondui arba investiciniam naujų bendrosios dalinės nuosavybės teisės objektų sukūrimo fondui sudaryti ir nustato šių lėšų naudojimo tvarką</w:t>
      </w:r>
      <w:r w:rsidR="006153B7">
        <w:rPr>
          <w:bCs/>
        </w:rPr>
        <w:t>.</w:t>
      </w:r>
    </w:p>
    <w:p w14:paraId="27D9DE6E" w14:textId="76085F3E" w:rsidR="00877509" w:rsidRPr="00877509" w:rsidRDefault="006153B7" w:rsidP="00052E26">
      <w:pPr>
        <w:pStyle w:val="TableContents"/>
        <w:spacing w:line="276" w:lineRule="auto"/>
        <w:ind w:firstLine="567"/>
        <w:rPr>
          <w:bCs/>
        </w:rPr>
      </w:pPr>
      <w:r>
        <w:rPr>
          <w:bCs/>
        </w:rPr>
        <w:lastRenderedPageBreak/>
        <w:t xml:space="preserve">Atsižvelgiant į tai, </w:t>
      </w:r>
      <w:r w:rsidRPr="006153B7">
        <w:rPr>
          <w:bCs/>
        </w:rPr>
        <w:t>mokesčiai</w:t>
      </w:r>
      <w:r>
        <w:rPr>
          <w:bCs/>
        </w:rPr>
        <w:t xml:space="preserve"> ir įmokos</w:t>
      </w:r>
      <w:r w:rsidRPr="006153B7">
        <w:rPr>
          <w:bCs/>
        </w:rPr>
        <w:t xml:space="preserve"> renkami </w:t>
      </w:r>
      <w:r>
        <w:rPr>
          <w:bCs/>
        </w:rPr>
        <w:t xml:space="preserve">tik </w:t>
      </w:r>
      <w:r w:rsidRPr="006153B7">
        <w:rPr>
          <w:bCs/>
        </w:rPr>
        <w:t>konkr</w:t>
      </w:r>
      <w:r>
        <w:rPr>
          <w:bCs/>
        </w:rPr>
        <w:t xml:space="preserve">etaus dydžio, kurį patvirtina </w:t>
      </w:r>
      <w:r w:rsidR="00665ADD">
        <w:rPr>
          <w:bCs/>
        </w:rPr>
        <w:t xml:space="preserve">bendrijos narių </w:t>
      </w:r>
      <w:r>
        <w:rPr>
          <w:bCs/>
        </w:rPr>
        <w:t>visuotinis susirinkimas</w:t>
      </w:r>
      <w:r w:rsidR="00052E26">
        <w:rPr>
          <w:bCs/>
        </w:rPr>
        <w:t>,</w:t>
      </w:r>
      <w:r>
        <w:rPr>
          <w:bCs/>
        </w:rPr>
        <w:t xml:space="preserve"> ir tik konkrečiam </w:t>
      </w:r>
      <w:r w:rsidRPr="006153B7">
        <w:rPr>
          <w:bCs/>
        </w:rPr>
        <w:t>tikslu</w:t>
      </w:r>
      <w:r>
        <w:rPr>
          <w:bCs/>
        </w:rPr>
        <w:t>i įgyvendinti</w:t>
      </w:r>
      <w:r w:rsidR="00877509">
        <w:rPr>
          <w:bCs/>
        </w:rPr>
        <w:t>. Pažymėtina, kad vadovaujantis Įstatymo 18</w:t>
      </w:r>
      <w:r w:rsidR="00F63D2E">
        <w:rPr>
          <w:bCs/>
        </w:rPr>
        <w:t> </w:t>
      </w:r>
      <w:r w:rsidR="00877509">
        <w:rPr>
          <w:bCs/>
        </w:rPr>
        <w:t xml:space="preserve">straipsnio 1 dalimi </w:t>
      </w:r>
      <w:r w:rsidR="00665ADD">
        <w:rPr>
          <w:bCs/>
        </w:rPr>
        <w:t xml:space="preserve">bendrijos narių </w:t>
      </w:r>
      <w:r w:rsidR="00877509">
        <w:rPr>
          <w:bCs/>
        </w:rPr>
        <w:t xml:space="preserve">visuotinis susirinkimas renka </w:t>
      </w:r>
      <w:r w:rsidR="00877509" w:rsidRPr="00877509">
        <w:rPr>
          <w:bCs/>
        </w:rPr>
        <w:t>revizijos komisijos narius (revizorių)</w:t>
      </w:r>
      <w:r w:rsidR="00877509">
        <w:rPr>
          <w:bCs/>
        </w:rPr>
        <w:t xml:space="preserve">, </w:t>
      </w:r>
      <w:r w:rsidR="00F63D2E">
        <w:rPr>
          <w:bCs/>
        </w:rPr>
        <w:t>kurie (</w:t>
      </w:r>
      <w:r w:rsidR="00877509">
        <w:rPr>
          <w:bCs/>
        </w:rPr>
        <w:t>kuris</w:t>
      </w:r>
      <w:r w:rsidR="00F63D2E">
        <w:rPr>
          <w:bCs/>
        </w:rPr>
        <w:t>)</w:t>
      </w:r>
      <w:r w:rsidR="00877509">
        <w:rPr>
          <w:bCs/>
        </w:rPr>
        <w:t xml:space="preserve"> vadovaujantis Įstatymo 18 straipsnio 3 dalimi tikrina </w:t>
      </w:r>
      <w:r w:rsidR="00877509" w:rsidRPr="00877509">
        <w:rPr>
          <w:bCs/>
        </w:rPr>
        <w:t>bendrijos ūkinę finansinę veiklą</w:t>
      </w:r>
      <w:r w:rsidR="00877509">
        <w:rPr>
          <w:bCs/>
        </w:rPr>
        <w:t>,</w:t>
      </w:r>
      <w:r w:rsidR="00877509" w:rsidRPr="00877509">
        <w:rPr>
          <w:bCs/>
        </w:rPr>
        <w:t xml:space="preserve"> finansiniams metams pasibaigus, atlieka bendrijos ūkinės finansinės veiklos ir finansinių ataskaitų patikrinimą (auditą), jas vertina ir savo išvadas pateikia bendrijos pirmininkui (valdybai) ir </w:t>
      </w:r>
      <w:r w:rsidR="004C1B8E">
        <w:rPr>
          <w:bCs/>
        </w:rPr>
        <w:t xml:space="preserve">bendrijos narių </w:t>
      </w:r>
      <w:r w:rsidR="00877509" w:rsidRPr="00877509">
        <w:rPr>
          <w:bCs/>
        </w:rPr>
        <w:t>visuotiniam susirinkimui (įgaliotinių susirinkimui)</w:t>
      </w:r>
      <w:r w:rsidR="00877509">
        <w:rPr>
          <w:bCs/>
        </w:rPr>
        <w:t xml:space="preserve">. </w:t>
      </w:r>
      <w:r w:rsidR="00794AF2">
        <w:rPr>
          <w:bCs/>
        </w:rPr>
        <w:t xml:space="preserve">Taip pat </w:t>
      </w:r>
      <w:r w:rsidR="00665ADD">
        <w:rPr>
          <w:bCs/>
        </w:rPr>
        <w:t xml:space="preserve">bendrijos narių </w:t>
      </w:r>
      <w:r w:rsidR="00794AF2">
        <w:rPr>
          <w:bCs/>
        </w:rPr>
        <w:t>visuotinis susirinkimas tvirtina finansinių ataskaitų rinkinį.</w:t>
      </w:r>
      <w:r w:rsidR="00052E26">
        <w:rPr>
          <w:bCs/>
        </w:rPr>
        <w:t xml:space="preserve"> Taigi bendrijoje mokesčiai ir rinkliavos renkamos </w:t>
      </w:r>
      <w:r w:rsidR="004770A7">
        <w:rPr>
          <w:bCs/>
        </w:rPr>
        <w:t xml:space="preserve">tik žinomam tikslui ir </w:t>
      </w:r>
      <w:r w:rsidR="00052E26">
        <w:rPr>
          <w:bCs/>
        </w:rPr>
        <w:t xml:space="preserve">su </w:t>
      </w:r>
      <w:r w:rsidR="00665ADD">
        <w:rPr>
          <w:bCs/>
        </w:rPr>
        <w:t xml:space="preserve">bendrijos narių </w:t>
      </w:r>
      <w:r w:rsidR="00052E26">
        <w:rPr>
          <w:bCs/>
        </w:rPr>
        <w:t>visuotinio susirinkimo pritarimu.</w:t>
      </w:r>
    </w:p>
    <w:p w14:paraId="38C289F1" w14:textId="77777777" w:rsidR="00877509" w:rsidRDefault="00877509" w:rsidP="006153B7">
      <w:pPr>
        <w:pStyle w:val="TableContents"/>
        <w:spacing w:line="276" w:lineRule="auto"/>
        <w:ind w:firstLine="567"/>
        <w:rPr>
          <w:bCs/>
        </w:rPr>
      </w:pPr>
    </w:p>
    <w:p w14:paraId="286C2EC0" w14:textId="77777777" w:rsidR="00877509" w:rsidRDefault="00877509" w:rsidP="006153B7">
      <w:pPr>
        <w:pStyle w:val="TableContents"/>
        <w:spacing w:line="276" w:lineRule="auto"/>
        <w:ind w:firstLine="567"/>
        <w:rPr>
          <w:bCs/>
        </w:rPr>
      </w:pPr>
    </w:p>
    <w:p w14:paraId="11B44B32" w14:textId="77777777" w:rsidR="00877509" w:rsidRDefault="00877509" w:rsidP="006153B7">
      <w:pPr>
        <w:pStyle w:val="TableContents"/>
        <w:spacing w:line="276" w:lineRule="auto"/>
        <w:ind w:firstLine="567"/>
        <w:rPr>
          <w:bCs/>
        </w:rPr>
      </w:pPr>
    </w:p>
    <w:tbl>
      <w:tblPr>
        <w:tblW w:w="9773" w:type="dxa"/>
        <w:tblInd w:w="8" w:type="dxa"/>
        <w:tblLayout w:type="fixed"/>
        <w:tblCellMar>
          <w:left w:w="0" w:type="dxa"/>
          <w:right w:w="0" w:type="dxa"/>
        </w:tblCellMar>
        <w:tblLook w:val="0000" w:firstRow="0" w:lastRow="0" w:firstColumn="0" w:lastColumn="0" w:noHBand="0" w:noVBand="0"/>
      </w:tblPr>
      <w:tblGrid>
        <w:gridCol w:w="4817"/>
        <w:gridCol w:w="4956"/>
      </w:tblGrid>
      <w:tr w:rsidR="00796197" w14:paraId="2CBA56F2" w14:textId="77777777" w:rsidTr="00494DAD">
        <w:trPr>
          <w:trHeight w:val="340"/>
        </w:trPr>
        <w:tc>
          <w:tcPr>
            <w:tcW w:w="4817" w:type="dxa"/>
            <w:vAlign w:val="bottom"/>
          </w:tcPr>
          <w:p w14:paraId="7347274B" w14:textId="29E4C023" w:rsidR="00796197" w:rsidRDefault="00143994" w:rsidP="00935919">
            <w:pPr>
              <w:pStyle w:val="TableContents"/>
              <w:spacing w:line="276" w:lineRule="auto"/>
            </w:pPr>
            <w:r>
              <w:t>Aplinkos viceministr</w:t>
            </w:r>
            <w:r w:rsidR="00E66866">
              <w:t>ė</w:t>
            </w:r>
          </w:p>
        </w:tc>
        <w:tc>
          <w:tcPr>
            <w:tcW w:w="4956" w:type="dxa"/>
            <w:vAlign w:val="bottom"/>
          </w:tcPr>
          <w:p w14:paraId="0BBB550C" w14:textId="2D908F84" w:rsidR="00796197" w:rsidRDefault="00A55A95" w:rsidP="00935919">
            <w:pPr>
              <w:spacing w:line="276" w:lineRule="auto"/>
              <w:ind w:right="34"/>
              <w:jc w:val="right"/>
            </w:pPr>
            <w:proofErr w:type="spellStart"/>
            <w:r>
              <w:t>Česlava</w:t>
            </w:r>
            <w:proofErr w:type="spellEnd"/>
            <w:r>
              <w:t xml:space="preserve"> </w:t>
            </w:r>
            <w:proofErr w:type="spellStart"/>
            <w:r>
              <w:t>Lisovska</w:t>
            </w:r>
            <w:proofErr w:type="spellEnd"/>
          </w:p>
        </w:tc>
      </w:tr>
    </w:tbl>
    <w:p w14:paraId="03A6547D" w14:textId="77777777" w:rsidR="00796197" w:rsidRDefault="00796197" w:rsidP="00935919">
      <w:pPr>
        <w:pStyle w:val="Pagrindinistekstas"/>
        <w:spacing w:line="276" w:lineRule="auto"/>
      </w:pPr>
    </w:p>
    <w:p w14:paraId="4154CC69" w14:textId="77777777" w:rsidR="001032E3" w:rsidRDefault="001032E3">
      <w:pPr>
        <w:pStyle w:val="Pagrindinistekstas"/>
      </w:pPr>
    </w:p>
    <w:p w14:paraId="73CC6F43" w14:textId="77777777" w:rsidR="00B22E53" w:rsidRDefault="00B22E53">
      <w:pPr>
        <w:pStyle w:val="Pagrindinistekstas"/>
      </w:pPr>
    </w:p>
    <w:p w14:paraId="09B180F7" w14:textId="77777777" w:rsidR="00B22E53" w:rsidRDefault="00B22E53">
      <w:pPr>
        <w:pStyle w:val="Pagrindinistekstas"/>
      </w:pPr>
    </w:p>
    <w:p w14:paraId="58AB33E9" w14:textId="77777777" w:rsidR="00B22E53" w:rsidRDefault="00B22E53">
      <w:pPr>
        <w:pStyle w:val="Pagrindinistekstas"/>
      </w:pPr>
    </w:p>
    <w:p w14:paraId="6F14EB07" w14:textId="77777777" w:rsidR="00174903" w:rsidRDefault="00174903">
      <w:pPr>
        <w:pStyle w:val="Pagrindinistekstas"/>
      </w:pPr>
    </w:p>
    <w:p w14:paraId="4D011993" w14:textId="77777777" w:rsidR="00A55A95" w:rsidRDefault="00A55A95">
      <w:pPr>
        <w:pStyle w:val="Pagrindinistekstas"/>
      </w:pPr>
    </w:p>
    <w:p w14:paraId="11D54A8D" w14:textId="77777777" w:rsidR="00A55A95" w:rsidRDefault="00A55A95">
      <w:pPr>
        <w:pStyle w:val="Pagrindinistekstas"/>
      </w:pPr>
    </w:p>
    <w:p w14:paraId="29F46359" w14:textId="77777777" w:rsidR="00A55A95" w:rsidRDefault="00A55A95">
      <w:pPr>
        <w:pStyle w:val="Pagrindinistekstas"/>
      </w:pPr>
    </w:p>
    <w:p w14:paraId="0EF51416" w14:textId="77777777" w:rsidR="00A55A95" w:rsidRDefault="00A55A95">
      <w:pPr>
        <w:pStyle w:val="Pagrindinistekstas"/>
      </w:pPr>
    </w:p>
    <w:p w14:paraId="6A803E2F" w14:textId="77777777" w:rsidR="00A55A95" w:rsidRDefault="00A55A95">
      <w:pPr>
        <w:pStyle w:val="Pagrindinistekstas"/>
      </w:pPr>
    </w:p>
    <w:p w14:paraId="7921E657" w14:textId="77777777" w:rsidR="00A55A95" w:rsidRDefault="00A55A95">
      <w:pPr>
        <w:pStyle w:val="Pagrindinistekstas"/>
      </w:pPr>
    </w:p>
    <w:p w14:paraId="4ADEC606" w14:textId="77777777" w:rsidR="00A55A95" w:rsidRDefault="00A55A95">
      <w:pPr>
        <w:pStyle w:val="Pagrindinistekstas"/>
      </w:pPr>
    </w:p>
    <w:p w14:paraId="766FB2CB" w14:textId="77777777" w:rsidR="00A55A95" w:rsidRDefault="00A55A95">
      <w:pPr>
        <w:pStyle w:val="Pagrindinistekstas"/>
      </w:pPr>
    </w:p>
    <w:p w14:paraId="2CD0AA38" w14:textId="77777777" w:rsidR="00A55A95" w:rsidRDefault="00A55A95">
      <w:pPr>
        <w:pStyle w:val="Pagrindinistekstas"/>
      </w:pPr>
    </w:p>
    <w:p w14:paraId="2751F68E" w14:textId="77777777" w:rsidR="00A55A95" w:rsidRDefault="00A55A95">
      <w:pPr>
        <w:pStyle w:val="Pagrindinistekstas"/>
      </w:pPr>
    </w:p>
    <w:p w14:paraId="7369E9E1" w14:textId="77777777" w:rsidR="00A55A95" w:rsidRDefault="00A55A95">
      <w:pPr>
        <w:pStyle w:val="Pagrindinistekstas"/>
      </w:pPr>
    </w:p>
    <w:p w14:paraId="0E94D157" w14:textId="77777777" w:rsidR="00A55A95" w:rsidRDefault="00A55A95">
      <w:pPr>
        <w:pStyle w:val="Pagrindinistekstas"/>
      </w:pPr>
    </w:p>
    <w:p w14:paraId="74110ED4" w14:textId="77777777" w:rsidR="0032281D" w:rsidRDefault="0032281D">
      <w:pPr>
        <w:pStyle w:val="Pagrindinistekstas"/>
      </w:pPr>
    </w:p>
    <w:p w14:paraId="4B92B69B" w14:textId="77777777" w:rsidR="0032281D" w:rsidRDefault="0032281D">
      <w:pPr>
        <w:pStyle w:val="Pagrindinistekstas"/>
      </w:pPr>
    </w:p>
    <w:p w14:paraId="4380C44B" w14:textId="77777777" w:rsidR="0032281D" w:rsidRDefault="0032281D">
      <w:pPr>
        <w:pStyle w:val="Pagrindinistekstas"/>
      </w:pPr>
    </w:p>
    <w:p w14:paraId="551C24BD" w14:textId="77777777" w:rsidR="0032281D" w:rsidRDefault="0032281D">
      <w:pPr>
        <w:pStyle w:val="Pagrindinistekstas"/>
      </w:pPr>
    </w:p>
    <w:p w14:paraId="0BF2D88C" w14:textId="77777777" w:rsidR="0032281D" w:rsidRDefault="0032281D">
      <w:pPr>
        <w:pStyle w:val="Pagrindinistekstas"/>
      </w:pPr>
    </w:p>
    <w:p w14:paraId="474AFA10" w14:textId="77777777" w:rsidR="0032281D" w:rsidRDefault="0032281D">
      <w:pPr>
        <w:pStyle w:val="Pagrindinistekstas"/>
      </w:pPr>
    </w:p>
    <w:p w14:paraId="07AAC1A3" w14:textId="77777777" w:rsidR="00A55A95" w:rsidRDefault="00A55A95">
      <w:pPr>
        <w:pStyle w:val="Pagrindinistekstas"/>
      </w:pPr>
    </w:p>
    <w:p w14:paraId="10DB2AFE" w14:textId="77777777" w:rsidR="00A55A95" w:rsidRDefault="00A55A95">
      <w:pPr>
        <w:pStyle w:val="Pagrindinistekstas"/>
      </w:pPr>
    </w:p>
    <w:p w14:paraId="0C9332FB" w14:textId="77777777" w:rsidR="00983834" w:rsidRDefault="00983834">
      <w:pPr>
        <w:pStyle w:val="Pagrindinistekstas"/>
      </w:pPr>
    </w:p>
    <w:p w14:paraId="4F590517" w14:textId="77777777" w:rsidR="00983834" w:rsidRDefault="00983834">
      <w:pPr>
        <w:pStyle w:val="Pagrindinistekstas"/>
      </w:pPr>
    </w:p>
    <w:p w14:paraId="1C313517" w14:textId="77777777" w:rsidR="00983834" w:rsidRDefault="00983834">
      <w:pPr>
        <w:pStyle w:val="Pagrindinistekstas"/>
      </w:pPr>
    </w:p>
    <w:p w14:paraId="5690F375" w14:textId="77777777" w:rsidR="00983834" w:rsidRDefault="00983834">
      <w:pPr>
        <w:pStyle w:val="Pagrindinistekstas"/>
      </w:pPr>
    </w:p>
    <w:p w14:paraId="3FBA4895" w14:textId="77777777" w:rsidR="00983834" w:rsidRDefault="00983834">
      <w:pPr>
        <w:pStyle w:val="Pagrindinistekstas"/>
      </w:pPr>
    </w:p>
    <w:p w14:paraId="41707BF7" w14:textId="77777777" w:rsidR="00A55A95" w:rsidRDefault="00A55A95">
      <w:pPr>
        <w:pStyle w:val="Pagrindinistekstas"/>
      </w:pPr>
    </w:p>
    <w:p w14:paraId="5D1D4590" w14:textId="77777777" w:rsidR="00920B7B" w:rsidRPr="005F2361" w:rsidRDefault="00920B7B" w:rsidP="00920B7B">
      <w:pPr>
        <w:rPr>
          <w:rFonts w:cs="Times New Roman"/>
        </w:rPr>
      </w:pPr>
      <w:r w:rsidRPr="005F2361">
        <w:rPr>
          <w:rFonts w:cs="Times New Roman"/>
        </w:rPr>
        <w:t xml:space="preserve">V. </w:t>
      </w:r>
      <w:proofErr w:type="spellStart"/>
      <w:r w:rsidRPr="005F2361">
        <w:rPr>
          <w:rFonts w:cs="Times New Roman"/>
        </w:rPr>
        <w:t>Rumbutienė</w:t>
      </w:r>
      <w:proofErr w:type="spellEnd"/>
      <w:r w:rsidRPr="005F2361">
        <w:rPr>
          <w:rFonts w:cs="Times New Roman"/>
        </w:rPr>
        <w:t xml:space="preserve">, +370 695 31 922, el. p. </w:t>
      </w:r>
      <w:hyperlink r:id="rId12" w:history="1">
        <w:r w:rsidRPr="005F2361">
          <w:rPr>
            <w:rFonts w:cs="Times New Roman"/>
            <w:color w:val="000080"/>
            <w:u w:val="single"/>
          </w:rPr>
          <w:t>vaiva.rumbutiene@am.lt</w:t>
        </w:r>
      </w:hyperlink>
    </w:p>
    <w:sectPr w:rsidR="00920B7B" w:rsidRPr="005F2361" w:rsidSect="003738DE">
      <w:headerReference w:type="even" r:id="rId13"/>
      <w:headerReference w:type="default" r:id="rId14"/>
      <w:footerReference w:type="default" r:id="rId15"/>
      <w:footerReference w:type="first" r:id="rId16"/>
      <w:footnotePr>
        <w:pos w:val="beneathText"/>
        <w:numRestart w:val="eachPage"/>
      </w:footnotePr>
      <w:endnotePr>
        <w:numFmt w:val="decimal"/>
      </w:endnotePr>
      <w:pgSz w:w="11905" w:h="16837"/>
      <w:pgMar w:top="1440" w:right="1080" w:bottom="1440" w:left="1080" w:header="567" w:footer="23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F3142" w14:textId="77777777" w:rsidR="00161A18" w:rsidRDefault="00161A18">
      <w:r>
        <w:separator/>
      </w:r>
    </w:p>
  </w:endnote>
  <w:endnote w:type="continuationSeparator" w:id="0">
    <w:p w14:paraId="2406934F" w14:textId="77777777" w:rsidR="00161A18" w:rsidRDefault="0016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dale Sans UI">
    <w:altName w:val="Calibri"/>
    <w:charset w:val="BA"/>
    <w:family w:val="swiss"/>
    <w:pitch w:val="variable"/>
  </w:font>
  <w:font w:name="Tahoma">
    <w:panose1 w:val="020B0604030504040204"/>
    <w:charset w:val="BA"/>
    <w:family w:val="swiss"/>
    <w:pitch w:val="variable"/>
    <w:sig w:usb0="E1002EFF" w:usb1="C000605B" w:usb2="00000029" w:usb3="00000000" w:csb0="000101FF" w:csb1="00000000"/>
  </w:font>
  <w:font w:name="StarSymbol">
    <w:altName w:val="Calibri"/>
    <w:charset w:val="00"/>
    <w:family w:val="auto"/>
    <w:pitch w:val="variable"/>
    <w:sig w:usb0="00000003" w:usb1="10008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C0701" w14:textId="77777777" w:rsidR="00796197" w:rsidRDefault="00796197">
    <w:pPr>
      <w:pStyle w:val="Porat"/>
      <w:jc w:val="right"/>
      <w:rPr>
        <w:rFonts w:ascii="Arial" w:hAnsi="Arial"/>
        <w:sz w:val="10"/>
        <w:lang w:val="en-US"/>
      </w:rPr>
    </w:pPr>
  </w:p>
  <w:p w14:paraId="3B359698" w14:textId="77777777" w:rsidR="00796197" w:rsidRDefault="00796197">
    <w:pPr>
      <w:pStyle w:val="Porat"/>
      <w:jc w:val="right"/>
      <w:rPr>
        <w:rFonts w:ascii="Arial" w:hAnsi="Arial"/>
        <w:sz w:val="10"/>
        <w:lang w:val="en-US"/>
      </w:rPr>
    </w:pPr>
  </w:p>
  <w:p w14:paraId="11DF07FC" w14:textId="77777777" w:rsidR="00796197" w:rsidRDefault="00796197">
    <w:pPr>
      <w:pStyle w:val="Porat"/>
      <w:jc w:val="right"/>
      <w:rPr>
        <w:rFonts w:ascii="Arial" w:hAnsi="Arial"/>
        <w:sz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91071" w14:textId="77777777" w:rsidR="00796197" w:rsidRPr="00796197" w:rsidRDefault="00796197" w:rsidP="0053170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99F66" w14:textId="77777777" w:rsidR="00161A18" w:rsidRDefault="00161A18">
      <w:r>
        <w:separator/>
      </w:r>
    </w:p>
  </w:footnote>
  <w:footnote w:type="continuationSeparator" w:id="0">
    <w:p w14:paraId="4EE41DF3" w14:textId="77777777" w:rsidR="00161A18" w:rsidRDefault="0016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6AE76" w14:textId="77777777" w:rsidR="00796197" w:rsidRDefault="00D12A9A">
    <w:pPr>
      <w:pStyle w:val="Antrats"/>
      <w:framePr w:wrap="around" w:vAnchor="text" w:hAnchor="margin" w:xAlign="center" w:y="1"/>
      <w:rPr>
        <w:rStyle w:val="Puslapionumeris"/>
      </w:rPr>
    </w:pPr>
    <w:r>
      <w:rPr>
        <w:rStyle w:val="Puslapionumeris"/>
      </w:rPr>
      <w:fldChar w:fldCharType="begin"/>
    </w:r>
    <w:r w:rsidR="00796197">
      <w:rPr>
        <w:rStyle w:val="Puslapionumeris"/>
      </w:rPr>
      <w:instrText xml:space="preserve">PAGE  </w:instrText>
    </w:r>
    <w:r>
      <w:rPr>
        <w:rStyle w:val="Puslapionumeris"/>
      </w:rPr>
      <w:fldChar w:fldCharType="end"/>
    </w:r>
  </w:p>
  <w:p w14:paraId="539F9A37" w14:textId="77777777" w:rsidR="00796197" w:rsidRDefault="007961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4793B" w14:textId="215B2320" w:rsidR="00796197" w:rsidRDefault="00D12A9A">
    <w:pPr>
      <w:pStyle w:val="Antrats"/>
      <w:framePr w:wrap="around" w:vAnchor="text" w:hAnchor="margin" w:xAlign="center" w:y="1"/>
      <w:rPr>
        <w:rStyle w:val="Puslapionumeris"/>
      </w:rPr>
    </w:pPr>
    <w:r>
      <w:rPr>
        <w:rStyle w:val="Puslapionumeris"/>
      </w:rPr>
      <w:fldChar w:fldCharType="begin"/>
    </w:r>
    <w:r w:rsidR="00796197">
      <w:rPr>
        <w:rStyle w:val="Puslapionumeris"/>
      </w:rPr>
      <w:instrText xml:space="preserve">PAGE  </w:instrText>
    </w:r>
    <w:r>
      <w:rPr>
        <w:rStyle w:val="Puslapionumeris"/>
      </w:rPr>
      <w:fldChar w:fldCharType="separate"/>
    </w:r>
    <w:r w:rsidR="00236C88">
      <w:rPr>
        <w:rStyle w:val="Puslapionumeris"/>
        <w:noProof/>
      </w:rPr>
      <w:t>4</w:t>
    </w:r>
    <w:r>
      <w:rPr>
        <w:rStyle w:val="Puslapionumeris"/>
      </w:rPr>
      <w:fldChar w:fldCharType="end"/>
    </w:r>
  </w:p>
  <w:p w14:paraId="2A4BCA64" w14:textId="77777777" w:rsidR="00796197" w:rsidRDefault="007961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77E"/>
    <w:rsid w:val="0000219E"/>
    <w:rsid w:val="0000320B"/>
    <w:rsid w:val="0001397C"/>
    <w:rsid w:val="000221DE"/>
    <w:rsid w:val="000229FA"/>
    <w:rsid w:val="00032410"/>
    <w:rsid w:val="00052E26"/>
    <w:rsid w:val="0005317D"/>
    <w:rsid w:val="00053B27"/>
    <w:rsid w:val="00080A8C"/>
    <w:rsid w:val="00083D53"/>
    <w:rsid w:val="000A4C13"/>
    <w:rsid w:val="000A6C3D"/>
    <w:rsid w:val="000B1ED5"/>
    <w:rsid w:val="000B273A"/>
    <w:rsid w:val="000B3316"/>
    <w:rsid w:val="000C3315"/>
    <w:rsid w:val="000C51B9"/>
    <w:rsid w:val="000D0DEB"/>
    <w:rsid w:val="000D46E4"/>
    <w:rsid w:val="000D4A86"/>
    <w:rsid w:val="000E4520"/>
    <w:rsid w:val="000E6BD7"/>
    <w:rsid w:val="000F2934"/>
    <w:rsid w:val="000F3D9D"/>
    <w:rsid w:val="001032E3"/>
    <w:rsid w:val="001134A6"/>
    <w:rsid w:val="00121D30"/>
    <w:rsid w:val="0012478A"/>
    <w:rsid w:val="00132A14"/>
    <w:rsid w:val="00143994"/>
    <w:rsid w:val="00152400"/>
    <w:rsid w:val="00152C1F"/>
    <w:rsid w:val="00155D04"/>
    <w:rsid w:val="00161A18"/>
    <w:rsid w:val="001624C1"/>
    <w:rsid w:val="00173BFB"/>
    <w:rsid w:val="00174903"/>
    <w:rsid w:val="00183D9B"/>
    <w:rsid w:val="00190EEF"/>
    <w:rsid w:val="001A0121"/>
    <w:rsid w:val="001A4848"/>
    <w:rsid w:val="001D1507"/>
    <w:rsid w:val="001D3660"/>
    <w:rsid w:val="001E3F91"/>
    <w:rsid w:val="001E5222"/>
    <w:rsid w:val="001F3AF9"/>
    <w:rsid w:val="00205479"/>
    <w:rsid w:val="0021616F"/>
    <w:rsid w:val="00223812"/>
    <w:rsid w:val="00227BE4"/>
    <w:rsid w:val="00235065"/>
    <w:rsid w:val="00236C88"/>
    <w:rsid w:val="00241F70"/>
    <w:rsid w:val="00243378"/>
    <w:rsid w:val="00243F3E"/>
    <w:rsid w:val="00246A7E"/>
    <w:rsid w:val="00246C6B"/>
    <w:rsid w:val="00257EB3"/>
    <w:rsid w:val="00264CD5"/>
    <w:rsid w:val="00270A23"/>
    <w:rsid w:val="00280DB8"/>
    <w:rsid w:val="002811B6"/>
    <w:rsid w:val="002824A1"/>
    <w:rsid w:val="00292187"/>
    <w:rsid w:val="00292FED"/>
    <w:rsid w:val="002A65CB"/>
    <w:rsid w:val="002A719F"/>
    <w:rsid w:val="002A772F"/>
    <w:rsid w:val="002B273B"/>
    <w:rsid w:val="002C133B"/>
    <w:rsid w:val="002C31C0"/>
    <w:rsid w:val="002D5E48"/>
    <w:rsid w:val="002D6C4C"/>
    <w:rsid w:val="002E177D"/>
    <w:rsid w:val="002E7DCA"/>
    <w:rsid w:val="002F6FDE"/>
    <w:rsid w:val="00301E88"/>
    <w:rsid w:val="00304E72"/>
    <w:rsid w:val="00311BFC"/>
    <w:rsid w:val="0031763E"/>
    <w:rsid w:val="00317ED7"/>
    <w:rsid w:val="0032281D"/>
    <w:rsid w:val="00324F3B"/>
    <w:rsid w:val="003359A6"/>
    <w:rsid w:val="00342850"/>
    <w:rsid w:val="0034479C"/>
    <w:rsid w:val="00362369"/>
    <w:rsid w:val="003728E1"/>
    <w:rsid w:val="003738DE"/>
    <w:rsid w:val="00381BEA"/>
    <w:rsid w:val="003832E4"/>
    <w:rsid w:val="00387C98"/>
    <w:rsid w:val="00387D3D"/>
    <w:rsid w:val="00391503"/>
    <w:rsid w:val="00391633"/>
    <w:rsid w:val="003A65B0"/>
    <w:rsid w:val="003B16CA"/>
    <w:rsid w:val="003B47C3"/>
    <w:rsid w:val="003C1727"/>
    <w:rsid w:val="003C278D"/>
    <w:rsid w:val="003C3DBF"/>
    <w:rsid w:val="003C4CAE"/>
    <w:rsid w:val="003D2B63"/>
    <w:rsid w:val="003D6511"/>
    <w:rsid w:val="003E3DB6"/>
    <w:rsid w:val="00404486"/>
    <w:rsid w:val="00423C0B"/>
    <w:rsid w:val="00433F5E"/>
    <w:rsid w:val="00444B4D"/>
    <w:rsid w:val="00447D30"/>
    <w:rsid w:val="00472164"/>
    <w:rsid w:val="00476F20"/>
    <w:rsid w:val="004770A7"/>
    <w:rsid w:val="00481645"/>
    <w:rsid w:val="00491722"/>
    <w:rsid w:val="00494DAD"/>
    <w:rsid w:val="00496B76"/>
    <w:rsid w:val="004A1FB1"/>
    <w:rsid w:val="004B001F"/>
    <w:rsid w:val="004B1FB3"/>
    <w:rsid w:val="004C1B8E"/>
    <w:rsid w:val="004D4663"/>
    <w:rsid w:val="004F5209"/>
    <w:rsid w:val="004F6FB2"/>
    <w:rsid w:val="00507104"/>
    <w:rsid w:val="0050754C"/>
    <w:rsid w:val="00523699"/>
    <w:rsid w:val="0053170E"/>
    <w:rsid w:val="00535847"/>
    <w:rsid w:val="0054031E"/>
    <w:rsid w:val="005636E7"/>
    <w:rsid w:val="00573CA1"/>
    <w:rsid w:val="005764C1"/>
    <w:rsid w:val="005774E7"/>
    <w:rsid w:val="00580360"/>
    <w:rsid w:val="005811A9"/>
    <w:rsid w:val="00585B04"/>
    <w:rsid w:val="005A345A"/>
    <w:rsid w:val="005A4471"/>
    <w:rsid w:val="005D2915"/>
    <w:rsid w:val="005E6FED"/>
    <w:rsid w:val="005F6B77"/>
    <w:rsid w:val="00600DEE"/>
    <w:rsid w:val="00602D3E"/>
    <w:rsid w:val="00606451"/>
    <w:rsid w:val="006143C5"/>
    <w:rsid w:val="006153B7"/>
    <w:rsid w:val="00645CC7"/>
    <w:rsid w:val="00645F3E"/>
    <w:rsid w:val="00653DAC"/>
    <w:rsid w:val="00665ADD"/>
    <w:rsid w:val="00671260"/>
    <w:rsid w:val="00674FB5"/>
    <w:rsid w:val="0068246D"/>
    <w:rsid w:val="006A3369"/>
    <w:rsid w:val="006A431B"/>
    <w:rsid w:val="006A6CD7"/>
    <w:rsid w:val="006A7403"/>
    <w:rsid w:val="006B1FFA"/>
    <w:rsid w:val="006B558C"/>
    <w:rsid w:val="006C6062"/>
    <w:rsid w:val="006C6F22"/>
    <w:rsid w:val="006C726B"/>
    <w:rsid w:val="006E25D1"/>
    <w:rsid w:val="006E5E6B"/>
    <w:rsid w:val="006E618B"/>
    <w:rsid w:val="006F4515"/>
    <w:rsid w:val="00701631"/>
    <w:rsid w:val="00711C25"/>
    <w:rsid w:val="00717010"/>
    <w:rsid w:val="00717441"/>
    <w:rsid w:val="00723A53"/>
    <w:rsid w:val="00734C13"/>
    <w:rsid w:val="0073718F"/>
    <w:rsid w:val="0076126F"/>
    <w:rsid w:val="00762481"/>
    <w:rsid w:val="00791E1C"/>
    <w:rsid w:val="00794AF2"/>
    <w:rsid w:val="00796125"/>
    <w:rsid w:val="00796197"/>
    <w:rsid w:val="007A38F3"/>
    <w:rsid w:val="007B2138"/>
    <w:rsid w:val="007B3368"/>
    <w:rsid w:val="007D7418"/>
    <w:rsid w:val="007E464C"/>
    <w:rsid w:val="007F22A0"/>
    <w:rsid w:val="007F31B8"/>
    <w:rsid w:val="007F541C"/>
    <w:rsid w:val="007F591B"/>
    <w:rsid w:val="0083219E"/>
    <w:rsid w:val="008564E4"/>
    <w:rsid w:val="00877509"/>
    <w:rsid w:val="00882860"/>
    <w:rsid w:val="00882DD2"/>
    <w:rsid w:val="00883C22"/>
    <w:rsid w:val="008863A3"/>
    <w:rsid w:val="00890731"/>
    <w:rsid w:val="00893A93"/>
    <w:rsid w:val="008A47D2"/>
    <w:rsid w:val="008A4A90"/>
    <w:rsid w:val="008A6C38"/>
    <w:rsid w:val="008B7FCC"/>
    <w:rsid w:val="008C3DD4"/>
    <w:rsid w:val="008D4264"/>
    <w:rsid w:val="008E1DFA"/>
    <w:rsid w:val="008E5BBD"/>
    <w:rsid w:val="008F4B42"/>
    <w:rsid w:val="00915D21"/>
    <w:rsid w:val="00920B7B"/>
    <w:rsid w:val="009210E7"/>
    <w:rsid w:val="00925320"/>
    <w:rsid w:val="00925478"/>
    <w:rsid w:val="00935919"/>
    <w:rsid w:val="0093799D"/>
    <w:rsid w:val="00943977"/>
    <w:rsid w:val="00951CFB"/>
    <w:rsid w:val="00953564"/>
    <w:rsid w:val="009546B6"/>
    <w:rsid w:val="00961D8B"/>
    <w:rsid w:val="0096722D"/>
    <w:rsid w:val="00983834"/>
    <w:rsid w:val="00983F9E"/>
    <w:rsid w:val="00990B75"/>
    <w:rsid w:val="009975B2"/>
    <w:rsid w:val="009B525B"/>
    <w:rsid w:val="009E794B"/>
    <w:rsid w:val="009F09E4"/>
    <w:rsid w:val="009F3432"/>
    <w:rsid w:val="009F5132"/>
    <w:rsid w:val="00A04EE4"/>
    <w:rsid w:val="00A10F2D"/>
    <w:rsid w:val="00A1228F"/>
    <w:rsid w:val="00A15D3D"/>
    <w:rsid w:val="00A27E74"/>
    <w:rsid w:val="00A35C20"/>
    <w:rsid w:val="00A51D02"/>
    <w:rsid w:val="00A55A95"/>
    <w:rsid w:val="00A60BC5"/>
    <w:rsid w:val="00A65FD0"/>
    <w:rsid w:val="00A713A1"/>
    <w:rsid w:val="00A764D6"/>
    <w:rsid w:val="00A77C8D"/>
    <w:rsid w:val="00A8082D"/>
    <w:rsid w:val="00A87D0C"/>
    <w:rsid w:val="00A93C31"/>
    <w:rsid w:val="00AA0B78"/>
    <w:rsid w:val="00AA46C6"/>
    <w:rsid w:val="00AE3C8F"/>
    <w:rsid w:val="00AF6180"/>
    <w:rsid w:val="00B14CDF"/>
    <w:rsid w:val="00B22E53"/>
    <w:rsid w:val="00B5472C"/>
    <w:rsid w:val="00B54A4B"/>
    <w:rsid w:val="00B71356"/>
    <w:rsid w:val="00B840EE"/>
    <w:rsid w:val="00B97402"/>
    <w:rsid w:val="00BB0504"/>
    <w:rsid w:val="00BB2C6F"/>
    <w:rsid w:val="00BB49E4"/>
    <w:rsid w:val="00BC2062"/>
    <w:rsid w:val="00BC3248"/>
    <w:rsid w:val="00BD68A3"/>
    <w:rsid w:val="00BE4BEB"/>
    <w:rsid w:val="00BF4D87"/>
    <w:rsid w:val="00C02D0C"/>
    <w:rsid w:val="00C035C6"/>
    <w:rsid w:val="00C07D1D"/>
    <w:rsid w:val="00C25817"/>
    <w:rsid w:val="00C34A9B"/>
    <w:rsid w:val="00C4121E"/>
    <w:rsid w:val="00C41CF0"/>
    <w:rsid w:val="00C62EDD"/>
    <w:rsid w:val="00C73ECD"/>
    <w:rsid w:val="00C74037"/>
    <w:rsid w:val="00C8734A"/>
    <w:rsid w:val="00C97890"/>
    <w:rsid w:val="00CA557D"/>
    <w:rsid w:val="00CB003D"/>
    <w:rsid w:val="00CB7A59"/>
    <w:rsid w:val="00CC2626"/>
    <w:rsid w:val="00CC27AE"/>
    <w:rsid w:val="00CE1359"/>
    <w:rsid w:val="00CE462E"/>
    <w:rsid w:val="00CF2AD6"/>
    <w:rsid w:val="00CF38A6"/>
    <w:rsid w:val="00D032CD"/>
    <w:rsid w:val="00D12A9A"/>
    <w:rsid w:val="00D13F3B"/>
    <w:rsid w:val="00D203D3"/>
    <w:rsid w:val="00D26B36"/>
    <w:rsid w:val="00D34C5C"/>
    <w:rsid w:val="00D502C0"/>
    <w:rsid w:val="00D5268A"/>
    <w:rsid w:val="00DA08F7"/>
    <w:rsid w:val="00DA10C8"/>
    <w:rsid w:val="00DA133B"/>
    <w:rsid w:val="00DA1F4E"/>
    <w:rsid w:val="00DB23FC"/>
    <w:rsid w:val="00DC2FF7"/>
    <w:rsid w:val="00DC6453"/>
    <w:rsid w:val="00DD58D9"/>
    <w:rsid w:val="00DD5F42"/>
    <w:rsid w:val="00DD601A"/>
    <w:rsid w:val="00DE6649"/>
    <w:rsid w:val="00DF0AA6"/>
    <w:rsid w:val="00E16908"/>
    <w:rsid w:val="00E33BE9"/>
    <w:rsid w:val="00E57DAE"/>
    <w:rsid w:val="00E66866"/>
    <w:rsid w:val="00E66FD5"/>
    <w:rsid w:val="00E67179"/>
    <w:rsid w:val="00E70367"/>
    <w:rsid w:val="00E75960"/>
    <w:rsid w:val="00E76E98"/>
    <w:rsid w:val="00E779A1"/>
    <w:rsid w:val="00E81E92"/>
    <w:rsid w:val="00E91C2B"/>
    <w:rsid w:val="00E96133"/>
    <w:rsid w:val="00EA4807"/>
    <w:rsid w:val="00EA646B"/>
    <w:rsid w:val="00EB21FE"/>
    <w:rsid w:val="00EB3557"/>
    <w:rsid w:val="00EB4F00"/>
    <w:rsid w:val="00EC3427"/>
    <w:rsid w:val="00EC756A"/>
    <w:rsid w:val="00ED76CF"/>
    <w:rsid w:val="00EE0DC1"/>
    <w:rsid w:val="00EE56B1"/>
    <w:rsid w:val="00EF31EC"/>
    <w:rsid w:val="00F03E7A"/>
    <w:rsid w:val="00F04761"/>
    <w:rsid w:val="00F0777E"/>
    <w:rsid w:val="00F243A0"/>
    <w:rsid w:val="00F31208"/>
    <w:rsid w:val="00F3750D"/>
    <w:rsid w:val="00F41668"/>
    <w:rsid w:val="00F4573D"/>
    <w:rsid w:val="00F52153"/>
    <w:rsid w:val="00F5417F"/>
    <w:rsid w:val="00F6106B"/>
    <w:rsid w:val="00F63D2E"/>
    <w:rsid w:val="00F80256"/>
    <w:rsid w:val="00F86104"/>
    <w:rsid w:val="00F93C97"/>
    <w:rsid w:val="00F97B74"/>
    <w:rsid w:val="00FA4DF3"/>
    <w:rsid w:val="00FA643E"/>
    <w:rsid w:val="00FB3F84"/>
    <w:rsid w:val="00FC0555"/>
    <w:rsid w:val="00FC63F3"/>
    <w:rsid w:val="00FC7066"/>
    <w:rsid w:val="00FD7EE0"/>
    <w:rsid w:val="00FE2A53"/>
    <w:rsid w:val="00FE380D"/>
    <w:rsid w:val="00FE45AA"/>
    <w:rsid w:val="00FF14E3"/>
    <w:rsid w:val="00FF57B0"/>
    <w:rsid w:val="00FF7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74E52"/>
  <w15:docId w15:val="{552437EA-41A9-4A48-A762-21A609252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3C8F"/>
    <w:pPr>
      <w:jc w:val="both"/>
    </w:pPr>
    <w:rPr>
      <w:rFonts w:eastAsia="Andale Sans UI" w:cs="Tahoma"/>
      <w:sz w:val="24"/>
      <w:szCs w:val="24"/>
      <w:lang w:eastAsia="en-US" w:bidi="en-US"/>
    </w:rPr>
  </w:style>
  <w:style w:type="paragraph" w:styleId="Antrat1">
    <w:name w:val="heading 1"/>
    <w:basedOn w:val="Heading"/>
    <w:next w:val="Pagrindinistekstas"/>
    <w:link w:val="Antrat1Diagrama"/>
    <w:qFormat/>
    <w:rsid w:val="00AE3C8F"/>
    <w:pPr>
      <w:spacing w:before="283" w:after="283"/>
      <w:outlineLvl w:val="0"/>
    </w:pPr>
    <w:rPr>
      <w:bCs/>
      <w:sz w:val="28"/>
      <w:szCs w:val="32"/>
      <w:lang w:val="lt-LT"/>
    </w:rPr>
  </w:style>
  <w:style w:type="paragraph" w:styleId="Antrat2">
    <w:name w:val="heading 2"/>
    <w:basedOn w:val="Heading"/>
    <w:next w:val="Pagrindinistekstas"/>
    <w:qFormat/>
    <w:rsid w:val="00AE3C8F"/>
    <w:pPr>
      <w:outlineLvl w:val="1"/>
    </w:pPr>
    <w:rPr>
      <w:bCs/>
      <w:iCs/>
      <w:lang w:val="lt-LT"/>
    </w:rPr>
  </w:style>
  <w:style w:type="paragraph" w:styleId="Antrat3">
    <w:name w:val="heading 3"/>
    <w:basedOn w:val="Heading"/>
    <w:next w:val="Pagrindinistekstas"/>
    <w:qFormat/>
    <w:rsid w:val="00AE3C8F"/>
    <w:pPr>
      <w:outlineLvl w:val="2"/>
    </w:pPr>
    <w:rPr>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Characters">
    <w:name w:val="Footnote Characters"/>
    <w:rsid w:val="00AE3C8F"/>
  </w:style>
  <w:style w:type="character" w:styleId="Puslapionumeris">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ipersaitas">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Pagrindinistekstas">
    <w:name w:val="Body Text"/>
    <w:basedOn w:val="prastasis"/>
    <w:link w:val="PagrindinistekstasDiagrama"/>
    <w:rsid w:val="00AE3C8F"/>
    <w:pPr>
      <w:ind w:firstLine="567"/>
    </w:pPr>
  </w:style>
  <w:style w:type="paragraph" w:customStyle="1" w:styleId="Marginalia">
    <w:name w:val="Marginalia"/>
    <w:basedOn w:val="Pagrindinistekstas"/>
    <w:rsid w:val="00AE3C8F"/>
    <w:pPr>
      <w:ind w:left="2268" w:firstLine="0"/>
    </w:pPr>
  </w:style>
  <w:style w:type="paragraph" w:customStyle="1" w:styleId="Heading">
    <w:name w:val="Heading"/>
    <w:next w:val="Pagrindinistekstas"/>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Sraas">
    <w:name w:val="List"/>
    <w:basedOn w:val="Pagrindinistekstas"/>
    <w:rsid w:val="00AE3C8F"/>
  </w:style>
  <w:style w:type="paragraph" w:customStyle="1" w:styleId="Numbering1">
    <w:name w:val="Numbering 1"/>
    <w:basedOn w:val="Sraas"/>
    <w:rsid w:val="00AE3C8F"/>
  </w:style>
  <w:style w:type="paragraph" w:customStyle="1" w:styleId="Numbering1Cont">
    <w:name w:val="Numbering 1 Cont."/>
    <w:basedOn w:val="Sraas"/>
    <w:rsid w:val="00AE3C8F"/>
    <w:pPr>
      <w:spacing w:after="120"/>
      <w:ind w:left="360" w:firstLine="0"/>
    </w:pPr>
  </w:style>
  <w:style w:type="paragraph" w:customStyle="1" w:styleId="List1Start">
    <w:name w:val="List 1 Start"/>
    <w:basedOn w:val="Sraas"/>
    <w:rsid w:val="00AE3C8F"/>
    <w:pPr>
      <w:spacing w:before="240" w:after="120"/>
      <w:ind w:left="360" w:hanging="360"/>
    </w:pPr>
  </w:style>
  <w:style w:type="paragraph" w:customStyle="1" w:styleId="List1">
    <w:name w:val="List 1"/>
    <w:basedOn w:val="Sraas"/>
    <w:rsid w:val="00AE3C8F"/>
    <w:pPr>
      <w:spacing w:after="120"/>
      <w:ind w:left="360" w:hanging="360"/>
    </w:pPr>
  </w:style>
  <w:style w:type="paragraph" w:customStyle="1" w:styleId="List1End">
    <w:name w:val="List 1 End"/>
    <w:basedOn w:val="Sraas"/>
    <w:rsid w:val="00AE3C8F"/>
    <w:pPr>
      <w:spacing w:after="240"/>
      <w:ind w:left="360" w:hanging="360"/>
    </w:pPr>
  </w:style>
  <w:style w:type="paragraph" w:customStyle="1" w:styleId="List1Cont">
    <w:name w:val="List 1 Cont."/>
    <w:basedOn w:val="Sraas"/>
    <w:rsid w:val="00AE3C8F"/>
    <w:pPr>
      <w:spacing w:after="120"/>
      <w:ind w:left="360" w:firstLine="0"/>
    </w:pPr>
  </w:style>
  <w:style w:type="paragraph" w:customStyle="1" w:styleId="List2Start">
    <w:name w:val="List 2 Start"/>
    <w:basedOn w:val="Sraas"/>
    <w:rsid w:val="00AE3C8F"/>
    <w:pPr>
      <w:spacing w:before="240" w:after="120"/>
      <w:ind w:left="720" w:hanging="360"/>
    </w:pPr>
  </w:style>
  <w:style w:type="paragraph" w:styleId="Sraas2">
    <w:name w:val="List 2"/>
    <w:basedOn w:val="Sraas"/>
    <w:rsid w:val="00AE3C8F"/>
    <w:pPr>
      <w:spacing w:after="120"/>
      <w:ind w:left="720" w:hanging="360"/>
    </w:pPr>
  </w:style>
  <w:style w:type="paragraph" w:customStyle="1" w:styleId="List2End">
    <w:name w:val="List 2 End"/>
    <w:basedOn w:val="Sraas"/>
    <w:rsid w:val="00AE3C8F"/>
    <w:pPr>
      <w:spacing w:after="240"/>
      <w:ind w:left="720" w:hanging="360"/>
    </w:pPr>
  </w:style>
  <w:style w:type="paragraph" w:customStyle="1" w:styleId="List2Cont">
    <w:name w:val="List 2 Cont."/>
    <w:basedOn w:val="Sraas"/>
    <w:rsid w:val="00AE3C8F"/>
    <w:pPr>
      <w:spacing w:after="120"/>
      <w:ind w:left="720" w:firstLine="0"/>
    </w:pPr>
  </w:style>
  <w:style w:type="paragraph" w:styleId="Sraas3">
    <w:name w:val="List 3"/>
    <w:basedOn w:val="Sraas"/>
    <w:rsid w:val="00AE3C8F"/>
    <w:pPr>
      <w:spacing w:after="120"/>
      <w:ind w:left="1080" w:hanging="360"/>
    </w:pPr>
  </w:style>
  <w:style w:type="paragraph" w:styleId="Antrats">
    <w:name w:val="header"/>
    <w:basedOn w:val="prastasis"/>
    <w:rsid w:val="00AE3C8F"/>
    <w:pPr>
      <w:suppressLineNumbers/>
      <w:tabs>
        <w:tab w:val="center" w:pos="4800"/>
        <w:tab w:val="right" w:pos="9601"/>
      </w:tabs>
    </w:pPr>
  </w:style>
  <w:style w:type="paragraph" w:styleId="Porat">
    <w:name w:val="footer"/>
    <w:basedOn w:val="prastasis"/>
    <w:rsid w:val="00AE3C8F"/>
    <w:pPr>
      <w:suppressLineNumbers/>
      <w:tabs>
        <w:tab w:val="center" w:pos="4800"/>
        <w:tab w:val="right" w:pos="9601"/>
      </w:tabs>
    </w:pPr>
  </w:style>
  <w:style w:type="paragraph" w:customStyle="1" w:styleId="TableContents">
    <w:name w:val="Table Contents"/>
    <w:basedOn w:val="prastasis"/>
    <w:rsid w:val="00AE3C8F"/>
    <w:pPr>
      <w:suppressLineNumbers/>
    </w:pPr>
  </w:style>
  <w:style w:type="paragraph" w:customStyle="1" w:styleId="TableHeading">
    <w:name w:val="Table Heading"/>
    <w:basedOn w:val="TableContents"/>
    <w:rsid w:val="00AE3C8F"/>
    <w:pPr>
      <w:jc w:val="center"/>
    </w:pPr>
    <w:rPr>
      <w:b/>
      <w:bCs/>
      <w:i/>
      <w:iCs/>
    </w:rPr>
  </w:style>
  <w:style w:type="paragraph" w:styleId="Antrat">
    <w:name w:val="caption"/>
    <w:basedOn w:val="prastasis"/>
    <w:qFormat/>
    <w:rsid w:val="00AE3C8F"/>
    <w:pPr>
      <w:suppressLineNumbers/>
      <w:spacing w:before="120" w:after="120"/>
    </w:pPr>
    <w:rPr>
      <w:i/>
      <w:iCs/>
      <w:sz w:val="20"/>
      <w:szCs w:val="20"/>
    </w:rPr>
  </w:style>
  <w:style w:type="paragraph" w:customStyle="1" w:styleId="Table">
    <w:name w:val="Table"/>
    <w:basedOn w:val="Antrat"/>
    <w:rsid w:val="00AE3C8F"/>
    <w:pPr>
      <w:spacing w:before="0" w:after="0"/>
    </w:pPr>
  </w:style>
  <w:style w:type="paragraph" w:customStyle="1" w:styleId="Index">
    <w:name w:val="Index"/>
    <w:basedOn w:val="prastasis"/>
    <w:rsid w:val="00AE3C8F"/>
    <w:pPr>
      <w:suppressLineNumbers/>
    </w:pPr>
  </w:style>
  <w:style w:type="paragraph" w:customStyle="1" w:styleId="HorizontalLine">
    <w:name w:val="Horizontal Line"/>
    <w:basedOn w:val="prastasis"/>
    <w:next w:val="Pagrindinistekstas"/>
    <w:rsid w:val="00AE3C8F"/>
    <w:pPr>
      <w:suppressLineNumbers/>
      <w:pBdr>
        <w:bottom w:val="double" w:sz="1" w:space="0" w:color="808080"/>
      </w:pBdr>
      <w:spacing w:after="283"/>
    </w:pPr>
    <w:rPr>
      <w:sz w:val="12"/>
      <w:szCs w:val="12"/>
    </w:rPr>
  </w:style>
  <w:style w:type="paragraph" w:styleId="Debesliotekstas">
    <w:name w:val="Balloon Text"/>
    <w:basedOn w:val="prastasis"/>
    <w:link w:val="DebesliotekstasDiagrama"/>
    <w:uiPriority w:val="99"/>
    <w:semiHidden/>
    <w:unhideWhenUsed/>
    <w:rsid w:val="00304E72"/>
    <w:rPr>
      <w:rFonts w:ascii="Tahoma" w:hAnsi="Tahoma"/>
      <w:sz w:val="16"/>
      <w:szCs w:val="16"/>
    </w:rPr>
  </w:style>
  <w:style w:type="character" w:customStyle="1" w:styleId="DebesliotekstasDiagrama">
    <w:name w:val="Debesėlio tekstas Diagrama"/>
    <w:link w:val="Debesliotekstas"/>
    <w:uiPriority w:val="99"/>
    <w:semiHidden/>
    <w:rsid w:val="00304E72"/>
    <w:rPr>
      <w:rFonts w:ascii="Tahoma" w:eastAsia="Andale Sans UI" w:hAnsi="Tahoma" w:cs="Tahoma"/>
      <w:sz w:val="16"/>
      <w:szCs w:val="16"/>
      <w:lang w:eastAsia="en-US" w:bidi="en-US"/>
    </w:rPr>
  </w:style>
  <w:style w:type="paragraph" w:customStyle="1" w:styleId="paragraph">
    <w:name w:val="paragraph"/>
    <w:basedOn w:val="prastasis"/>
    <w:rsid w:val="00173BFB"/>
    <w:pPr>
      <w:spacing w:before="100" w:beforeAutospacing="1" w:after="100" w:afterAutospacing="1"/>
      <w:jc w:val="left"/>
    </w:pPr>
    <w:rPr>
      <w:rFonts w:eastAsia="Times New Roman" w:cs="Times New Roman"/>
      <w:lang w:eastAsia="lt-LT" w:bidi="ar-SA"/>
    </w:rPr>
  </w:style>
  <w:style w:type="character" w:customStyle="1" w:styleId="normaltextrun">
    <w:name w:val="normaltextrun"/>
    <w:basedOn w:val="Numatytasispastraiposriftas"/>
    <w:rsid w:val="00173BFB"/>
  </w:style>
  <w:style w:type="character" w:customStyle="1" w:styleId="eop">
    <w:name w:val="eop"/>
    <w:basedOn w:val="Numatytasispastraiposriftas"/>
    <w:rsid w:val="00173BFB"/>
  </w:style>
  <w:style w:type="character" w:customStyle="1" w:styleId="UnresolvedMention">
    <w:name w:val="Unresolved Mention"/>
    <w:basedOn w:val="Numatytasispastraiposriftas"/>
    <w:uiPriority w:val="99"/>
    <w:semiHidden/>
    <w:unhideWhenUsed/>
    <w:rsid w:val="00143994"/>
    <w:rPr>
      <w:color w:val="605E5C"/>
      <w:shd w:val="clear" w:color="auto" w:fill="E1DFDD"/>
    </w:rPr>
  </w:style>
  <w:style w:type="paragraph" w:styleId="Puslapioinaostekstas">
    <w:name w:val="footnote text"/>
    <w:aliases w:val="Footnote,Fußnote"/>
    <w:basedOn w:val="prastasis"/>
    <w:link w:val="PuslapioinaostekstasDiagrama"/>
    <w:uiPriority w:val="99"/>
    <w:unhideWhenUsed/>
    <w:rsid w:val="003D2B63"/>
    <w:rPr>
      <w:sz w:val="20"/>
      <w:szCs w:val="20"/>
    </w:rPr>
  </w:style>
  <w:style w:type="character" w:customStyle="1" w:styleId="PuslapioinaostekstasDiagrama">
    <w:name w:val="Puslapio išnašos tekstas Diagrama"/>
    <w:aliases w:val="Footnote Diagrama,Fußnote Diagrama"/>
    <w:basedOn w:val="Numatytasispastraiposriftas"/>
    <w:link w:val="Puslapioinaostekstas"/>
    <w:uiPriority w:val="99"/>
    <w:qFormat/>
    <w:rsid w:val="003D2B63"/>
    <w:rPr>
      <w:rFonts w:eastAsia="Andale Sans UI" w:cs="Tahoma"/>
      <w:lang w:eastAsia="en-US" w:bidi="en-US"/>
    </w:rPr>
  </w:style>
  <w:style w:type="character" w:styleId="Puslapioinaosnuoroda">
    <w:name w:val="footnote reference"/>
    <w:aliases w:val="Išnaša,Footnote symbol,BVI fnr,Footnote Reference Superscript,Footnote reference number,Times 10 Point,Exposant 3 Point,Ref,de nota al pie,note TESI,SUPERS,EN Footnote text,EN Footnote Reference,No,16 Point, BVI fnr,fr,o,Nota,FR"/>
    <w:basedOn w:val="Numatytasispastraiposriftas"/>
    <w:uiPriority w:val="99"/>
    <w:unhideWhenUsed/>
    <w:rsid w:val="003D2B63"/>
    <w:rPr>
      <w:vertAlign w:val="superscript"/>
    </w:rPr>
  </w:style>
  <w:style w:type="character" w:customStyle="1" w:styleId="PagrindinistekstasDiagrama">
    <w:name w:val="Pagrindinis tekstas Diagrama"/>
    <w:basedOn w:val="Numatytasispastraiposriftas"/>
    <w:link w:val="Pagrindinistekstas"/>
    <w:rsid w:val="003D2B63"/>
    <w:rPr>
      <w:rFonts w:eastAsia="Andale Sans UI" w:cs="Tahoma"/>
      <w:sz w:val="24"/>
      <w:szCs w:val="24"/>
      <w:lang w:eastAsia="en-US" w:bidi="en-US"/>
    </w:rPr>
  </w:style>
  <w:style w:type="paragraph" w:styleId="Sraopastraipa">
    <w:name w:val="List Paragraph"/>
    <w:basedOn w:val="prastasis"/>
    <w:uiPriority w:val="34"/>
    <w:qFormat/>
    <w:rsid w:val="00925478"/>
    <w:pPr>
      <w:suppressAutoHyphens/>
      <w:autoSpaceDN w:val="0"/>
      <w:ind w:left="720"/>
      <w:contextualSpacing/>
      <w:jc w:val="left"/>
    </w:pPr>
    <w:rPr>
      <w:rFonts w:eastAsia="Times New Roman" w:cs="Times New Roman"/>
      <w:sz w:val="20"/>
      <w:szCs w:val="20"/>
      <w:lang w:bidi="ar-SA"/>
    </w:rPr>
  </w:style>
  <w:style w:type="paragraph" w:customStyle="1" w:styleId="Default">
    <w:name w:val="Default"/>
    <w:rsid w:val="00E16908"/>
    <w:pPr>
      <w:autoSpaceDE w:val="0"/>
      <w:autoSpaceDN w:val="0"/>
      <w:adjustRightInd w:val="0"/>
    </w:pPr>
    <w:rPr>
      <w:color w:val="000000"/>
      <w:sz w:val="24"/>
      <w:szCs w:val="24"/>
      <w:lang w:val="en-US"/>
    </w:rPr>
  </w:style>
  <w:style w:type="paragraph" w:styleId="Pataisymai">
    <w:name w:val="Revision"/>
    <w:hidden/>
    <w:uiPriority w:val="99"/>
    <w:semiHidden/>
    <w:rsid w:val="00387C98"/>
    <w:rPr>
      <w:rFonts w:eastAsia="Andale Sans UI" w:cs="Tahoma"/>
      <w:sz w:val="24"/>
      <w:szCs w:val="24"/>
      <w:lang w:eastAsia="en-US" w:bidi="en-US"/>
    </w:rPr>
  </w:style>
  <w:style w:type="character" w:styleId="Komentaronuoroda">
    <w:name w:val="annotation reference"/>
    <w:basedOn w:val="Numatytasispastraiposriftas"/>
    <w:uiPriority w:val="99"/>
    <w:semiHidden/>
    <w:unhideWhenUsed/>
    <w:rsid w:val="00717010"/>
    <w:rPr>
      <w:sz w:val="16"/>
      <w:szCs w:val="16"/>
    </w:rPr>
  </w:style>
  <w:style w:type="paragraph" w:styleId="Komentarotekstas">
    <w:name w:val="annotation text"/>
    <w:basedOn w:val="prastasis"/>
    <w:link w:val="KomentarotekstasDiagrama"/>
    <w:uiPriority w:val="99"/>
    <w:unhideWhenUsed/>
    <w:rsid w:val="00717010"/>
    <w:rPr>
      <w:sz w:val="20"/>
      <w:szCs w:val="20"/>
    </w:rPr>
  </w:style>
  <w:style w:type="character" w:customStyle="1" w:styleId="KomentarotekstasDiagrama">
    <w:name w:val="Komentaro tekstas Diagrama"/>
    <w:basedOn w:val="Numatytasispastraiposriftas"/>
    <w:link w:val="Komentarotekstas"/>
    <w:uiPriority w:val="99"/>
    <w:rsid w:val="00717010"/>
    <w:rPr>
      <w:rFonts w:eastAsia="Andale Sans UI" w:cs="Tahoma"/>
      <w:lang w:eastAsia="en-US" w:bidi="en-US"/>
    </w:rPr>
  </w:style>
  <w:style w:type="paragraph" w:styleId="Komentarotema">
    <w:name w:val="annotation subject"/>
    <w:basedOn w:val="Komentarotekstas"/>
    <w:next w:val="Komentarotekstas"/>
    <w:link w:val="KomentarotemaDiagrama"/>
    <w:uiPriority w:val="99"/>
    <w:semiHidden/>
    <w:unhideWhenUsed/>
    <w:rsid w:val="00717010"/>
    <w:rPr>
      <w:b/>
      <w:bCs/>
    </w:rPr>
  </w:style>
  <w:style w:type="character" w:customStyle="1" w:styleId="KomentarotemaDiagrama">
    <w:name w:val="Komentaro tema Diagrama"/>
    <w:basedOn w:val="KomentarotekstasDiagrama"/>
    <w:link w:val="Komentarotema"/>
    <w:uiPriority w:val="99"/>
    <w:semiHidden/>
    <w:rsid w:val="00717010"/>
    <w:rPr>
      <w:rFonts w:eastAsia="Andale Sans UI" w:cs="Tahoma"/>
      <w:b/>
      <w:bCs/>
      <w:lang w:eastAsia="en-US" w:bidi="en-US"/>
    </w:rPr>
  </w:style>
  <w:style w:type="character" w:customStyle="1" w:styleId="Antrat1Diagrama">
    <w:name w:val="Antraštė 1 Diagrama"/>
    <w:basedOn w:val="Numatytasispastraiposriftas"/>
    <w:link w:val="Antrat1"/>
    <w:rsid w:val="00FC0555"/>
    <w:rPr>
      <w:rFonts w:eastAsia="Andale Sans UI" w:cs="Tahoma"/>
      <w:b/>
      <w:bCs/>
      <w:caps/>
      <w:sz w:val="28"/>
      <w:szCs w:val="32"/>
      <w:lang w:eastAsia="en-US" w:bidi="en-US"/>
    </w:rPr>
  </w:style>
  <w:style w:type="paragraph" w:styleId="Dokumentoinaostekstas">
    <w:name w:val="endnote text"/>
    <w:basedOn w:val="prastasis"/>
    <w:link w:val="DokumentoinaostekstasDiagrama"/>
    <w:uiPriority w:val="99"/>
    <w:semiHidden/>
    <w:unhideWhenUsed/>
    <w:rsid w:val="000E6BD7"/>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E6BD7"/>
    <w:rPr>
      <w:rFonts w:eastAsia="Andale Sans UI" w:cs="Tahoma"/>
      <w:lang w:eastAsia="en-US" w:bidi="en-US"/>
    </w:rPr>
  </w:style>
  <w:style w:type="character" w:styleId="Dokumentoinaosnumeris">
    <w:name w:val="endnote reference"/>
    <w:basedOn w:val="Numatytasispastraiposriftas"/>
    <w:uiPriority w:val="99"/>
    <w:semiHidden/>
    <w:unhideWhenUsed/>
    <w:rsid w:val="000E6B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060488">
      <w:bodyDiv w:val="1"/>
      <w:marLeft w:val="0"/>
      <w:marRight w:val="0"/>
      <w:marTop w:val="0"/>
      <w:marBottom w:val="0"/>
      <w:divBdr>
        <w:top w:val="none" w:sz="0" w:space="0" w:color="auto"/>
        <w:left w:val="none" w:sz="0" w:space="0" w:color="auto"/>
        <w:bottom w:val="none" w:sz="0" w:space="0" w:color="auto"/>
        <w:right w:val="none" w:sz="0" w:space="0" w:color="auto"/>
      </w:divBdr>
    </w:div>
    <w:div w:id="942104941">
      <w:bodyDiv w:val="1"/>
      <w:marLeft w:val="0"/>
      <w:marRight w:val="0"/>
      <w:marTop w:val="0"/>
      <w:marBottom w:val="0"/>
      <w:divBdr>
        <w:top w:val="none" w:sz="0" w:space="0" w:color="auto"/>
        <w:left w:val="none" w:sz="0" w:space="0" w:color="auto"/>
        <w:bottom w:val="none" w:sz="0" w:space="0" w:color="auto"/>
        <w:right w:val="none" w:sz="0" w:space="0" w:color="auto"/>
      </w:divBdr>
      <w:divsChild>
        <w:div w:id="1012949347">
          <w:marLeft w:val="0"/>
          <w:marRight w:val="0"/>
          <w:marTop w:val="0"/>
          <w:marBottom w:val="0"/>
          <w:divBdr>
            <w:top w:val="none" w:sz="0" w:space="0" w:color="auto"/>
            <w:left w:val="none" w:sz="0" w:space="0" w:color="auto"/>
            <w:bottom w:val="none" w:sz="0" w:space="0" w:color="auto"/>
            <w:right w:val="none" w:sz="0" w:space="0" w:color="auto"/>
          </w:divBdr>
        </w:div>
      </w:divsChild>
    </w:div>
    <w:div w:id="1260867198">
      <w:bodyDiv w:val="1"/>
      <w:marLeft w:val="0"/>
      <w:marRight w:val="0"/>
      <w:marTop w:val="0"/>
      <w:marBottom w:val="0"/>
      <w:divBdr>
        <w:top w:val="none" w:sz="0" w:space="0" w:color="auto"/>
        <w:left w:val="none" w:sz="0" w:space="0" w:color="auto"/>
        <w:bottom w:val="none" w:sz="0" w:space="0" w:color="auto"/>
        <w:right w:val="none" w:sz="0" w:space="0" w:color="auto"/>
      </w:divBdr>
    </w:div>
    <w:div w:id="1686663773">
      <w:bodyDiv w:val="1"/>
      <w:marLeft w:val="0"/>
      <w:marRight w:val="0"/>
      <w:marTop w:val="0"/>
      <w:marBottom w:val="0"/>
      <w:divBdr>
        <w:top w:val="none" w:sz="0" w:space="0" w:color="auto"/>
        <w:left w:val="none" w:sz="0" w:space="0" w:color="auto"/>
        <w:bottom w:val="none" w:sz="0" w:space="0" w:color="auto"/>
        <w:right w:val="none" w:sz="0" w:space="0" w:color="auto"/>
      </w:divBdr>
    </w:div>
    <w:div w:id="212599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iva.rumbutiene@a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iva.rumbutiene\Downloads\AM%20siun&#269;iamas_1_adresa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8130d43-1b56-4a10-ad88-2cd38123f4c1">
      <UserInfo>
        <DisplayName>Gražina Rapkauskienė</DisplayName>
        <AccountId>89</AccountId>
        <AccountType/>
      </UserInfo>
    </SharedWithUsers>
    <_dlc_DocId xmlns="28130d43-1b56-4a10-ad88-2cd38123f4c1">Z6YWEJNPDQQR-896559167-647</_dlc_DocId>
    <_dlc_DocIdUrl xmlns="28130d43-1b56-4a10-ad88-2cd38123f4c1">
      <Url>https://intranetas.lrs.lt/29/_layouts/15/DocIdRedir.aspx?ID=Z6YWEJNPDQQR-896559167-647</Url>
      <Description>Z6YWEJNPDQQR-896559167-647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6CC651-46B9-4D86-A661-D2C361907B6D}">
  <ds:schemaRefs>
    <ds:schemaRef ds:uri="http://purl.org/dc/term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elements/1.1/"/>
    <ds:schemaRef ds:uri="http://schemas.openxmlformats.org/package/2006/metadata/core-properties"/>
    <ds:schemaRef ds:uri="2ad30025-d0d5-4532-b26e-26983efa1e1c"/>
    <ds:schemaRef ds:uri="58c6f6df-7e1f-4a2e-8979-e3f4c92e56f2"/>
    <ds:schemaRef ds:uri="http://purl.org/dc/dcmitype/"/>
  </ds:schemaRefs>
</ds:datastoreItem>
</file>

<file path=customXml/itemProps2.xml><?xml version="1.0" encoding="utf-8"?>
<ds:datastoreItem xmlns:ds="http://schemas.openxmlformats.org/officeDocument/2006/customXml" ds:itemID="{E35EB61B-BD39-4177-8CFB-B6C4C4D5B4CB}">
  <ds:schemaRefs>
    <ds:schemaRef ds:uri="http://schemas.microsoft.com/sharepoint/v3/contenttype/forms"/>
  </ds:schemaRefs>
</ds:datastoreItem>
</file>

<file path=customXml/itemProps3.xml><?xml version="1.0" encoding="utf-8"?>
<ds:datastoreItem xmlns:ds="http://schemas.openxmlformats.org/officeDocument/2006/customXml" ds:itemID="{BBAF1314-51F2-49BE-BBCE-F29C00B49F04}"/>
</file>

<file path=customXml/itemProps4.xml><?xml version="1.0" encoding="utf-8"?>
<ds:datastoreItem xmlns:ds="http://schemas.openxmlformats.org/officeDocument/2006/customXml" ds:itemID="{864B2B1C-CBED-4DB6-94A0-AA0703C0C751}">
  <ds:schemaRefs>
    <ds:schemaRef ds:uri="http://schemas.openxmlformats.org/officeDocument/2006/bibliography"/>
  </ds:schemaRefs>
</ds:datastoreItem>
</file>

<file path=customXml/itemProps5.xml><?xml version="1.0" encoding="utf-8"?>
<ds:datastoreItem xmlns:ds="http://schemas.openxmlformats.org/officeDocument/2006/customXml" ds:itemID="{5BE9057F-8339-412F-A8BA-5E13382F5EEB}"/>
</file>

<file path=docProps/app.xml><?xml version="1.0" encoding="utf-8"?>
<Properties xmlns="http://schemas.openxmlformats.org/officeDocument/2006/extended-properties" xmlns:vt="http://schemas.openxmlformats.org/officeDocument/2006/docPropsVTypes">
  <Template>AM siunčiamas_1_adresatas</Template>
  <TotalTime>1</TotalTime>
  <Pages>4</Pages>
  <Words>7613</Words>
  <Characters>4340</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Rumbutienė</dc:creator>
  <cp:lastModifiedBy>KNIUKŠTIENĖ Rimantė</cp:lastModifiedBy>
  <cp:revision>2</cp:revision>
  <dcterms:created xsi:type="dcterms:W3CDTF">2026-05-25T12:09:00Z</dcterms:created>
  <dcterms:modified xsi:type="dcterms:W3CDTF">2026-05-25T12:09:00Z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MediaServiceImageTags">
    <vt:lpwstr/>
  </property>
  <property fmtid="{D5CDD505-2E9C-101B-9397-08002B2CF9AE}" pid="4" name="_dlc_DocIdItemGuid">
    <vt:lpwstr>3c0ce909-b260-46cc-97b5-b585f05542cb</vt:lpwstr>
  </property>
</Properties>
</file>