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core.xml" ContentType="application/vnd.openxmlformats-package.core-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8198D" w:rsidRDefault="0038198D"/>
    <w:p w:rsidR="001810D3" w:rsidRDefault="001810D3"/>
    <w:p w:rsidR="001810D3" w:rsidRDefault="001810D3"/>
    <w:p w:rsidR="00C505EF" w:rsidRPr="007A035B" w:rsidRDefault="00C505EF" w:rsidP="00C505EF">
      <w:pPr>
        <w:ind w:firstLine="851"/>
        <w:jc w:val="both"/>
      </w:pPr>
      <w:r w:rsidRPr="007A035B">
        <w:t xml:space="preserve">NUTARTA: </w:t>
      </w:r>
    </w:p>
    <w:p w:rsidR="00C505EF" w:rsidRPr="007A035B" w:rsidRDefault="00C505EF" w:rsidP="00C505EF">
      <w:pPr>
        <w:numPr>
          <w:ilvl w:val="0"/>
          <w:numId w:val="1"/>
        </w:numPr>
        <w:ind w:left="0" w:firstLine="851"/>
        <w:jc w:val="both"/>
        <w:rPr>
          <w:rFonts w:eastAsia="Calibri"/>
          <w:color w:val="000000"/>
        </w:rPr>
      </w:pPr>
      <w:r w:rsidRPr="007A035B">
        <w:rPr>
          <w:rFonts w:eastAsia="Calibri"/>
          <w:color w:val="000000"/>
        </w:rPr>
        <w:t>Pažymėti, kad:</w:t>
      </w:r>
    </w:p>
    <w:p w:rsidR="00C505EF" w:rsidRPr="007A035B" w:rsidRDefault="00C505EF" w:rsidP="00C505EF">
      <w:pPr>
        <w:numPr>
          <w:ilvl w:val="1"/>
          <w:numId w:val="1"/>
        </w:numPr>
        <w:ind w:left="0" w:firstLine="851"/>
        <w:jc w:val="both"/>
        <w:rPr>
          <w:rFonts w:eastAsia="Calibri"/>
          <w:color w:val="000000"/>
        </w:rPr>
      </w:pPr>
      <w:r w:rsidRPr="007A035B">
        <w:rPr>
          <w:rFonts w:eastAsia="Calibri"/>
          <w:color w:val="000000"/>
        </w:rPr>
        <w:t>Lietuvos gynybos ir saugumo pramonė yra labai svarbi Lietuvos ekonomikos ir valstybės saugumą užtikrinanti ūkio šaka, kurią būtina visokeriopai remti ir skatinti, įskaitant administracinės naštos mažinimą;</w:t>
      </w:r>
    </w:p>
    <w:p w:rsidR="00C505EF" w:rsidRPr="007A035B" w:rsidRDefault="00C505EF" w:rsidP="00C505EF">
      <w:pPr>
        <w:numPr>
          <w:ilvl w:val="1"/>
          <w:numId w:val="1"/>
        </w:numPr>
        <w:ind w:left="0" w:firstLine="851"/>
        <w:jc w:val="both"/>
        <w:rPr>
          <w:rFonts w:eastAsia="Calibri"/>
          <w:color w:val="000000"/>
        </w:rPr>
      </w:pPr>
      <w:r w:rsidRPr="007A035B">
        <w:rPr>
          <w:rFonts w:eastAsia="Calibri"/>
          <w:color w:val="000000"/>
        </w:rPr>
        <w:t>Dabartinė saugumo aplinka reikalauja, kad Lietuva ne tik pirktų, bet ir kurtų gynybos pramonės įrangą bei technologijas savo teritorijoje. Vietinės pramonės įtraukimas stiprina atsparumą ir savarankiškumą, kuria darbo vietas, pritraukia investicijas į Lietuvos ekonomiką.</w:t>
      </w:r>
    </w:p>
    <w:p w:rsidR="00C505EF" w:rsidRPr="007A035B" w:rsidRDefault="00C505EF" w:rsidP="00C505EF">
      <w:pPr>
        <w:ind w:firstLine="851"/>
        <w:jc w:val="both"/>
        <w:rPr>
          <w:color w:val="000000"/>
        </w:rPr>
      </w:pPr>
      <w:r w:rsidRPr="007A035B">
        <w:rPr>
          <w:color w:val="000000"/>
        </w:rPr>
        <w:t>2. Siekiant sukurti stiprią, technologijomis grįstą Lietuvos gynybos pramonės ekosistemą,  pasiūlyti Vyriausybei, jos įgaliotoms institucijoms:</w:t>
      </w:r>
    </w:p>
    <w:p w:rsidR="00C505EF" w:rsidRPr="007A035B" w:rsidRDefault="00C505EF" w:rsidP="00C505EF">
      <w:pPr>
        <w:ind w:firstLine="851"/>
        <w:jc w:val="both"/>
        <w:rPr>
          <w:color w:val="000000"/>
        </w:rPr>
      </w:pPr>
      <w:r w:rsidRPr="007A035B">
        <w:rPr>
          <w:color w:val="000000"/>
        </w:rPr>
        <w:t xml:space="preserve">2.1. Siekiant gerinti pirkimų gynybos ir saugo srityse valdyseną, apsvarstyti galimybę Gynybos resursų agentūrai prie Krašto apsaugos ministerijos suteikti Centrinės perkančiosios organizacijos statusą. Įvertinti poreikį sudaryti </w:t>
      </w:r>
      <w:proofErr w:type="spellStart"/>
      <w:r w:rsidRPr="007A035B">
        <w:rPr>
          <w:color w:val="000000"/>
        </w:rPr>
        <w:t>tarpinstitucinę</w:t>
      </w:r>
      <w:proofErr w:type="spellEnd"/>
      <w:r w:rsidRPr="007A035B">
        <w:rPr>
          <w:color w:val="000000"/>
        </w:rPr>
        <w:t xml:space="preserve"> viešųjų pirkimų valdysenos grupę, siekiant viešųjų pirkimų procedūrų supaprastinimo, spartinimo, optimizavimo ir vietos gamintojų kuo didesnio pritraukimo (suteikiant prioritetą;</w:t>
      </w:r>
    </w:p>
    <w:p w:rsidR="00C505EF" w:rsidRPr="007A035B" w:rsidRDefault="00C505EF" w:rsidP="00C505EF">
      <w:pPr>
        <w:ind w:firstLine="851"/>
        <w:jc w:val="both"/>
        <w:rPr>
          <w:color w:val="000000"/>
        </w:rPr>
      </w:pPr>
      <w:r w:rsidRPr="007A035B">
        <w:rPr>
          <w:color w:val="000000"/>
        </w:rPr>
        <w:t xml:space="preserve">2.2. Įvertinti poreikį parengti ir patvirtinti Lietuvos gynybos ir saugumo pramonės ilgalaikę vystymo strategiją, joje numatant valstybės ilgalaikius įsipareigojimus; </w:t>
      </w:r>
    </w:p>
    <w:p w:rsidR="00C505EF" w:rsidRPr="007A035B" w:rsidRDefault="00C505EF" w:rsidP="00C505EF">
      <w:pPr>
        <w:ind w:firstLine="851"/>
        <w:jc w:val="both"/>
        <w:rPr>
          <w:color w:val="000000"/>
        </w:rPr>
      </w:pPr>
      <w:r w:rsidRPr="007A035B">
        <w:rPr>
          <w:color w:val="000000"/>
        </w:rPr>
        <w:t>2.3. Siekiant efektyvinti Gynybos ir saugomo pramonės įstatyme nustatytos Gynybos ir saugumo pramonės tarybos veikimą, nustatyti periodišką jos posėdžiavimą tvarką (pvz., bent kartą per mėnesį). Į jos sudėtį įtraukti mokslo bendruomenės atstovų. Nustatyti metinę Gynybos ir saugumo pramonės tarybos atskaitomybę Seimui (Nacionalinio saugumo ir gynybos komitetui);</w:t>
      </w:r>
    </w:p>
    <w:p w:rsidR="00C505EF" w:rsidRPr="007A035B" w:rsidRDefault="00C505EF" w:rsidP="00C505EF">
      <w:pPr>
        <w:ind w:firstLine="851"/>
        <w:jc w:val="both"/>
      </w:pPr>
      <w:r w:rsidRPr="007A035B">
        <w:rPr>
          <w:color w:val="000000"/>
        </w:rPr>
        <w:t>2.4. Į Ginklų ir šaudmenų kontrolės įstatyme nustatytą Ekspertų komisijos sudėtį įtraukti gynybos ir saugumo pramonės srityje veikiančių asociacijų, kurių nariai yra gynybos ir saugumo pramonės srityje veikiantys subjektai, atstovų.</w:t>
      </w:r>
      <w:r w:rsidRPr="007A035B">
        <w:t xml:space="preserve"> Papildyti Ginklų šaudmenų ir kontrolės įstatymo tikslą nuostata, kad jis apimtų ir sąlygų sudarymą gynybos pramonės ūkinei veiklai plėtoti. Tai užtikrintų aiškų ryšį su ekonominiu saugumu, skatintų investicijas, sektoriaus konkurencingumą ir naujų darbo vietų kūrimą; </w:t>
      </w:r>
    </w:p>
    <w:p w:rsidR="00C505EF" w:rsidRPr="007A035B" w:rsidRDefault="00C505EF" w:rsidP="00C505EF">
      <w:pPr>
        <w:spacing w:after="122"/>
        <w:ind w:firstLine="851"/>
        <w:jc w:val="both"/>
        <w:rPr>
          <w:color w:val="000000"/>
        </w:rPr>
      </w:pPr>
      <w:r w:rsidRPr="007A035B">
        <w:rPr>
          <w:color w:val="000000"/>
        </w:rPr>
        <w:t>2.5. Įteisinti prekybą A kategorijos ginklais, nustatant griežtą licencijavimo tvarką, reputacijos patikrą ir reikalavimą turėti bent penkerių metų patirtį šioje srityje. Tai suvienodintų konkurencines sąlygas su kaimyninėmis šalimis, sustiprintų valstybės kontrolę ir atvertų naujas galimybes bendradarbiavimui tarptautiniu mastu;</w:t>
      </w:r>
    </w:p>
    <w:p w:rsidR="00C505EF" w:rsidRPr="007A035B" w:rsidRDefault="00C505EF" w:rsidP="00C505EF">
      <w:pPr>
        <w:ind w:firstLine="851"/>
        <w:jc w:val="both"/>
      </w:pPr>
      <w:r w:rsidRPr="007A035B">
        <w:rPr>
          <w:color w:val="000000"/>
        </w:rPr>
        <w:t>2.6. Patikslinti s</w:t>
      </w:r>
      <w:r w:rsidRPr="007A035B">
        <w:t>progmenų laikymo tvarką. Šiuo metu poįstatyminiuose teisės aktuose nustatytos tik vienos kategorijos reikalavimai – taikomi labai dideliems kiekiams (nuo 10 tonų). Tokia riba praktiškai reiškia, kad net įmonės, siekiančios dirbti su ženkliai mažesniais kiekiais, yra priverstos atitikti maksimalius apsaugos standartus. Tai sudaro didelę finansinę ir administracinę naštą bei riboja smulkių ir vidutinių įmonių galimybes. Todėl siūlytina nustatyti, kad leidimų laikyti sprogmenis taisyklių reikalavimai turi būti diferencijuojami pagal laikomų kiekių pavojingumą. Įvedus tarpinę kategoriją (pavyzdžiui, iki 1 tonos), reikalavimai būtų pritaikomi proporcingai rizikai. Tai leistų įmonėms palaipsniui augti: nuo mažesnės apimties veiklos pereinant prie didesnių projektų, išlaikant aukštus saugumo standartus;</w:t>
      </w:r>
    </w:p>
    <w:p w:rsidR="00C505EF" w:rsidRPr="007A035B" w:rsidRDefault="00C505EF" w:rsidP="00C505EF">
      <w:pPr>
        <w:ind w:firstLine="851"/>
        <w:jc w:val="both"/>
      </w:pPr>
      <w:r w:rsidRPr="007A035B">
        <w:t>2.7. Nustatyti oficialios gynybos pramonės statistinių duomenų rinkimą. Siūlytina nustatyti, kad valstybės įgaliota institucija rinktų konfidencialią informaciją nesudarančius statistinius duomenis kasmet. Tai leistų tiksliau planuoti strateginius tikslus, priimti pagrįstus sprendimus dėl investicijų ir objektyviai vertinti sektoriaus būklę.</w:t>
      </w:r>
    </w:p>
    <w:p w:rsidR="00C505EF" w:rsidRPr="007A035B" w:rsidRDefault="00C505EF" w:rsidP="00C505EF">
      <w:pPr>
        <w:ind w:firstLine="851"/>
        <w:jc w:val="both"/>
        <w:rPr>
          <w:color w:val="000000"/>
        </w:rPr>
      </w:pPr>
      <w:r w:rsidRPr="007A035B">
        <w:rPr>
          <w:color w:val="000000"/>
        </w:rPr>
        <w:t xml:space="preserve">3. Prašyti Vyriausybės apie priimtus, numatomus priimti sprendimus, periodiškai, ne rečiau kaip kas ketvirtį, informuoti Ekonomikos komitetą. </w:t>
      </w:r>
    </w:p>
    <w:p w:rsidR="001810D3" w:rsidRDefault="001810D3">
      <w:bookmarkStart w:id="0" w:name="_GoBack"/>
      <w:bookmarkEnd w:id="0"/>
    </w:p>
    <w:sectPr w:rsidR="001810D3">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E88253F"/>
    <w:multiLevelType w:val="multilevel"/>
    <w:tmpl w:val="54DA9FDE"/>
    <w:lvl w:ilvl="0">
      <w:start w:val="1"/>
      <w:numFmt w:val="decimal"/>
      <w:lvlText w:val="%1."/>
      <w:lvlJc w:val="left"/>
      <w:pPr>
        <w:ind w:left="1211" w:hanging="360"/>
      </w:pPr>
      <w:rPr>
        <w:rFonts w:hint="default"/>
      </w:rPr>
    </w:lvl>
    <w:lvl w:ilvl="1">
      <w:start w:val="1"/>
      <w:numFmt w:val="decimal"/>
      <w:isLgl/>
      <w:lvlText w:val="%1.%2."/>
      <w:lvlJc w:val="left"/>
      <w:pPr>
        <w:ind w:left="1661" w:hanging="450"/>
      </w:pPr>
      <w:rPr>
        <w:rFonts w:hint="default"/>
      </w:rPr>
    </w:lvl>
    <w:lvl w:ilvl="2">
      <w:start w:val="1"/>
      <w:numFmt w:val="decimal"/>
      <w:isLgl/>
      <w:lvlText w:val="%1.%2.%3."/>
      <w:lvlJc w:val="left"/>
      <w:pPr>
        <w:ind w:left="2291" w:hanging="720"/>
      </w:pPr>
      <w:rPr>
        <w:rFonts w:hint="default"/>
      </w:rPr>
    </w:lvl>
    <w:lvl w:ilvl="3">
      <w:start w:val="1"/>
      <w:numFmt w:val="decimal"/>
      <w:isLgl/>
      <w:lvlText w:val="%1.%2.%3.%4."/>
      <w:lvlJc w:val="left"/>
      <w:pPr>
        <w:ind w:left="2651" w:hanging="720"/>
      </w:pPr>
      <w:rPr>
        <w:rFonts w:hint="default"/>
      </w:rPr>
    </w:lvl>
    <w:lvl w:ilvl="4">
      <w:start w:val="1"/>
      <w:numFmt w:val="decimal"/>
      <w:isLgl/>
      <w:lvlText w:val="%1.%2.%3.%4.%5."/>
      <w:lvlJc w:val="left"/>
      <w:pPr>
        <w:ind w:left="3371" w:hanging="1080"/>
      </w:pPr>
      <w:rPr>
        <w:rFonts w:hint="default"/>
      </w:rPr>
    </w:lvl>
    <w:lvl w:ilvl="5">
      <w:start w:val="1"/>
      <w:numFmt w:val="decimal"/>
      <w:isLgl/>
      <w:lvlText w:val="%1.%2.%3.%4.%5.%6."/>
      <w:lvlJc w:val="left"/>
      <w:pPr>
        <w:ind w:left="3731" w:hanging="1080"/>
      </w:pPr>
      <w:rPr>
        <w:rFonts w:hint="default"/>
      </w:rPr>
    </w:lvl>
    <w:lvl w:ilvl="6">
      <w:start w:val="1"/>
      <w:numFmt w:val="decimal"/>
      <w:isLgl/>
      <w:lvlText w:val="%1.%2.%3.%4.%5.%6.%7."/>
      <w:lvlJc w:val="left"/>
      <w:pPr>
        <w:ind w:left="4451" w:hanging="1440"/>
      </w:pPr>
      <w:rPr>
        <w:rFonts w:hint="default"/>
      </w:rPr>
    </w:lvl>
    <w:lvl w:ilvl="7">
      <w:start w:val="1"/>
      <w:numFmt w:val="decimal"/>
      <w:isLgl/>
      <w:lvlText w:val="%1.%2.%3.%4.%5.%6.%7.%8."/>
      <w:lvlJc w:val="left"/>
      <w:pPr>
        <w:ind w:left="4811" w:hanging="1440"/>
      </w:pPr>
      <w:rPr>
        <w:rFonts w:hint="default"/>
      </w:rPr>
    </w:lvl>
    <w:lvl w:ilvl="8">
      <w:start w:val="1"/>
      <w:numFmt w:val="decimal"/>
      <w:isLgl/>
      <w:lvlText w:val="%1.%2.%3.%4.%5.%6.%7.%8.%9."/>
      <w:lvlJc w:val="left"/>
      <w:pPr>
        <w:ind w:left="5531" w:hanging="180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doNotDisplayPageBoundaries/>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810D3"/>
    <w:rsid w:val="001810D3"/>
    <w:rsid w:val="0038198D"/>
    <w:rsid w:val="00C505EF"/>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45B96"/>
  <w15:chartTrackingRefBased/>
  <w15:docId w15:val="{CF4C0BC5-71E5-49BF-9DE8-6785B2CAF0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rsid w:val="00C505EF"/>
    <w:pPr>
      <w:spacing w:after="0" w:line="240" w:lineRule="auto"/>
    </w:pPr>
    <w:rPr>
      <w:rFonts w:ascii="Times New Roman" w:eastAsia="Times New Roman" w:hAnsi="Times New Roman" w:cs="Times New Roman"/>
      <w:sz w:val="24"/>
      <w:szCs w:val="24"/>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ListFieldsContentType" ma:contentTypeID="0x01010030D9DBA0AD9F4678BDDB4D5C3B1BB0E2008D3B1B8CF765B04398A2DD1A984F89E3" ma:contentTypeVersion="3" ma:contentTypeDescription="" ma:contentTypeScope="" ma:versionID="725271ed47065ccac6fc66217dafc805">
  <xsd:schema xmlns:xsd="http://www.w3.org/2001/XMLSchema" xmlns:xs="http://www.w3.org/2001/XMLSchema" xmlns:p="http://schemas.microsoft.com/office/2006/metadata/properties" xmlns:ns1="http://schemas.microsoft.com/sharepoint/v3" xmlns:ns2="b3d8410b-1fb0-45e2-924a-7f662dc32771" xmlns:ns3="http://schemas.microsoft.com/sharepoint/v4" targetNamespace="http://schemas.microsoft.com/office/2006/metadata/properties" ma:root="true" ma:fieldsID="d73e7643087966352382703542a70421" ns1:_="" ns2:_="" ns3:_="">
    <xsd:import namespace="http://schemas.microsoft.com/sharepoint/v3"/>
    <xsd:import namespace="b3d8410b-1fb0-45e2-924a-7f662dc32771"/>
    <xsd:import namespace="http://schemas.microsoft.com/sharepoint/v4"/>
    <xsd:element name="properties">
      <xsd:complexType>
        <xsd:sequence>
          <xsd:element name="documentManagement">
            <xsd:complexType>
              <xsd:all>
                <xsd:element ref="ns2:Viesas" minOccurs="0"/>
                <xsd:element ref="ns2:Pagrindinis" minOccurs="0"/>
                <xsd:element ref="ns2:Antrinis" minOccurs="0"/>
                <xsd:element ref="ns1:xd_ProgID" minOccurs="0"/>
                <xsd:element ref="ns1:TemplateUrl" minOccurs="0"/>
                <xsd:element ref="ns1:xd_Signature" minOccurs="0"/>
                <xsd:element ref="ns2:rusiavimas" minOccurs="0"/>
                <xsd:element ref="ns3:IconOverla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xd_ProgID" ma:index="6" nillable="true" ma:displayName="HTML failo saitas" ma:hidden="true" ma:internalName="xd_ProgID">
      <xsd:simpleType>
        <xsd:restriction base="dms:Text"/>
      </xsd:simpleType>
    </xsd:element>
    <xsd:element name="TemplateUrl" ma:index="7" nillable="true" ma:displayName="Šablono saitas" ma:hidden="true" ma:internalName="TemplateUrl">
      <xsd:simpleType>
        <xsd:restriction base="dms:Text"/>
      </xsd:simpleType>
    </xsd:element>
    <xsd:element name="xd_Signature" ma:index="8" nillable="true" ma:displayName="Pasirašyta" ma:hidden="true" ma:internalName="xd_Signature"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b3d8410b-1fb0-45e2-924a-7f662dc32771" elementFormDefault="qualified">
    <xsd:import namespace="http://schemas.microsoft.com/office/2006/documentManagement/types"/>
    <xsd:import namespace="http://schemas.microsoft.com/office/infopath/2007/PartnerControls"/>
    <xsd:element name="Viesas" ma:index="1" nillable="true" ma:displayName="Viešas" ma:default="0" ma:internalName="Viesas">
      <xsd:simpleType>
        <xsd:restriction base="dms:Boolean"/>
      </xsd:simpleType>
    </xsd:element>
    <xsd:element name="Pagrindinis" ma:index="2" nillable="true" ma:displayName="Priemonė" ma:default="0" ma:internalName="Pagrindinis">
      <xsd:simpleType>
        <xsd:restriction base="dms:Boolean"/>
      </xsd:simpleType>
    </xsd:element>
    <xsd:element name="Antrinis" ma:index="3" nillable="true" ma:displayName="Vykdymas" ma:default="0" ma:internalName="Antrinis">
      <xsd:simpleType>
        <xsd:restriction base="dms:Boolean"/>
      </xsd:simpleType>
    </xsd:element>
    <xsd:element name="rusiavimas" ma:index="9" nillable="true" ma:displayName="Rūšiavimas" ma:internalName="rusiavimas"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0"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xsd:element ref="dc:title" minOccurs="0" maxOccurs="1" ma:index="0"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emplateUrl xmlns="http://schemas.microsoft.com/sharepoint/v3" xsi:nil="true"/>
    <Viesas xmlns="b3d8410b-1fb0-45e2-924a-7f662dc32771">true</Viesas>
    <Pagrindinis xmlns="b3d8410b-1fb0-45e2-924a-7f662dc32771">true</Pagrindinis>
    <Antrinis xmlns="b3d8410b-1fb0-45e2-924a-7f662dc32771">false</Antrinis>
    <xd_ProgID xmlns="http://schemas.microsoft.com/sharepoint/v3" xsi:nil="true"/>
    <rusiavimas xmlns="b3d8410b-1fb0-45e2-924a-7f662dc32771" xsi:nil="true"/>
    <IconOverlay xmlns="http://schemas.microsoft.com/sharepoint/v4" xsi:nil="true"/>
  </documentManagement>
</p:properties>
</file>

<file path=customXml/itemProps1.xml><?xml version="1.0" encoding="utf-8"?>
<ds:datastoreItem xmlns:ds="http://schemas.openxmlformats.org/officeDocument/2006/customXml" ds:itemID="{DB3EBE35-669C-472E-81F7-C2034F692C63}"/>
</file>

<file path=customXml/itemProps2.xml><?xml version="1.0" encoding="utf-8"?>
<ds:datastoreItem xmlns:ds="http://schemas.openxmlformats.org/officeDocument/2006/customXml" ds:itemID="{92976BD1-D327-4073-8142-E60B7E195643}"/>
</file>

<file path=docProps/app.xml><?xml version="1.0" encoding="utf-8"?>
<Properties xmlns="http://schemas.openxmlformats.org/officeDocument/2006/extended-properties" xmlns:vt="http://schemas.openxmlformats.org/officeDocument/2006/docPropsVTypes">
  <Template>Normal</Template>
  <TotalTime>2</TotalTime>
  <Pages>1</Pages>
  <Words>2391</Words>
  <Characters>1364</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Komiteto (2025-10-22) protokolo išrašas </dc:title>
  <dc:subject/>
  <dc:creator>JODKONIENĖ Zita</dc:creator>
  <cp:keywords/>
  <dc:description/>
  <cp:lastModifiedBy>JODKONIENĖ Zita</cp:lastModifiedBy>
  <cp:revision>2</cp:revision>
  <dcterms:created xsi:type="dcterms:W3CDTF">2025-10-29T12:37:00Z</dcterms:created>
  <dcterms:modified xsi:type="dcterms:W3CDTF">2025-10-29T12:39:00Z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0x01010030D9DBA0AD9F4678BDDB4D5C3B1BB0E2008D3B1B8CF765B04398A2DD1A984F89E3</vt:lpwstr>
  </property>
</Properties>
</file>