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rPr>
          <w:szCs w:val="24"/>
        </w:rPr>
        <w:alias w:val="pagrindine"/>
        <w:tag w:val="part_46a0fb91daf64f5292e9262b495ae84e"/>
        <w:id w:val="1957282416"/>
        <w:lock w:val="sdtLocked"/>
      </w:sdtPr>
      <w:sdtEndPr/>
      <w:sdtContent>
        <w:p w:rsidR="005427A1" w:rsidRPr="00FD1E14" w:rsidRDefault="005427A1">
          <w:pPr>
            <w:tabs>
              <w:tab w:val="center" w:pos="4819"/>
              <w:tab w:val="right" w:pos="9638"/>
            </w:tabs>
            <w:rPr>
              <w:szCs w:val="24"/>
            </w:rPr>
          </w:pPr>
        </w:p>
        <w:p w:rsidR="005427A1" w:rsidRPr="00FD1E14" w:rsidRDefault="00AC3DB9">
          <w:pPr>
            <w:jc w:val="center"/>
            <w:rPr>
              <w:szCs w:val="24"/>
            </w:rPr>
          </w:pPr>
          <w:r w:rsidRPr="00FD1E14">
            <w:rPr>
              <w:noProof/>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427A1" w:rsidRPr="00FD1E14" w:rsidRDefault="005427A1">
          <w:pPr>
            <w:ind w:firstLine="851"/>
            <w:jc w:val="center"/>
            <w:rPr>
              <w:szCs w:val="24"/>
            </w:rPr>
          </w:pPr>
        </w:p>
        <w:p w:rsidR="005427A1" w:rsidRPr="00FD1E14" w:rsidRDefault="00AC3DB9">
          <w:pPr>
            <w:jc w:val="center"/>
            <w:rPr>
              <w:b/>
              <w:bCs/>
              <w:szCs w:val="24"/>
            </w:rPr>
          </w:pPr>
          <w:r w:rsidRPr="00FD1E14">
            <w:rPr>
              <w:b/>
              <w:bCs/>
              <w:szCs w:val="24"/>
            </w:rPr>
            <w:t>LIETUVOS RESPUBLIKOS SEIMO</w:t>
          </w:r>
        </w:p>
        <w:p w:rsidR="005427A1" w:rsidRPr="00FD1E14" w:rsidRDefault="00AC3DB9">
          <w:pPr>
            <w:spacing w:line="360" w:lineRule="auto"/>
            <w:jc w:val="center"/>
            <w:rPr>
              <w:b/>
              <w:bCs/>
              <w:spacing w:val="4"/>
              <w:szCs w:val="24"/>
            </w:rPr>
          </w:pPr>
          <w:r w:rsidRPr="00FD1E14">
            <w:rPr>
              <w:b/>
              <w:bCs/>
              <w:spacing w:val="4"/>
              <w:szCs w:val="24"/>
            </w:rPr>
            <w:t>PETICIJŲ KOMISIJA</w:t>
          </w:r>
        </w:p>
        <w:p w:rsidR="005427A1" w:rsidRPr="00FD1E14" w:rsidRDefault="00AC3DB9">
          <w:pPr>
            <w:spacing w:line="360" w:lineRule="auto"/>
            <w:jc w:val="center"/>
            <w:rPr>
              <w:rFonts w:eastAsia="Calibri"/>
              <w:b/>
              <w:szCs w:val="24"/>
            </w:rPr>
          </w:pPr>
          <w:r w:rsidRPr="00FD1E14">
            <w:rPr>
              <w:rFonts w:eastAsia="Calibri"/>
              <w:b/>
              <w:szCs w:val="24"/>
            </w:rPr>
            <w:t>IŠVADA</w:t>
          </w:r>
        </w:p>
        <w:p w:rsidR="005427A1" w:rsidRPr="00FD1E14" w:rsidRDefault="00AC3DB9">
          <w:pPr>
            <w:spacing w:line="360" w:lineRule="auto"/>
            <w:jc w:val="center"/>
            <w:rPr>
              <w:rFonts w:eastAsia="Calibri"/>
              <w:b/>
              <w:szCs w:val="24"/>
            </w:rPr>
          </w:pPr>
          <w:r w:rsidRPr="00FD1E14">
            <w:rPr>
              <w:rFonts w:eastAsia="Calibri"/>
              <w:b/>
              <w:szCs w:val="24"/>
            </w:rPr>
            <w:t>DĖL PETICIJOJE PATEIKTO SIŪLYMO NETENKINIMO</w:t>
          </w:r>
        </w:p>
        <w:p w:rsidR="005427A1" w:rsidRPr="00CF7BAC" w:rsidRDefault="00EB4FAD">
          <w:pPr>
            <w:spacing w:line="360" w:lineRule="auto"/>
            <w:jc w:val="center"/>
            <w:rPr>
              <w:rFonts w:eastAsia="Calibri"/>
              <w:szCs w:val="24"/>
              <w:lang w:val="en-US"/>
            </w:rPr>
          </w:pPr>
          <w:r w:rsidRPr="00FD1E14">
            <w:rPr>
              <w:rFonts w:eastAsia="Calibri"/>
              <w:szCs w:val="24"/>
            </w:rPr>
            <w:t>2</w:t>
          </w:r>
          <w:r w:rsidR="00A24955">
            <w:rPr>
              <w:rFonts w:eastAsia="Calibri"/>
              <w:szCs w:val="24"/>
            </w:rPr>
            <w:t xml:space="preserve">025 m. spalio 8 </w:t>
          </w:r>
          <w:r w:rsidR="00CF7BAC">
            <w:rPr>
              <w:rFonts w:eastAsia="Calibri"/>
              <w:szCs w:val="24"/>
            </w:rPr>
            <w:t>d. Nr. 250-I-</w:t>
          </w:r>
          <w:r w:rsidR="00A24955">
            <w:rPr>
              <w:rFonts w:eastAsia="Calibri"/>
              <w:szCs w:val="24"/>
              <w:lang w:val="en-US"/>
            </w:rPr>
            <w:t>26</w:t>
          </w:r>
        </w:p>
        <w:p w:rsidR="005427A1" w:rsidRPr="00FD1E14" w:rsidRDefault="00AC3DB9">
          <w:pPr>
            <w:spacing w:line="360" w:lineRule="auto"/>
            <w:jc w:val="center"/>
            <w:rPr>
              <w:rFonts w:eastAsia="Calibri"/>
              <w:szCs w:val="24"/>
            </w:rPr>
          </w:pPr>
          <w:r w:rsidRPr="00FD1E14">
            <w:rPr>
              <w:rFonts w:eastAsia="Calibri"/>
              <w:szCs w:val="24"/>
            </w:rPr>
            <w:t>Vilnius</w:t>
          </w:r>
        </w:p>
        <w:p w:rsidR="005427A1" w:rsidRPr="00FD1E14" w:rsidRDefault="005427A1" w:rsidP="0092769C">
          <w:pPr>
            <w:spacing w:line="360" w:lineRule="auto"/>
            <w:jc w:val="right"/>
            <w:rPr>
              <w:rFonts w:eastAsia="Calibri"/>
              <w:szCs w:val="24"/>
            </w:rPr>
          </w:pPr>
        </w:p>
        <w:sdt>
          <w:sdtPr>
            <w:rPr>
              <w:color w:val="000000"/>
              <w:szCs w:val="24"/>
              <w:lang w:eastAsia="lt-LT"/>
            </w:rPr>
            <w:alias w:val="preambule"/>
            <w:tag w:val="part_4a1e2754778e450bbfed49196cc2268c"/>
            <w:id w:val="-236793222"/>
            <w:lock w:val="sdtLocked"/>
          </w:sdtPr>
          <w:sdtEndPr/>
          <w:sdtContent>
            <w:p w:rsidR="00A24955" w:rsidRPr="00B3570D" w:rsidRDefault="00AC3DB9" w:rsidP="00AD1B14">
              <w:pPr>
                <w:spacing w:line="360" w:lineRule="auto"/>
                <w:ind w:firstLine="709"/>
                <w:jc w:val="both"/>
                <w:rPr>
                  <w:b/>
                  <w:bCs/>
                  <w:color w:val="333333"/>
                  <w:szCs w:val="24"/>
                  <w:shd w:val="clear" w:color="auto" w:fill="FFFFFF"/>
                </w:rPr>
              </w:pPr>
              <w:r w:rsidRPr="00AD1B14">
                <w:rPr>
                  <w:szCs w:val="24"/>
                </w:rPr>
                <w:t>Lietuvos Respublikos Seimo Pe</w:t>
              </w:r>
              <w:r w:rsidR="00FF75B2" w:rsidRPr="00AD1B14">
                <w:rPr>
                  <w:szCs w:val="24"/>
                </w:rPr>
                <w:t xml:space="preserve">ticijų komisija </w:t>
              </w:r>
              <w:r w:rsidR="00C145A4" w:rsidRPr="00AD1B14">
                <w:rPr>
                  <w:szCs w:val="24"/>
                </w:rPr>
                <w:t xml:space="preserve">(toliau – Komisija) </w:t>
              </w:r>
              <w:r w:rsidR="007D77E1" w:rsidRPr="00AD1B14">
                <w:rPr>
                  <w:szCs w:val="24"/>
                </w:rPr>
                <w:t xml:space="preserve">2025 m. </w:t>
              </w:r>
              <w:r w:rsidR="00A24955" w:rsidRPr="00AD1B14">
                <w:rPr>
                  <w:szCs w:val="24"/>
                </w:rPr>
                <w:t xml:space="preserve">spalio 8 </w:t>
              </w:r>
              <w:r w:rsidRPr="00AD1B14">
                <w:rPr>
                  <w:szCs w:val="24"/>
                </w:rPr>
                <w:t>d.</w:t>
              </w:r>
              <w:r w:rsidR="00916CF8" w:rsidRPr="00AD1B14">
                <w:rPr>
                  <w:szCs w:val="24"/>
                </w:rPr>
                <w:t xml:space="preserve"> posėdyje išnagrinėjo pareiškėjo</w:t>
              </w:r>
              <w:r w:rsidR="00A24955" w:rsidRPr="00AD1B14">
                <w:rPr>
                  <w:szCs w:val="24"/>
                </w:rPr>
                <w:t>s</w:t>
              </w:r>
              <w:r w:rsidRPr="00AD1B14">
                <w:rPr>
                  <w:szCs w:val="24"/>
                </w:rPr>
                <w:t xml:space="preserve"> petic</w:t>
              </w:r>
              <w:r w:rsidR="00D92E3C" w:rsidRPr="00AD1B14">
                <w:rPr>
                  <w:szCs w:val="24"/>
                </w:rPr>
                <w:t>iją, kurioje pateiktas siūlymas</w:t>
              </w:r>
              <w:r w:rsidR="00D92E3C" w:rsidRPr="00AD1B14">
                <w:rPr>
                  <w:color w:val="1F4E79" w:themeColor="accent1" w:themeShade="80"/>
                  <w:szCs w:val="24"/>
                  <w:lang w:bidi="bn-IN"/>
                </w:rPr>
                <w:t xml:space="preserve"> </w:t>
              </w:r>
              <w:r w:rsidR="007D77E1" w:rsidRPr="00AD1B14">
                <w:rPr>
                  <w:szCs w:val="24"/>
                </w:rPr>
                <w:t xml:space="preserve">dėl </w:t>
              </w:r>
              <w:r w:rsidR="000B57C6" w:rsidRPr="00AD1B14">
                <w:rPr>
                  <w:bCs/>
                  <w:color w:val="000000" w:themeColor="text1"/>
                  <w:szCs w:val="24"/>
                </w:rPr>
                <w:t xml:space="preserve">Lietuvos Respublikos vaiko teisių apsaugos pagrindų įstatymo </w:t>
              </w:r>
              <w:r w:rsidR="000B57C6" w:rsidRPr="00AD1B14">
                <w:rPr>
                  <w:bCs/>
                  <w:color w:val="000000" w:themeColor="text1"/>
                  <w:szCs w:val="24"/>
                  <w:lang w:val="en-US"/>
                </w:rPr>
                <w:t xml:space="preserve">30 </w:t>
              </w:r>
              <w:proofErr w:type="spellStart"/>
              <w:r w:rsidR="000B57C6" w:rsidRPr="00AD1B14">
                <w:rPr>
                  <w:bCs/>
                  <w:color w:val="000000" w:themeColor="text1"/>
                  <w:szCs w:val="24"/>
                  <w:lang w:val="en-US"/>
                </w:rPr>
                <w:t>straipsnio</w:t>
              </w:r>
              <w:proofErr w:type="spellEnd"/>
              <w:r w:rsidR="000B57C6" w:rsidRPr="00AD1B14">
                <w:rPr>
                  <w:bCs/>
                  <w:color w:val="000000" w:themeColor="text1"/>
                  <w:szCs w:val="24"/>
                  <w:lang w:val="en-US"/>
                </w:rPr>
                <w:t xml:space="preserve"> </w:t>
              </w:r>
              <w:proofErr w:type="spellStart"/>
              <w:r w:rsidR="000B57C6" w:rsidRPr="00AD1B14">
                <w:rPr>
                  <w:bCs/>
                  <w:color w:val="000000" w:themeColor="text1"/>
                  <w:szCs w:val="24"/>
                  <w:lang w:val="en-US"/>
                </w:rPr>
                <w:t>pakeitimo</w:t>
              </w:r>
              <w:proofErr w:type="spellEnd"/>
              <w:r w:rsidR="000B57C6" w:rsidRPr="00AD1B14">
                <w:rPr>
                  <w:bCs/>
                  <w:color w:val="000000" w:themeColor="text1"/>
                  <w:szCs w:val="24"/>
                  <w:lang w:val="en-US"/>
                </w:rPr>
                <w:t xml:space="preserve"> </w:t>
              </w:r>
              <w:r w:rsidR="00945D27" w:rsidRPr="00AD1B14">
                <w:rPr>
                  <w:rFonts w:eastAsia="Calibri"/>
                  <w:szCs w:val="24"/>
                </w:rPr>
                <w:t xml:space="preserve">ir priėmė sprendimą </w:t>
              </w:r>
              <w:r w:rsidR="00945D27" w:rsidRPr="00AD1B14">
                <w:rPr>
                  <w:szCs w:val="24"/>
                </w:rPr>
                <w:t xml:space="preserve">teikti Seimui išvadą </w:t>
              </w:r>
              <w:r w:rsidR="00945D27" w:rsidRPr="00AD1B14">
                <w:rPr>
                  <w:rFonts w:eastAsia="Calibri"/>
                  <w:szCs w:val="24"/>
                </w:rPr>
                <w:t>netenkinti šio siūlymo.</w:t>
              </w:r>
              <w:r w:rsidR="00D627CE" w:rsidRPr="00AD1B14">
                <w:rPr>
                  <w:rFonts w:eastAsia="Calibri"/>
                  <w:szCs w:val="24"/>
                </w:rPr>
                <w:t xml:space="preserve"> </w:t>
              </w:r>
              <w:r w:rsidR="00C145A4" w:rsidRPr="00AD1B14">
                <w:rPr>
                  <w:szCs w:val="24"/>
                </w:rPr>
                <w:t>K</w:t>
              </w:r>
              <w:r w:rsidR="00FF75B2" w:rsidRPr="00AD1B14">
                <w:rPr>
                  <w:szCs w:val="24"/>
                </w:rPr>
                <w:t>omisija</w:t>
              </w:r>
              <w:r w:rsidR="00F60FE9" w:rsidRPr="00AD1B14">
                <w:rPr>
                  <w:rFonts w:eastAsia="Calibri"/>
                  <w:szCs w:val="24"/>
                </w:rPr>
                <w:t xml:space="preserve"> sprendimą priė</w:t>
              </w:r>
              <w:r w:rsidR="00FF75B2" w:rsidRPr="00AD1B14">
                <w:rPr>
                  <w:rFonts w:eastAsia="Calibri"/>
                  <w:szCs w:val="24"/>
                </w:rPr>
                <w:t>mė</w:t>
              </w:r>
              <w:r w:rsidR="00945D27" w:rsidRPr="00AD1B14">
                <w:rPr>
                  <w:rFonts w:eastAsia="Calibri"/>
                  <w:szCs w:val="24"/>
                </w:rPr>
                <w:t xml:space="preserve"> atsižvelgus</w:t>
              </w:r>
              <w:r w:rsidR="00FF75B2" w:rsidRPr="00AD1B14">
                <w:rPr>
                  <w:rFonts w:eastAsia="Calibri"/>
                  <w:szCs w:val="24"/>
                </w:rPr>
                <w:t>i</w:t>
              </w:r>
              <w:r w:rsidR="00945D27" w:rsidRPr="00AD1B14">
                <w:rPr>
                  <w:rFonts w:eastAsia="Calibri"/>
                  <w:szCs w:val="24"/>
                </w:rPr>
                <w:t xml:space="preserve"> į </w:t>
              </w:r>
              <w:r w:rsidR="000B57C6" w:rsidRPr="00AD1B14">
                <w:rPr>
                  <w:rFonts w:eastAsiaTheme="majorEastAsia"/>
                  <w:bCs/>
                  <w:szCs w:val="24"/>
                </w:rPr>
                <w:t>Lietuvos Respublikos socialinės apsaugos ir darbo ministerijos</w:t>
              </w:r>
              <w:r w:rsidR="000B57C6" w:rsidRPr="00AD1B14">
                <w:rPr>
                  <w:color w:val="000000" w:themeColor="text1"/>
                  <w:szCs w:val="24"/>
                </w:rPr>
                <w:t xml:space="preserve"> </w:t>
              </w:r>
              <w:r w:rsidR="000B57C6" w:rsidRPr="00AD1B14">
                <w:rPr>
                  <w:szCs w:val="24"/>
                </w:rPr>
                <w:t>(toliau – SADM)</w:t>
              </w:r>
              <w:r w:rsidR="00B3570D">
                <w:rPr>
                  <w:szCs w:val="24"/>
                </w:rPr>
                <w:t>,</w:t>
              </w:r>
              <w:r w:rsidR="000B57C6" w:rsidRPr="00AD1B14">
                <w:rPr>
                  <w:szCs w:val="24"/>
                </w:rPr>
                <w:t xml:space="preserve"> </w:t>
              </w:r>
              <w:r w:rsidR="00AD1B14" w:rsidRPr="00B3570D">
                <w:rPr>
                  <w:rStyle w:val="Grietas"/>
                  <w:b w:val="0"/>
                  <w:color w:val="333333"/>
                  <w:szCs w:val="24"/>
                  <w:shd w:val="clear" w:color="auto" w:fill="FFFFFF"/>
                </w:rPr>
                <w:t xml:space="preserve">Lietuvos Respublikos vaiko teisių apsaugos kontrolieriaus įstaigos </w:t>
              </w:r>
              <w:r w:rsidR="005D0813" w:rsidRPr="00B3570D">
                <w:rPr>
                  <w:color w:val="000000" w:themeColor="text1"/>
                  <w:szCs w:val="24"/>
                </w:rPr>
                <w:t>nuomonę</w:t>
              </w:r>
              <w:r w:rsidR="00B3570D">
                <w:rPr>
                  <w:color w:val="000000" w:themeColor="text1"/>
                  <w:szCs w:val="24"/>
                </w:rPr>
                <w:t xml:space="preserve"> </w:t>
              </w:r>
              <w:r w:rsidR="005D0813" w:rsidRPr="00B3570D">
                <w:rPr>
                  <w:color w:val="000000" w:themeColor="text1"/>
                  <w:szCs w:val="24"/>
                </w:rPr>
                <w:t>dėl peticijoje pateikto siūlymo.</w:t>
              </w:r>
            </w:p>
            <w:p w:rsidR="00341A42" w:rsidRPr="00AD1B14" w:rsidRDefault="000B57C6" w:rsidP="00341A42">
              <w:pPr>
                <w:spacing w:line="360" w:lineRule="auto"/>
                <w:ind w:firstLine="709"/>
                <w:jc w:val="both"/>
                <w:rPr>
                  <w:szCs w:val="24"/>
                </w:rPr>
              </w:pPr>
              <w:bookmarkStart w:id="1" w:name="_Hlk204863840"/>
              <w:r w:rsidRPr="00AD1B14">
                <w:rPr>
                  <w:szCs w:val="24"/>
                </w:rPr>
                <w:t>Vaiko teisių ir interesų apsauga yra viena iš prioritetinių sričių, įtvirtinta tiek Lietuvos Respublikos Konstitucijoje, tiek Lietuvos Respublikos įstatymuose, tiek tarptautiniuose teisės aktuose. Pamatinis vaiko teisių apsaugos principas, įtvirtintas tarptautinėje ir nacionalinėje teisėje, yra vaiko interesų viršenybės principas. 1989 m. Jungtinių Tautų vaiko teisių konvencijos (toliau – JT Vaiko teisių konvencija) 3 straipsnio 1 dalyje nustatyta, kad imantis bet kokių su vaikais susijusių veiksmų, nesvarbu, ar tai darytų valstybinės ar privačios socialine gerove besirūpinančios įstaigos, teismai, administracinės ar teisėkūros institucijos, pirmiausia atsižvelgiama į geriausius vaiko interesus. Europos Sąjungos pagrindinių teisių chartijos 24 straipsnio 2 dalyje įtvirtinta, kad visuose valstybės ar privačių institucijų veiksmuose, susijusiuose su vaikais, pirmiausia turi būti vadovaujamasi vaiko interesais. Klausimus, susijusius su vaikų teisėmis ir jų apsauga, reglamentuoja Lietuvos Respublikos Konstitucija, garantuojanti prigimtines žmogaus teises ir laisves: Konstitucijos 38 straipsnis, skelbiantis, kad „šeima yra visuomenės ir valstybės pagrindas“ bei 39 straipsnis – kad „nepilnamečius vaikus gina įstatymas“. Konstitucinis Teismas yra konstatavęs, kad iš Konstitucijos, </w:t>
              </w:r>
              <w:proofErr w:type="spellStart"/>
              <w:r w:rsidRPr="00AD1B14">
                <w:rPr>
                  <w:szCs w:val="24"/>
                </w:rPr>
                <w:t>inter</w:t>
              </w:r>
              <w:proofErr w:type="spellEnd"/>
              <w:r w:rsidRPr="00AD1B14">
                <w:rPr>
                  <w:szCs w:val="24"/>
                </w:rPr>
                <w:t xml:space="preserve"> alia jos 38 straipsnio 2 dalies, kurioje vaikystė yra įtvirtinta kaip ypač saugoma ir puoselėjama konstitucinė vertybė, 39 straipsnio 3 dalies, pagal kurią valstybė privalo įstatymu garantuoti pakankamą ir efektyvią nepilnamečių vaikų teisių ir teisėtų interesų apsaugą, Konstitucijos preambulėje įtvirtinto atviros, teisingos, darnios pilietinės visuomenės siekio, kyla konstitucinis vaiko interesų pirmumo imperatyvas. Šis imperatyvas suponuoja valstybės pareigą užtikrinti, kad tiek priimant įstatymus ir kitus teisės aktus, tiek juos taikant ir sprendžiant kitus su vaiku susijusius </w:t>
              </w:r>
              <w:r w:rsidRPr="00AD1B14">
                <w:rPr>
                  <w:szCs w:val="24"/>
                </w:rPr>
                <w:lastRenderedPageBreak/>
                <w:t xml:space="preserve">klausimus būtų atsižvelgiama pirmiausia į vaiko interesus ir nebūtų sudaroma prielaidų juos pažeisti (2019 m. lapkričio 8 d., 2024 m. gegužės 20 d. nutarimai). Tai, kad visur ir visada pirmiausia turi būti atsižvelgiama į teisėtus vaiko interesus, įtvirtinta ir </w:t>
              </w:r>
              <w:r w:rsidR="0010364C" w:rsidRPr="00AD1B14">
                <w:rPr>
                  <w:rFonts w:eastAsiaTheme="majorEastAsia"/>
                  <w:bCs/>
                  <w:szCs w:val="24"/>
                </w:rPr>
                <w:t xml:space="preserve">Lietuvos Respublikos vaiko teisių apsaugos pagrindų įstatymo (toliau – VTAPĮ) </w:t>
              </w:r>
              <w:r w:rsidRPr="00AD1B14">
                <w:rPr>
                  <w:szCs w:val="24"/>
                </w:rPr>
                <w:t xml:space="preserve">4 straipsnio 1 punkte. Tiek priimant teisės aktus, susijusius su vaikų teisėmis, tiek sprendžiant klausimus, kurių teisės aktai nereglamentuoja, visada būtina įvertinti sprendimą ar bet kokį kitą veiksmą vaiko interesų atžvilgiu bei užtikrinti, kad jie nebūtų pažeidžiami. Vaikai yra išskirtinė asmenų grupė, dėl savo ypatingos padėties - neveiksnumo, turinti įvairių poreikių, bet dėl amžiaus, fizinio ir psichinio nebrandumo nesugebanti savęs apginti. Vaikų apsauga plačiąja prasme apima visas vaikų teisių įgyvendinimui užtikrinti skirtas priemones, o siaurąja prasme siejama su vaikų teisėmis nepatirti jokių formų smurto, neigiamo poveikio ar bet kokio kito vaiko teisių pažeidimo. </w:t>
              </w:r>
            </w:p>
            <w:p w:rsidR="00341A42" w:rsidRPr="00AD1B14" w:rsidRDefault="00F334E0" w:rsidP="00341A42">
              <w:pPr>
                <w:spacing w:line="360" w:lineRule="auto"/>
                <w:ind w:firstLine="709"/>
                <w:jc w:val="both"/>
                <w:rPr>
                  <w:rFonts w:eastAsiaTheme="majorEastAsia"/>
                  <w:bCs/>
                  <w:szCs w:val="24"/>
                </w:rPr>
              </w:pPr>
              <w:r>
                <w:rPr>
                  <w:rFonts w:eastAsiaTheme="majorEastAsia"/>
                  <w:bCs/>
                  <w:szCs w:val="24"/>
                </w:rPr>
                <w:t>VTAPĮ</w:t>
              </w:r>
              <w:r w:rsidR="00341A42" w:rsidRPr="00AD1B14">
                <w:rPr>
                  <w:rFonts w:eastAsiaTheme="majorEastAsia"/>
                  <w:bCs/>
                  <w:szCs w:val="24"/>
                </w:rPr>
                <w:t xml:space="preserve"> 30 straipsnyje yra įtvirtinti darbo ar bet kokios kitos veiklos su vaikais ribojimai asmenims, įsiteisėjusiu apkaltinamuoju teismo nuosprendžiu pripažintiems kaltais </w:t>
              </w:r>
              <w:r w:rsidR="00341A42" w:rsidRPr="00AD1B14">
                <w:rPr>
                  <w:szCs w:val="24"/>
                </w:rPr>
                <w:t xml:space="preserve">dėl seksualinio pobūdžio nusikalstamų veikų </w:t>
              </w:r>
              <w:r w:rsidR="00341A42" w:rsidRPr="00AD1B14">
                <w:rPr>
                  <w:bCs/>
                  <w:szCs w:val="24"/>
                </w:rPr>
                <w:t>prieš vaikus ar suaugusiuosius, ir (ar) kitus nusikaltimus, nurodytus VTAPĮ 30 straipsnio 1 dalyje</w:t>
              </w:r>
              <w:r w:rsidR="00341A42" w:rsidRPr="00AD1B14">
                <w:rPr>
                  <w:szCs w:val="24"/>
                </w:rPr>
                <w:t>, kurios dėl savo pobūdžio laikomos taip pat grėsmę keliančiomis ir vaikams. Pabrėžtina, kad</w:t>
              </w:r>
              <w:r w:rsidR="00341A42" w:rsidRPr="00AD1B14">
                <w:rPr>
                  <w:rFonts w:eastAsiaTheme="majorEastAsia"/>
                  <w:bCs/>
                  <w:szCs w:val="24"/>
                </w:rPr>
                <w:t xml:space="preserve"> šie darbo ar bet kokios kitos veiklos su vaikais ribojimai mažesne ar didesne apimtimi galioja jau nuo 2016 m. ir jų tikslas yra apsaugoti vaikus nuo galimų vaiko teisių pažeidimų, kurie gali būti padaryti asmenims dirbant ar vykdant bet kokią kitą veiklą su vaikais. Vaikai, dėl savo amžiaus, raidos ypatumų ir priklausomybės nuo suaugusiųjų, yra viena </w:t>
              </w:r>
              <w:proofErr w:type="spellStart"/>
              <w:r w:rsidR="00341A42" w:rsidRPr="00AD1B14">
                <w:rPr>
                  <w:rFonts w:eastAsiaTheme="majorEastAsia"/>
                  <w:bCs/>
                  <w:szCs w:val="24"/>
                </w:rPr>
                <w:t>pažeidžiamiausių</w:t>
              </w:r>
              <w:proofErr w:type="spellEnd"/>
              <w:r w:rsidR="00341A42" w:rsidRPr="00AD1B14">
                <w:rPr>
                  <w:rFonts w:eastAsiaTheme="majorEastAsia"/>
                  <w:bCs/>
                  <w:szCs w:val="24"/>
                </w:rPr>
                <w:t xml:space="preserve"> visuomenės grupių ir ypač jautrūs aplinkos poveikiui, todėl labiau nei suaugusieji rizikuoja patirti neigiamą įtaką. Siekdama užtikrinti jų apsaugą, valstybė VTAPĮ nustatė apribojimus dirbti ar vykdyti bet kokią kitą veiklą su vaikais asmenims, nuteistiems už seksualinio pobūdžio nusikalstamas veikas ir už kitas nusikalstamas veikas, kurios dėl savo pobūdžio taip pat kelia grėsmę ar daro neigiamą poveikį vaikams.</w:t>
              </w:r>
            </w:p>
            <w:p w:rsidR="00B175D5" w:rsidRPr="00F334E0" w:rsidRDefault="00B175D5" w:rsidP="00F334E0">
              <w:pPr>
                <w:pStyle w:val="Betarp"/>
                <w:spacing w:line="360" w:lineRule="auto"/>
                <w:ind w:firstLine="709"/>
                <w:jc w:val="both"/>
                <w:rPr>
                  <w:rFonts w:ascii="Times New Roman" w:hAnsi="Times New Roman" w:cs="Times New Roman"/>
                  <w:sz w:val="24"/>
                  <w:szCs w:val="24"/>
                </w:rPr>
              </w:pPr>
              <w:r w:rsidRPr="00AD1B14">
                <w:rPr>
                  <w:rFonts w:ascii="Times New Roman" w:hAnsi="Times New Roman" w:cs="Times New Roman"/>
                  <w:sz w:val="24"/>
                  <w:szCs w:val="24"/>
                </w:rPr>
                <w:t xml:space="preserve">Atkreiptinas dėmesys, kad 2015 metais </w:t>
              </w:r>
              <w:r w:rsidR="00F334E0">
                <w:rPr>
                  <w:rFonts w:ascii="Times New Roman" w:hAnsi="Times New Roman" w:cs="Times New Roman"/>
                  <w:sz w:val="24"/>
                  <w:szCs w:val="24"/>
                </w:rPr>
                <w:t>buvo priimti</w:t>
              </w:r>
              <w:r w:rsidRPr="00AD1B14">
                <w:rPr>
                  <w:rFonts w:ascii="Times New Roman" w:hAnsi="Times New Roman" w:cs="Times New Roman"/>
                  <w:sz w:val="24"/>
                  <w:szCs w:val="24"/>
                </w:rPr>
                <w:t xml:space="preserve"> VTAPĮ pakei</w:t>
              </w:r>
              <w:r w:rsidR="00F334E0">
                <w:rPr>
                  <w:rFonts w:ascii="Times New Roman" w:hAnsi="Times New Roman" w:cs="Times New Roman"/>
                  <w:sz w:val="24"/>
                  <w:szCs w:val="24"/>
                </w:rPr>
                <w:t>timai</w:t>
              </w:r>
              <w:r w:rsidRPr="00AD1B14">
                <w:rPr>
                  <w:rStyle w:val="Puslapioinaosnuoroda"/>
                  <w:rFonts w:ascii="Times New Roman" w:eastAsia="Times New Roman" w:hAnsi="Times New Roman" w:cs="Times New Roman"/>
                  <w:bCs/>
                  <w:sz w:val="24"/>
                  <w:szCs w:val="24"/>
                </w:rPr>
                <w:footnoteReference w:id="1"/>
              </w:r>
              <w:r w:rsidRPr="00AD1B14">
                <w:rPr>
                  <w:rFonts w:ascii="Times New Roman" w:hAnsi="Times New Roman" w:cs="Times New Roman"/>
                  <w:sz w:val="24"/>
                  <w:szCs w:val="24"/>
                </w:rPr>
                <w:t>, kuriais buvo įtvirtintas draudimas dirbti su vaikais taikomas asmenims, pripažintiems kaltais už seksualinius nusikaltimus, neatsižvelgiant į teistumo išnykimą ar panaikinimą;</w:t>
              </w:r>
              <w:r w:rsidR="00F334E0">
                <w:rPr>
                  <w:rFonts w:ascii="Times New Roman" w:hAnsi="Times New Roman" w:cs="Times New Roman"/>
                  <w:sz w:val="24"/>
                  <w:szCs w:val="24"/>
                </w:rPr>
                <w:t xml:space="preserve"> </w:t>
              </w:r>
              <w:r w:rsidRPr="00AD1B14">
                <w:rPr>
                  <w:rFonts w:ascii="Times New Roman" w:hAnsi="Times New Roman" w:cs="Times New Roman"/>
                  <w:sz w:val="24"/>
                  <w:szCs w:val="24"/>
                </w:rPr>
                <w:t>2017 metais VTAPĮ nuostatos</w:t>
              </w:r>
              <w:r w:rsidRPr="00AD1B14">
                <w:rPr>
                  <w:rStyle w:val="Puslapioinaosnuoroda"/>
                  <w:rFonts w:ascii="Times New Roman" w:eastAsia="Times New Roman" w:hAnsi="Times New Roman" w:cs="Times New Roman"/>
                  <w:bCs/>
                  <w:sz w:val="24"/>
                  <w:szCs w:val="24"/>
                </w:rPr>
                <w:footnoteReference w:id="2"/>
              </w:r>
              <w:r w:rsidRPr="00AD1B14">
                <w:rPr>
                  <w:rFonts w:ascii="Times New Roman" w:hAnsi="Times New Roman" w:cs="Times New Roman"/>
                  <w:sz w:val="24"/>
                  <w:szCs w:val="24"/>
                </w:rPr>
                <w:t xml:space="preserve"> buvo pakeistos išplečiant draudimą dirbti su vaikais, nurodant, kad jis taikomas ir asmenims, pripažintiems kaltais už kitus tyčinius sunkius ar labai sunkius nusikaltimus prieš vaikus, neatsižvelgiant į teistumo išnykimą ar panaikinimą, jeigu nuo nusikalstamos veikos padarymo nėra </w:t>
              </w:r>
              <w:r w:rsidRPr="00AD1B14">
                <w:rPr>
                  <w:rFonts w:ascii="Times New Roman" w:hAnsi="Times New Roman" w:cs="Times New Roman"/>
                  <w:sz w:val="24"/>
                  <w:szCs w:val="24"/>
                </w:rPr>
                <w:lastRenderedPageBreak/>
                <w:t>praėję 25 metai; 2019 metais VTAPĮ nuostatos</w:t>
              </w:r>
              <w:r w:rsidRPr="00AD1B14">
                <w:rPr>
                  <w:rStyle w:val="Puslapioinaosnuoroda"/>
                  <w:rFonts w:ascii="Times New Roman" w:eastAsia="Times New Roman" w:hAnsi="Times New Roman" w:cs="Times New Roman"/>
                  <w:bCs/>
                  <w:sz w:val="24"/>
                  <w:szCs w:val="24"/>
                </w:rPr>
                <w:footnoteReference w:id="3"/>
              </w:r>
              <w:r w:rsidRPr="00AD1B14">
                <w:rPr>
                  <w:rFonts w:ascii="Times New Roman" w:hAnsi="Times New Roman" w:cs="Times New Roman"/>
                  <w:sz w:val="24"/>
                  <w:szCs w:val="24"/>
                </w:rPr>
                <w:t xml:space="preserve"> dėl draudimo dirbti su vaikais buvo pakeistos, įtvirtinant draudimą dirbti su vaikais asmenims, pripažintiems kaltais už seksualinius nusikaltimus, taip pat kitus tyčinius sunkius ar labai sunkius nusikaltimus, neatsižvelgiant į tai, ar teistumas yra išnykęs ar panaikintas; 2024 metais VTAPĮ nuostatos</w:t>
              </w:r>
              <w:r w:rsidRPr="00AD1B14">
                <w:rPr>
                  <w:rStyle w:val="Puslapioinaosnuoroda"/>
                  <w:rFonts w:ascii="Times New Roman" w:eastAsia="Times New Roman" w:hAnsi="Times New Roman" w:cs="Times New Roman"/>
                  <w:bCs/>
                  <w:sz w:val="24"/>
                  <w:szCs w:val="24"/>
                </w:rPr>
                <w:footnoteReference w:id="4"/>
              </w:r>
              <w:r w:rsidRPr="00AD1B14">
                <w:rPr>
                  <w:rFonts w:ascii="Times New Roman" w:hAnsi="Times New Roman" w:cs="Times New Roman"/>
                  <w:sz w:val="24"/>
                  <w:szCs w:val="24"/>
                </w:rPr>
                <w:t xml:space="preserve"> dėl draudimo dirbti su vaikais buvo pakeistos, nurodant, kad šis draudimas taikomas ne tik asmenims, pripažintiems kaltais dėl seksualinių nusikaltimų, taip pat dėl kitų tyčinių sunkių ar labai sunkių nusikaltimų, neatsižvelgiant į tai, ar teistumas yra išnykęs ar panaikintas, tačiau taip pat ir asmenims, padariusiems seksualinius nusikaltimus, bet atleistiems nuo baudžiamosios atsakomybės, taip pat padariusiems kitus tyčinius sunkius ar labai sunkius nusikaltimus, bet atleistiems nuo baudžiamosios atsakomybės pagal laidavimą arba jei kaltininkas ir nukentėjęs asmuo susitaikė, arba jei yra lengvinančių aplinkybių, arba jei asmuo aktyviai padėjo atskleisti organizuotos grupės, teroristinės grupės ar nusikalstamo susivienijimo narių padarytas nusikalstamas veikas, arba jei asmuo yra pranešėjas; 2025 metais VTAPĮ nuostatos</w:t>
              </w:r>
              <w:r w:rsidRPr="00AD1B14">
                <w:rPr>
                  <w:rStyle w:val="Puslapioinaosnuoroda"/>
                  <w:rFonts w:ascii="Times New Roman" w:eastAsia="Times New Roman" w:hAnsi="Times New Roman" w:cs="Times New Roman"/>
                  <w:bCs/>
                  <w:sz w:val="24"/>
                  <w:szCs w:val="24"/>
                </w:rPr>
                <w:footnoteReference w:id="5"/>
              </w:r>
              <w:r w:rsidRPr="00AD1B14">
                <w:rPr>
                  <w:rFonts w:ascii="Times New Roman" w:hAnsi="Times New Roman" w:cs="Times New Roman"/>
                  <w:sz w:val="24"/>
                  <w:szCs w:val="24"/>
                </w:rPr>
                <w:t xml:space="preserve"> dėl draudimo dirbti su vaikais buvo pakeistos, detalizuojant draudimo dirbti su vaikais taikymo sąlygas. Pažymėtina, kad šie įstatymo pakeitimai buvo inicijuoti, iniciatorių teigimu, reaguojant į asmenų skundus dėl VTAPĮ nuostatų, reglamentuojančių draudimą dirbti su vaikais, </w:t>
              </w:r>
              <w:proofErr w:type="spellStart"/>
              <w:r w:rsidRPr="00AD1B14">
                <w:rPr>
                  <w:rFonts w:ascii="Times New Roman" w:hAnsi="Times New Roman" w:cs="Times New Roman"/>
                  <w:sz w:val="24"/>
                  <w:szCs w:val="24"/>
                </w:rPr>
                <w:t>neproporcingumo</w:t>
              </w:r>
              <w:proofErr w:type="spellEnd"/>
              <w:r w:rsidRPr="00AD1B14">
                <w:rPr>
                  <w:rFonts w:ascii="Times New Roman" w:hAnsi="Times New Roman" w:cs="Times New Roman"/>
                  <w:sz w:val="24"/>
                  <w:szCs w:val="24"/>
                </w:rPr>
                <w:t xml:space="preserve">, diferencijavimo trūkumo ir kt. Įstatymų leidėjas, įvertinęs informaciją apie praktikoje kylančias problemas, siūlymus ir argumentus dėl draudimo dirbti su vaikais teisinio reglamentavimo tobulinimo pakeitė VTAPĮ nuostatas, detalizuodamas (tam tikra prasme individualizuodamas) draudimo dirbti su vaikais taikymo sąlygas. Pažymėtina, kad buvo įtvirtinti baigtiniai tiek nusikalstamų veikų, už kurių padarymą įsiteisėjusiu apkaltinamuoju nuosprendžiu pripažintiems kaltais asmenims taikomas draudimas dirbti su vaikais, </w:t>
              </w:r>
              <w:r w:rsidRPr="00AD1B14">
                <w:rPr>
                  <w:rFonts w:ascii="Times New Roman" w:hAnsi="Times New Roman" w:cs="Times New Roman"/>
                  <w:color w:val="000000"/>
                  <w:sz w:val="24"/>
                  <w:szCs w:val="24"/>
                  <w:lang w:eastAsia="lt-LT"/>
                </w:rPr>
                <w:t xml:space="preserve">neatsižvelgiant į tai, ar teistumas yra išnykęs ar panaikintas, tiek nusikalstamų veikų, </w:t>
              </w:r>
              <w:r w:rsidRPr="00AD1B14">
                <w:rPr>
                  <w:rFonts w:ascii="Times New Roman" w:hAnsi="Times New Roman" w:cs="Times New Roman"/>
                  <w:sz w:val="24"/>
                  <w:szCs w:val="24"/>
                </w:rPr>
                <w:t>už kurių padarymą įsiteisėjusiu apkaltinamuoju nuosprendžiu pripažintiems kaltais asmenims taikomas draudimas dirbti su vaikais, tik jeigu jų teistumas ne</w:t>
              </w:r>
              <w:r w:rsidRPr="00AD1B14">
                <w:rPr>
                  <w:rFonts w:ascii="Times New Roman" w:hAnsi="Times New Roman" w:cs="Times New Roman"/>
                  <w:color w:val="000000"/>
                  <w:sz w:val="24"/>
                  <w:szCs w:val="24"/>
                  <w:lang w:eastAsia="lt-LT"/>
                </w:rPr>
                <w:t>išnykęs ar nepanaikintas, sąrašai (VTAPĮ 30 straipsnio 1 dalis). Taip pat draudimo dirbti su vaikais taikymas tam tikra prasme buvo individualizuotas, jo taikymą siejant tiek su įstaigos, įmonės ir organizacijos ar fizinio asmens veiklos, tiek su kontakto su vaikais pobūdžiu (VTAPĮ 30 straipsnio 1 dalies 1-3 punktai, 3 ir 4 dalys).</w:t>
              </w:r>
            </w:p>
            <w:p w:rsidR="00B175D5" w:rsidRPr="00AD1B14" w:rsidRDefault="00341A42" w:rsidP="00B175D5">
              <w:pPr>
                <w:spacing w:line="360" w:lineRule="auto"/>
                <w:ind w:firstLine="709"/>
                <w:jc w:val="both"/>
                <w:rPr>
                  <w:color w:val="000000"/>
                  <w:szCs w:val="24"/>
                  <w:shd w:val="clear" w:color="auto" w:fill="FFFFFF"/>
                </w:rPr>
              </w:pPr>
              <w:r w:rsidRPr="00AD1B14">
                <w:rPr>
                  <w:rFonts w:eastAsiaTheme="majorEastAsia"/>
                  <w:bCs/>
                  <w:szCs w:val="24"/>
                </w:rPr>
                <w:t xml:space="preserve">VTAPĮ įtvirtintas teisinis reguliavimas, kuriuo numatomi ribojimai asmenims, įsiteisėjusiu apkaltinamuoju teismo nuosprendžiu pripažintiems kaltais už seksualinio pobūdžio nusikalstamas veikas (nusikaltimus ir baudžiamuosius nusižengimus) neatsižvelgiant į tai, ar teistumas yra išnykęs </w:t>
              </w:r>
              <w:r w:rsidRPr="00AD1B14">
                <w:rPr>
                  <w:rFonts w:eastAsiaTheme="majorEastAsia"/>
                  <w:bCs/>
                  <w:szCs w:val="24"/>
                </w:rPr>
                <w:lastRenderedPageBreak/>
                <w:t xml:space="preserve">ar panaikintas, ar asmenims, padariusiems seksualinio pobūdžio nusikalstamas veikas bet atleistiems nuo baudžiamosios atsakomybės, įgyvendina 2007 m. spalio 25 d. Europos Tarybos konvenciją dėl vaikų apsaugos nuo seksualinio išnaudojimo ir seksualinės prievartos prieš juos (toliau – </w:t>
              </w:r>
              <w:proofErr w:type="spellStart"/>
              <w:r w:rsidRPr="00AD1B14">
                <w:rPr>
                  <w:rFonts w:eastAsiaTheme="majorEastAsia"/>
                  <w:bCs/>
                  <w:szCs w:val="24"/>
                </w:rPr>
                <w:t>Lansarotės</w:t>
              </w:r>
              <w:proofErr w:type="spellEnd"/>
              <w:r w:rsidRPr="00AD1B14">
                <w:rPr>
                  <w:rFonts w:eastAsiaTheme="majorEastAsia"/>
                  <w:bCs/>
                  <w:szCs w:val="24"/>
                </w:rPr>
                <w:t xml:space="preserve"> konvencija), kurią Lietuva ratifikavo 2012 m. lapkričio 6 d., taip pat </w:t>
              </w:r>
              <w:r w:rsidRPr="00AD1B14">
                <w:rPr>
                  <w:szCs w:val="24"/>
                </w:rPr>
                <w:t>2011 m. gruodžio 13 d. Europos Parlamento ir Tarybos direktyvą </w:t>
              </w:r>
              <w:r w:rsidRPr="00AD1B14">
                <w:rPr>
                  <w:color w:val="000000"/>
                  <w:szCs w:val="24"/>
                  <w:shd w:val="clear" w:color="auto" w:fill="FFFFFF"/>
                </w:rPr>
                <w:t xml:space="preserve">2011/93/ES dėl kovos su seksualine prievarta prieš vaikus, jų seksualiniu išnaudojimu ir vaikų pornografija, kuria pakeičiamas Tarybos pamatinis sprendimas 2004/68/TVR. Minėtų Europos Sąjungos teisės aktų nuostatos įpareigoja valstybes nares imtis visų reikiamų priemonių apsaugoti vaikus nuo seksualinės prievartos, tame tarpe nacionaliniuose teisės aktuose įtvirtinant darbo su vaikais ribojimus asmenims, teistiems už seksualinio pobūdžio nusikalstamas veikas. </w:t>
              </w:r>
              <w:bookmarkEnd w:id="1"/>
            </w:p>
            <w:p w:rsidR="00B175D5" w:rsidRPr="00AD1B14" w:rsidRDefault="00F334E0" w:rsidP="00B175D5">
              <w:pPr>
                <w:spacing w:line="360" w:lineRule="auto"/>
                <w:ind w:firstLine="709"/>
                <w:jc w:val="both"/>
                <w:rPr>
                  <w:rFonts w:eastAsiaTheme="majorEastAsia"/>
                  <w:bCs/>
                  <w:szCs w:val="24"/>
                </w:rPr>
              </w:pPr>
              <w:r>
                <w:rPr>
                  <w:szCs w:val="24"/>
                </w:rPr>
                <w:t xml:space="preserve">Pažymėtina, kad </w:t>
              </w:r>
              <w:r w:rsidR="000B57C6" w:rsidRPr="00AD1B14">
                <w:rPr>
                  <w:szCs w:val="24"/>
                </w:rPr>
                <w:t xml:space="preserve">2025 m. birželio 17 d. </w:t>
              </w:r>
              <w:r>
                <w:rPr>
                  <w:szCs w:val="24"/>
                </w:rPr>
                <w:t>į</w:t>
              </w:r>
              <w:r w:rsidRPr="00AD1B14">
                <w:rPr>
                  <w:szCs w:val="24"/>
                </w:rPr>
                <w:t xml:space="preserve">sigalioję </w:t>
              </w:r>
              <w:r w:rsidR="000B57C6" w:rsidRPr="00AD1B14">
                <w:rPr>
                  <w:szCs w:val="24"/>
                </w:rPr>
                <w:t xml:space="preserve">VTAPĮ pakeitimai, </w:t>
              </w:r>
              <w:r w:rsidR="000B57C6" w:rsidRPr="00AD1B14">
                <w:rPr>
                  <w:rFonts w:eastAsiaTheme="majorEastAsia"/>
                  <w:bCs/>
                  <w:szCs w:val="24"/>
                </w:rPr>
                <w:t xml:space="preserve">aiškiai detalizuoja, kokias nusikalstamas veikas atlikusiems ir kokį laiko tarpą asmenims gali būti ribojama teisė dirbti ar vykdyti bet kokią kitą veiklą su vaikais. VTAPĮ pakeitimai nustato neterminuotą bei terminuotą ribojimą dirbti ar vykdyti bet kokią veiklą su vaikais. Asmenims, įsiteisėjusiu apkaltinamuoju teismo nuosprendžiu pripažintiems kaltais dėl tam tikrų nusikalstamų veikų, tokių kaip seksualiniai nusikaltimai prieš vaikus ar suaugusius, prekyba žmonėmis, nužudymas, disponavimas narkotinėmis ar psichotropinėmis medžiagomis ir kt., taikomas neterminuotas ribojimas dirbti ar vykdyti bet kokią veiklą su vaikais – nepriklausomai nuo to, ar jų teistumas yra išnykęs, panaikintas, o seksualinių nusikaltimų atveju – nepriklausomai ir nuo to, ar asmuo buvo atleistas nuo baudžiamosios atsakomybės. Tuo tarpu, dėl kitų nusikalstamų veikų, tokių kaip sunkus ar nesunkus sveikatos sutrikdymas, plėšimas, turto prievartavimas ir kt., ribojimai galios tik tuo atveju, jei asmuo turi neišnykusį ar nepanaikintą teistumą. </w:t>
              </w:r>
            </w:p>
            <w:p w:rsidR="000B57C6" w:rsidRPr="00AD1B14" w:rsidRDefault="000B57C6" w:rsidP="00B175D5">
              <w:pPr>
                <w:spacing w:line="360" w:lineRule="auto"/>
                <w:ind w:firstLine="709"/>
                <w:jc w:val="both"/>
                <w:rPr>
                  <w:color w:val="000000"/>
                  <w:szCs w:val="24"/>
                  <w:shd w:val="clear" w:color="auto" w:fill="FFFFFF"/>
                </w:rPr>
              </w:pPr>
              <w:r w:rsidRPr="00AD1B14">
                <w:rPr>
                  <w:rFonts w:eastAsiaTheme="majorEastAsia"/>
                  <w:bCs/>
                  <w:szCs w:val="24"/>
                </w:rPr>
                <w:t xml:space="preserve">Darbo ar kitos veiklos su vaikais ribojimai nustatyti siekiant apsaugoti vaikų teises ir interesus, kas yra valstybės pareiga ir prioritetas. Šie ribojimai taikomi tik tiems asmenims, kurie nori dirbti tiesiogiai su vaikais – įstaigose, organizacijose, kuriose gausu vaikų, arba veikloje, susijusioje su reguliariais ir tiesioginiais kontaktais su jais, bet ne kitokio pobūdžio darbui. </w:t>
              </w:r>
              <w:r w:rsidR="00B175D5" w:rsidRPr="00AD1B14">
                <w:rPr>
                  <w:rFonts w:eastAsiaTheme="majorEastAsia"/>
                  <w:bCs/>
                  <w:szCs w:val="24"/>
                </w:rPr>
                <w:t xml:space="preserve">SADM </w:t>
              </w:r>
              <w:r w:rsidRPr="00AD1B14">
                <w:rPr>
                  <w:rFonts w:eastAsiaTheme="majorEastAsia"/>
                  <w:bCs/>
                  <w:szCs w:val="24"/>
                </w:rPr>
                <w:t xml:space="preserve">VTAPĮ įtvirtintus darbo ar bet kokios kitos veiklos su vaikais ribojimus laiko tinkama, proporcinga ir su tarptautiniais bei nacionaliniais teisės aktais suderinta prevencine priemone. </w:t>
              </w:r>
            </w:p>
            <w:p w:rsidR="00A24955" w:rsidRPr="00AD1B14" w:rsidRDefault="00BD7788" w:rsidP="00610904">
              <w:pPr>
                <w:tabs>
                  <w:tab w:val="num" w:pos="720"/>
                </w:tabs>
                <w:spacing w:line="360" w:lineRule="auto"/>
                <w:ind w:firstLine="709"/>
                <w:jc w:val="both"/>
                <w:rPr>
                  <w:szCs w:val="24"/>
                </w:rPr>
              </w:pPr>
              <w:r w:rsidRPr="00AD1B14">
                <w:rPr>
                  <w:szCs w:val="24"/>
                </w:rPr>
                <w:t xml:space="preserve">Komisija apsvarsčiusi pareiškėjos siūlymą ir </w:t>
              </w:r>
              <w:r w:rsidR="00610904" w:rsidRPr="00AD1B14">
                <w:rPr>
                  <w:szCs w:val="24"/>
                </w:rPr>
                <w:t xml:space="preserve">galiojančias </w:t>
              </w:r>
              <w:r w:rsidRPr="00AD1B14">
                <w:rPr>
                  <w:color w:val="000000"/>
                  <w:szCs w:val="24"/>
                  <w:lang w:eastAsia="lt-LT"/>
                </w:rPr>
                <w:t xml:space="preserve">VTAPĮ </w:t>
              </w:r>
              <w:r w:rsidR="00610904" w:rsidRPr="00AD1B14">
                <w:rPr>
                  <w:color w:val="000000"/>
                  <w:szCs w:val="24"/>
                  <w:lang w:val="en-US" w:eastAsia="lt-LT"/>
                </w:rPr>
                <w:t xml:space="preserve">30 </w:t>
              </w:r>
              <w:proofErr w:type="spellStart"/>
              <w:r w:rsidR="00610904" w:rsidRPr="00AD1B14">
                <w:rPr>
                  <w:color w:val="000000"/>
                  <w:szCs w:val="24"/>
                  <w:lang w:val="en-US" w:eastAsia="lt-LT"/>
                </w:rPr>
                <w:t>straipsnio</w:t>
              </w:r>
              <w:proofErr w:type="spellEnd"/>
              <w:r w:rsidR="00610904" w:rsidRPr="00AD1B14">
                <w:rPr>
                  <w:color w:val="000000"/>
                  <w:szCs w:val="24"/>
                  <w:lang w:val="en-US" w:eastAsia="lt-LT"/>
                </w:rPr>
                <w:t xml:space="preserve"> </w:t>
              </w:r>
              <w:r w:rsidRPr="00AD1B14">
                <w:rPr>
                  <w:color w:val="000000"/>
                  <w:szCs w:val="24"/>
                  <w:lang w:eastAsia="lt-LT"/>
                </w:rPr>
                <w:t xml:space="preserve">nuostatas, mano, kad </w:t>
              </w:r>
              <w:r w:rsidR="00610904" w:rsidRPr="00AD1B14">
                <w:rPr>
                  <w:color w:val="000000"/>
                  <w:szCs w:val="24"/>
                  <w:lang w:eastAsia="lt-LT"/>
                </w:rPr>
                <w:t>įtvirtintas</w:t>
              </w:r>
              <w:r w:rsidRPr="00AD1B14">
                <w:rPr>
                  <w:color w:val="000000"/>
                  <w:szCs w:val="24"/>
                  <w:lang w:eastAsia="lt-LT"/>
                </w:rPr>
                <w:t xml:space="preserve"> </w:t>
              </w:r>
              <w:r w:rsidR="00610904" w:rsidRPr="00AD1B14">
                <w:rPr>
                  <w:szCs w:val="24"/>
                </w:rPr>
                <w:t>draudimas</w:t>
              </w:r>
              <w:r w:rsidRPr="00AD1B14">
                <w:rPr>
                  <w:szCs w:val="24"/>
                </w:rPr>
                <w:t xml:space="preserve"> dirbti su vaikais neprieštarauja teisėkūros principams, Lietuvos Respublikos Konstitucijai, Lietuvos Respublikos tarptautinėms sutartims ir (ar) Europos Sąjungos teisės aktams ir </w:t>
              </w:r>
              <w:r w:rsidR="00610904" w:rsidRPr="00AD1B14">
                <w:rPr>
                  <w:szCs w:val="24"/>
                </w:rPr>
                <w:t xml:space="preserve">yra pagrįstas, o </w:t>
              </w:r>
              <w:r w:rsidRPr="00AD1B14">
                <w:rPr>
                  <w:szCs w:val="24"/>
                </w:rPr>
                <w:t xml:space="preserve">pareiškėjos </w:t>
              </w:r>
              <w:r w:rsidR="0048593D" w:rsidRPr="00AD1B14">
                <w:rPr>
                  <w:szCs w:val="24"/>
                </w:rPr>
                <w:t xml:space="preserve">peticijoje pateiktas siūlymas inicijuoti </w:t>
              </w:r>
              <w:r w:rsidR="00610904" w:rsidRPr="00AD1B14">
                <w:rPr>
                  <w:bCs/>
                  <w:color w:val="000000" w:themeColor="text1"/>
                  <w:szCs w:val="24"/>
                </w:rPr>
                <w:t xml:space="preserve">VTAPĮ </w:t>
              </w:r>
              <w:r w:rsidR="0048593D" w:rsidRPr="00AD1B14">
                <w:rPr>
                  <w:bCs/>
                  <w:color w:val="000000" w:themeColor="text1"/>
                  <w:szCs w:val="24"/>
                  <w:lang w:val="en-US"/>
                </w:rPr>
                <w:t xml:space="preserve">30 </w:t>
              </w:r>
              <w:proofErr w:type="spellStart"/>
              <w:r w:rsidR="0048593D" w:rsidRPr="00AD1B14">
                <w:rPr>
                  <w:bCs/>
                  <w:color w:val="000000" w:themeColor="text1"/>
                  <w:szCs w:val="24"/>
                  <w:lang w:val="en-US"/>
                </w:rPr>
                <w:t>straipsnio</w:t>
              </w:r>
              <w:proofErr w:type="spellEnd"/>
              <w:r w:rsidR="0048593D" w:rsidRPr="00AD1B14">
                <w:rPr>
                  <w:szCs w:val="24"/>
                </w:rPr>
                <w:t xml:space="preserve"> pakeitimą, suteikiant galimybę darbingo amžiaus </w:t>
              </w:r>
              <w:r w:rsidRPr="00AD1B14">
                <w:rPr>
                  <w:szCs w:val="24"/>
                </w:rPr>
                <w:t>a</w:t>
              </w:r>
              <w:r w:rsidRPr="00AD1B14">
                <w:rPr>
                  <w:rFonts w:eastAsiaTheme="majorEastAsia"/>
                  <w:bCs/>
                  <w:szCs w:val="24"/>
                </w:rPr>
                <w:t xml:space="preserve">smenims, įsiteisėjusiu apkaltinamuoju teismo nuosprendžiu pripažintiems kaltais dėl tam tikrų nusikalstamų veikų, tokių kaip seksualiniai nusikaltimai prieš vaikus ar suaugusius, prekyba žmonėmis, nužudymas, disponavimas narkotinėmis </w:t>
              </w:r>
              <w:r w:rsidRPr="00AD1B14">
                <w:rPr>
                  <w:rFonts w:eastAsiaTheme="majorEastAsia"/>
                  <w:bCs/>
                  <w:szCs w:val="24"/>
                </w:rPr>
                <w:lastRenderedPageBreak/>
                <w:t xml:space="preserve">ar psichotropinėmis medžiagomis ir kt., taikomas neterminuotas ribojimas dirbti ar vykdyti bet kokią veiklą su vaikais – nepriklausomai nuo to, ar jų teistumas yra išnykęs, panaikintas, o seksualinių nusikaltimų atveju – nepriklausomai ir nuo to, ar asmuo buvo atleistas nuo baudžiamosios atsakomybės, </w:t>
              </w:r>
              <w:r w:rsidR="00610904" w:rsidRPr="00AD1B14">
                <w:rPr>
                  <w:rFonts w:eastAsiaTheme="majorEastAsia"/>
                  <w:bCs/>
                  <w:szCs w:val="24"/>
                </w:rPr>
                <w:t xml:space="preserve">atsižvelgiant į pareiškėjos </w:t>
              </w:r>
              <w:r w:rsidR="00AC03E2">
                <w:rPr>
                  <w:szCs w:val="24"/>
                </w:rPr>
                <w:t>individualų atvejį</w:t>
              </w:r>
              <w:r w:rsidR="00440382">
                <w:rPr>
                  <w:szCs w:val="24"/>
                </w:rPr>
                <w:t>,</w:t>
              </w:r>
              <w:r w:rsidR="00AC03E2">
                <w:rPr>
                  <w:szCs w:val="24"/>
                </w:rPr>
                <w:t xml:space="preserve"> ne</w:t>
              </w:r>
              <w:r w:rsidR="00610904" w:rsidRPr="00AD1B14">
                <w:rPr>
                  <w:szCs w:val="24"/>
                </w:rPr>
                <w:t>p</w:t>
              </w:r>
              <w:r w:rsidR="00AC03E2">
                <w:rPr>
                  <w:szCs w:val="24"/>
                </w:rPr>
                <w:t>a</w:t>
              </w:r>
              <w:r w:rsidR="00610904" w:rsidRPr="00AD1B14">
                <w:rPr>
                  <w:szCs w:val="24"/>
                </w:rPr>
                <w:t xml:space="preserve">grindžia </w:t>
              </w:r>
              <w:r w:rsidR="00610904" w:rsidRPr="00AD1B14">
                <w:rPr>
                  <w:color w:val="000000"/>
                  <w:szCs w:val="24"/>
                  <w:lang w:eastAsia="lt-LT"/>
                </w:rPr>
                <w:t>VTAPĮ nuostatų keitimo būtinybės.</w:t>
              </w:r>
            </w:p>
            <w:p w:rsidR="005427A1" w:rsidRPr="00AD1B14" w:rsidRDefault="00F60FE9" w:rsidP="00A24955">
              <w:pPr>
                <w:pStyle w:val="Default"/>
                <w:spacing w:line="360" w:lineRule="auto"/>
                <w:ind w:firstLine="720"/>
                <w:jc w:val="both"/>
                <w:rPr>
                  <w:color w:val="000000" w:themeColor="text1"/>
                </w:rPr>
              </w:pPr>
              <w:r w:rsidRPr="00AD1B14">
                <w:rPr>
                  <w:rFonts w:eastAsia="Calibri"/>
                  <w:lang w:eastAsia="ar-SA"/>
                </w:rPr>
                <w:t>Vadovaujantis Lietuvos Respublikos peticijų konstitucinio įstatymo 18 straipsnio 4 dalies 2 punktu ir Lietuvos Respublikos Seimo Peticijų komisijos nuostatų, patvirtintų Seimo 2023 m. birželio 27 d. nutarimu Nr. XIV-2101 „Dėl Lietuvos Respublikos Seimo Peticijų komisijos nuostatų patvirtinimo“, 8.7 punktu, Seimo Peticijų komisijos išvada dėl pareiškėjo peticijoje pateikto siūlymo netenkinimo teikiama Seimui, taip p</w:t>
              </w:r>
              <w:r w:rsidR="0070031F" w:rsidRPr="00AD1B14">
                <w:rPr>
                  <w:rFonts w:eastAsia="Calibri"/>
                  <w:lang w:eastAsia="ar-SA"/>
                </w:rPr>
                <w:t xml:space="preserve">at siūloma įtraukti į Seimo </w:t>
              </w:r>
              <w:r w:rsidR="005D0813" w:rsidRPr="00AD1B14">
                <w:rPr>
                  <w:rFonts w:eastAsia="Calibri"/>
                  <w:lang w:eastAsia="ar-SA"/>
                </w:rPr>
                <w:t>II</w:t>
              </w:r>
              <w:r w:rsidR="002F4574" w:rsidRPr="00AD1B14">
                <w:rPr>
                  <w:rFonts w:eastAsia="Calibri"/>
                  <w:lang w:eastAsia="ar-SA"/>
                </w:rPr>
                <w:t>I (rudens</w:t>
              </w:r>
              <w:r w:rsidRPr="00AD1B14">
                <w:rPr>
                  <w:rFonts w:eastAsia="Calibri"/>
                  <w:lang w:eastAsia="ar-SA"/>
                </w:rPr>
                <w:t>) sesijos darbotvarkę Seimo nutarimo „Dėl Lietuvos Respublikos Seimo Peticijų komisijos 202</w:t>
              </w:r>
              <w:r w:rsidR="005D0813" w:rsidRPr="00AD1B14">
                <w:rPr>
                  <w:rFonts w:eastAsia="Calibri"/>
                  <w:lang w:val="en-US" w:eastAsia="ar-SA"/>
                </w:rPr>
                <w:t>5</w:t>
              </w:r>
              <w:r w:rsidR="00A24955" w:rsidRPr="00AD1B14">
                <w:rPr>
                  <w:rFonts w:eastAsia="Calibri"/>
                  <w:lang w:eastAsia="ar-SA"/>
                </w:rPr>
                <w:t xml:space="preserve"> m. spalio 8</w:t>
              </w:r>
              <w:r w:rsidR="00DF6855" w:rsidRPr="00AD1B14">
                <w:rPr>
                  <w:rFonts w:eastAsia="Calibri"/>
                  <w:lang w:val="en-US" w:eastAsia="ar-SA"/>
                </w:rPr>
                <w:t xml:space="preserve"> </w:t>
              </w:r>
              <w:r w:rsidR="002F4574" w:rsidRPr="00AD1B14">
                <w:rPr>
                  <w:rFonts w:eastAsia="Calibri"/>
                  <w:lang w:eastAsia="ar-SA"/>
                </w:rPr>
                <w:t>d. išvad</w:t>
              </w:r>
              <w:r w:rsidR="00A5687E" w:rsidRPr="00AD1B14">
                <w:rPr>
                  <w:rFonts w:eastAsia="Calibri"/>
                  <w:lang w:eastAsia="ar-SA"/>
                </w:rPr>
                <w:t>os Nr. 250-I</w:t>
              </w:r>
              <w:r w:rsidR="00A24955" w:rsidRPr="00AD1B14">
                <w:rPr>
                  <w:rFonts w:eastAsia="Calibri"/>
                  <w:lang w:eastAsia="ar-SA"/>
                </w:rPr>
                <w:t>-26</w:t>
              </w:r>
              <w:r w:rsidRPr="00AD1B14">
                <w:rPr>
                  <w:rFonts w:eastAsia="Calibri"/>
                  <w:lang w:eastAsia="ar-SA"/>
                </w:rPr>
                <w:t>“ projektą.</w:t>
              </w:r>
            </w:p>
          </w:sdtContent>
        </w:sdt>
        <w:sdt>
          <w:sdtPr>
            <w:rPr>
              <w:szCs w:val="24"/>
            </w:rPr>
            <w:alias w:val="pastraipa"/>
            <w:tag w:val="part_61e79df1cae74e789a0ffd222907bcc1"/>
            <w:id w:val="149337873"/>
            <w:lock w:val="sdtLocked"/>
          </w:sdtPr>
          <w:sdtEndPr/>
          <w:sdtContent>
            <w:p w:rsidR="00F60FE9" w:rsidRPr="00AD1B14" w:rsidRDefault="00F60FE9" w:rsidP="00F60FE9">
              <w:pPr>
                <w:spacing w:line="360" w:lineRule="auto"/>
                <w:jc w:val="both"/>
                <w:rPr>
                  <w:rFonts w:eastAsia="Calibri"/>
                  <w:szCs w:val="24"/>
                  <w:lang w:eastAsia="ar-SA"/>
                </w:rPr>
              </w:pPr>
            </w:p>
            <w:p w:rsidR="000C730C" w:rsidRPr="00AD1B14" w:rsidRDefault="00AC3DB9">
              <w:pPr>
                <w:tabs>
                  <w:tab w:val="left" w:pos="1134"/>
                </w:tabs>
                <w:spacing w:line="360" w:lineRule="auto"/>
                <w:jc w:val="both"/>
                <w:rPr>
                  <w:rFonts w:eastAsia="Calibri"/>
                  <w:szCs w:val="24"/>
                  <w:lang w:eastAsia="ar-SA"/>
                </w:rPr>
              </w:pPr>
              <w:r w:rsidRPr="00AD1B14">
                <w:rPr>
                  <w:rFonts w:eastAsia="Calibri"/>
                  <w:szCs w:val="24"/>
                  <w:lang w:eastAsia="ar-SA"/>
                </w:rPr>
                <w:t xml:space="preserve">Komisijos </w:t>
              </w:r>
              <w:r w:rsidR="005D0813" w:rsidRPr="00AD1B14">
                <w:rPr>
                  <w:rFonts w:eastAsia="Calibri"/>
                  <w:szCs w:val="24"/>
                  <w:lang w:eastAsia="ar-SA"/>
                </w:rPr>
                <w:t>pirmininkas</w:t>
              </w:r>
              <w:r w:rsidR="005D0813" w:rsidRPr="00AD1B14">
                <w:rPr>
                  <w:rFonts w:eastAsia="Calibri"/>
                  <w:szCs w:val="24"/>
                  <w:lang w:eastAsia="ar-SA"/>
                </w:rPr>
                <w:tab/>
              </w:r>
              <w:r w:rsidR="005D0813" w:rsidRPr="00AD1B14">
                <w:rPr>
                  <w:rFonts w:eastAsia="Calibri"/>
                  <w:szCs w:val="24"/>
                  <w:lang w:eastAsia="ar-SA"/>
                </w:rPr>
                <w:tab/>
              </w:r>
              <w:r w:rsidR="005D0813" w:rsidRPr="00AD1B14">
                <w:rPr>
                  <w:rFonts w:eastAsia="Calibri"/>
                  <w:szCs w:val="24"/>
                  <w:lang w:eastAsia="ar-SA"/>
                </w:rPr>
                <w:tab/>
              </w:r>
              <w:r w:rsidR="005D0813" w:rsidRPr="00AD1B14">
                <w:rPr>
                  <w:rFonts w:eastAsia="Calibri"/>
                  <w:szCs w:val="24"/>
                  <w:lang w:eastAsia="ar-SA"/>
                </w:rPr>
                <w:tab/>
              </w:r>
              <w:r w:rsidR="005D0813" w:rsidRPr="00AD1B14">
                <w:rPr>
                  <w:rFonts w:eastAsia="Calibri"/>
                  <w:szCs w:val="24"/>
                  <w:lang w:eastAsia="ar-SA"/>
                </w:rPr>
                <w:tab/>
              </w:r>
              <w:r w:rsidR="006806C4" w:rsidRPr="00AD1B14">
                <w:rPr>
                  <w:rFonts w:eastAsia="Calibri"/>
                  <w:szCs w:val="24"/>
                  <w:lang w:eastAsia="ar-SA"/>
                </w:rPr>
                <w:t xml:space="preserve">       </w:t>
              </w:r>
              <w:r w:rsidR="005D0813" w:rsidRPr="00AD1B14">
                <w:rPr>
                  <w:rFonts w:eastAsia="Calibri"/>
                  <w:szCs w:val="24"/>
                  <w:lang w:eastAsia="ar-SA"/>
                </w:rPr>
                <w:t xml:space="preserve">Tadas </w:t>
              </w:r>
              <w:proofErr w:type="spellStart"/>
              <w:r w:rsidR="005D0813" w:rsidRPr="00AD1B14">
                <w:rPr>
                  <w:rFonts w:eastAsia="Calibri"/>
                  <w:szCs w:val="24"/>
                  <w:lang w:eastAsia="ar-SA"/>
                </w:rPr>
                <w:t>Prajara</w:t>
              </w:r>
              <w:proofErr w:type="spellEnd"/>
            </w:p>
            <w:p w:rsidR="00CF7BAC" w:rsidRPr="00AD1B14" w:rsidRDefault="00CF7BAC">
              <w:pPr>
                <w:tabs>
                  <w:tab w:val="left" w:pos="1134"/>
                </w:tabs>
                <w:spacing w:line="360" w:lineRule="auto"/>
                <w:jc w:val="both"/>
                <w:rPr>
                  <w:rFonts w:eastAsia="Calibri"/>
                  <w:szCs w:val="24"/>
                  <w:lang w:eastAsia="ar-SA"/>
                </w:rPr>
              </w:pPr>
            </w:p>
            <w:p w:rsidR="00CF7BAC" w:rsidRPr="00AD1B14" w:rsidRDefault="00CF7BAC">
              <w:pPr>
                <w:tabs>
                  <w:tab w:val="left" w:pos="1134"/>
                </w:tabs>
                <w:spacing w:line="360" w:lineRule="auto"/>
                <w:jc w:val="both"/>
                <w:rPr>
                  <w:rFonts w:eastAsia="Calibri"/>
                  <w:szCs w:val="24"/>
                  <w:lang w:eastAsia="ar-SA"/>
                </w:rPr>
              </w:pPr>
            </w:p>
            <w:p w:rsidR="00CF7BAC" w:rsidRPr="00AD1B14" w:rsidRDefault="00CF7BAC">
              <w:pPr>
                <w:tabs>
                  <w:tab w:val="left" w:pos="1134"/>
                </w:tabs>
                <w:spacing w:line="360" w:lineRule="auto"/>
                <w:jc w:val="both"/>
                <w:rPr>
                  <w:rFonts w:eastAsia="Calibri"/>
                  <w:szCs w:val="24"/>
                  <w:lang w:eastAsia="ar-SA"/>
                </w:rPr>
              </w:pPr>
            </w:p>
            <w:p w:rsidR="00CF7BAC" w:rsidRPr="00AD1B14" w:rsidRDefault="00CF7BAC">
              <w:pPr>
                <w:tabs>
                  <w:tab w:val="left" w:pos="1134"/>
                </w:tabs>
                <w:spacing w:line="360" w:lineRule="auto"/>
                <w:jc w:val="both"/>
                <w:rPr>
                  <w:rFonts w:eastAsia="Calibri"/>
                  <w:szCs w:val="24"/>
                  <w:lang w:eastAsia="ar-SA"/>
                </w:rPr>
              </w:pPr>
            </w:p>
            <w:p w:rsidR="005427A1" w:rsidRPr="00FD1E14" w:rsidRDefault="0062424B">
              <w:pPr>
                <w:tabs>
                  <w:tab w:val="left" w:pos="1134"/>
                </w:tabs>
                <w:spacing w:line="360" w:lineRule="auto"/>
                <w:jc w:val="both"/>
                <w:rPr>
                  <w:rFonts w:eastAsia="Calibri"/>
                  <w:szCs w:val="24"/>
                </w:rPr>
              </w:pPr>
            </w:p>
          </w:sdtContent>
        </w:sdt>
      </w:sdtContent>
    </w:sdt>
    <w:sectPr w:rsidR="005427A1" w:rsidRPr="00FD1E1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3F2E" w:rsidRDefault="00373F2E">
      <w:pPr>
        <w:rPr>
          <w:rFonts w:ascii="CG Times" w:hAnsi="CG Times"/>
          <w:sz w:val="20"/>
        </w:rPr>
      </w:pPr>
      <w:r>
        <w:rPr>
          <w:rFonts w:ascii="CG Times" w:hAnsi="CG Times"/>
          <w:sz w:val="20"/>
        </w:rPr>
        <w:separator/>
      </w:r>
    </w:p>
  </w:endnote>
  <w:endnote w:type="continuationSeparator" w:id="0">
    <w:p w:rsidR="00373F2E" w:rsidRDefault="00373F2E">
      <w:pPr>
        <w:rPr>
          <w:rFonts w:ascii="CG Times" w:hAnsi="CG Times"/>
          <w:sz w:val="20"/>
        </w:rPr>
      </w:pPr>
      <w:r>
        <w:rPr>
          <w:rFonts w:ascii="CG Times" w:hAnsi="CG Times"/>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ndale Sans UI">
    <w:altName w:val="Calibri"/>
    <w:charset w:val="BA"/>
    <w:family w:val="auto"/>
    <w:pitch w:val="variable"/>
  </w:font>
  <w:font w:name="Tahoma">
    <w:panose1 w:val="020B0604030504040204"/>
    <w:charset w:val="BA"/>
    <w:family w:val="swiss"/>
    <w:pitch w:val="variable"/>
    <w:sig w:usb0="E1002EFF" w:usb1="C000605B" w:usb2="00000029" w:usb3="00000000" w:csb0="000101FF" w:csb1="00000000"/>
  </w:font>
  <w:font w:name="CG Times">
    <w:altName w:val="Times New Roman"/>
    <w:charset w:val="00"/>
    <w:family w:val="roman"/>
    <w:pitch w:val="variable"/>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3F2E" w:rsidRDefault="00373F2E">
      <w:pPr>
        <w:rPr>
          <w:rFonts w:ascii="CG Times" w:hAnsi="CG Times"/>
          <w:sz w:val="20"/>
        </w:rPr>
      </w:pPr>
      <w:r>
        <w:rPr>
          <w:rFonts w:ascii="CG Times" w:hAnsi="CG Times"/>
          <w:sz w:val="20"/>
        </w:rPr>
        <w:separator/>
      </w:r>
    </w:p>
  </w:footnote>
  <w:footnote w:type="continuationSeparator" w:id="0">
    <w:p w:rsidR="00373F2E" w:rsidRDefault="00373F2E">
      <w:pPr>
        <w:rPr>
          <w:rFonts w:ascii="CG Times" w:hAnsi="CG Times"/>
          <w:sz w:val="20"/>
        </w:rPr>
      </w:pPr>
      <w:r>
        <w:rPr>
          <w:rFonts w:ascii="CG Times" w:hAnsi="CG Times"/>
          <w:sz w:val="20"/>
        </w:rPr>
        <w:continuationSeparator/>
      </w:r>
    </w:p>
  </w:footnote>
  <w:footnote w:id="1">
    <w:p w:rsidR="00B175D5" w:rsidRPr="00BA4978" w:rsidRDefault="00B175D5" w:rsidP="00B175D5">
      <w:pPr>
        <w:ind w:left="142" w:hanging="142"/>
        <w:jc w:val="both"/>
        <w:rPr>
          <w:sz w:val="20"/>
        </w:rPr>
      </w:pPr>
      <w:r w:rsidRPr="00BA4978">
        <w:rPr>
          <w:rStyle w:val="Puslapioinaosnuoroda"/>
          <w:sz w:val="20"/>
        </w:rPr>
        <w:footnoteRef/>
      </w:r>
      <w:r w:rsidRPr="00BA4978">
        <w:rPr>
          <w:sz w:val="20"/>
        </w:rPr>
        <w:t xml:space="preserve"> 2015 m. spalio 20 d. Lietuvos Respublikos vaiko teisių apsaugos pagrindų įstatymo</w:t>
      </w:r>
      <w:r w:rsidRPr="00BA4978">
        <w:rPr>
          <w:caps/>
          <w:sz w:val="20"/>
        </w:rPr>
        <w:t xml:space="preserve"> </w:t>
      </w:r>
      <w:r w:rsidRPr="00BA4978">
        <w:rPr>
          <w:sz w:val="20"/>
        </w:rPr>
        <w:t xml:space="preserve">NR. </w:t>
      </w:r>
      <w:r w:rsidRPr="00BA4978">
        <w:rPr>
          <w:caps/>
          <w:sz w:val="20"/>
        </w:rPr>
        <w:t xml:space="preserve">I-1234 1, 43, 47 </w:t>
      </w:r>
      <w:r w:rsidRPr="00BA4978">
        <w:rPr>
          <w:sz w:val="20"/>
        </w:rPr>
        <w:t>straipsnių pakeitimo ir įstatymo papildymo 57</w:t>
      </w:r>
      <w:r w:rsidRPr="00BA4978">
        <w:rPr>
          <w:caps/>
          <w:sz w:val="20"/>
          <w:vertAlign w:val="superscript"/>
        </w:rPr>
        <w:t>1</w:t>
      </w:r>
      <w:r w:rsidRPr="00BA4978">
        <w:rPr>
          <w:sz w:val="20"/>
        </w:rPr>
        <w:t xml:space="preserve"> straipsniu ir priedu įstatymas Nr. XII-1965.</w:t>
      </w:r>
    </w:p>
  </w:footnote>
  <w:footnote w:id="2">
    <w:p w:rsidR="00B175D5" w:rsidRPr="00BA4978" w:rsidRDefault="00B175D5" w:rsidP="00B175D5">
      <w:pPr>
        <w:ind w:left="142" w:hanging="142"/>
        <w:jc w:val="both"/>
        <w:rPr>
          <w:sz w:val="20"/>
        </w:rPr>
      </w:pPr>
      <w:r w:rsidRPr="00BA4978">
        <w:rPr>
          <w:rStyle w:val="Puslapioinaosnuoroda"/>
          <w:sz w:val="20"/>
        </w:rPr>
        <w:footnoteRef/>
      </w:r>
      <w:r w:rsidRPr="00BA4978">
        <w:rPr>
          <w:sz w:val="20"/>
        </w:rPr>
        <w:t xml:space="preserve"> 2017 m. rugsėjo 28 d. Lietuvos Respublikos vaiko teisių apsaugos pagrindų įstatymo</w:t>
      </w:r>
      <w:r w:rsidRPr="00BA4978">
        <w:rPr>
          <w:caps/>
          <w:sz w:val="20"/>
        </w:rPr>
        <w:t xml:space="preserve"> </w:t>
      </w:r>
      <w:r w:rsidRPr="00BA4978">
        <w:rPr>
          <w:sz w:val="20"/>
        </w:rPr>
        <w:t xml:space="preserve">NR. </w:t>
      </w:r>
      <w:r w:rsidRPr="00BA4978">
        <w:rPr>
          <w:caps/>
          <w:sz w:val="20"/>
        </w:rPr>
        <w:t>I-1234</w:t>
      </w:r>
      <w:r w:rsidRPr="00BA4978">
        <w:rPr>
          <w:sz w:val="20"/>
        </w:rPr>
        <w:t xml:space="preserve"> pakeitimo įstatymas</w:t>
      </w:r>
      <w:r w:rsidRPr="00BA4978">
        <w:rPr>
          <w:caps/>
          <w:sz w:val="20"/>
        </w:rPr>
        <w:t xml:space="preserve"> </w:t>
      </w:r>
      <w:r w:rsidRPr="00BA4978">
        <w:rPr>
          <w:sz w:val="20"/>
        </w:rPr>
        <w:t>Nr. XIII-643.</w:t>
      </w:r>
    </w:p>
  </w:footnote>
  <w:footnote w:id="3">
    <w:p w:rsidR="00B175D5" w:rsidRPr="00BA4978" w:rsidRDefault="00B175D5" w:rsidP="00B175D5">
      <w:pPr>
        <w:pStyle w:val="Puslapioinaostekstas"/>
        <w:ind w:left="142" w:hanging="142"/>
        <w:jc w:val="both"/>
      </w:pPr>
      <w:r w:rsidRPr="00BA4978">
        <w:rPr>
          <w:rStyle w:val="Puslapioinaosnuoroda"/>
        </w:rPr>
        <w:footnoteRef/>
      </w:r>
      <w:r w:rsidRPr="00BA4978">
        <w:t xml:space="preserve"> 2019 m. balandžio 11 d. L</w:t>
      </w:r>
      <w:r w:rsidRPr="00BA4978">
        <w:rPr>
          <w:bCs/>
        </w:rPr>
        <w:t>ietuvos Respublikos vaiko teisių apsaugos pagrindų įstatymo NR. I-1234 2, 3, 4, 9, 12, 14, 29, 30, 31, 32, 33, 34, 35, 36, 37, 41, 42, 43, 49, 50 straipsnių pakeitimo, įstatymo papildymo 36</w:t>
      </w:r>
      <w:r w:rsidRPr="00BA4978">
        <w:rPr>
          <w:bCs/>
          <w:vertAlign w:val="superscript"/>
        </w:rPr>
        <w:t>1</w:t>
      </w:r>
      <w:r w:rsidRPr="00BA4978">
        <w:rPr>
          <w:bCs/>
        </w:rPr>
        <w:t>, 36</w:t>
      </w:r>
      <w:r w:rsidRPr="00BA4978">
        <w:rPr>
          <w:bCs/>
          <w:vertAlign w:val="superscript"/>
        </w:rPr>
        <w:t>2</w:t>
      </w:r>
      <w:r w:rsidRPr="00BA4978">
        <w:rPr>
          <w:bCs/>
        </w:rPr>
        <w:t>, 36</w:t>
      </w:r>
      <w:r w:rsidRPr="00BA4978">
        <w:rPr>
          <w:bCs/>
          <w:vertAlign w:val="superscript"/>
        </w:rPr>
        <w:t>3</w:t>
      </w:r>
      <w:r w:rsidRPr="00BA4978">
        <w:rPr>
          <w:bCs/>
        </w:rPr>
        <w:t>, 36</w:t>
      </w:r>
      <w:r w:rsidRPr="00BA4978">
        <w:rPr>
          <w:bCs/>
          <w:vertAlign w:val="superscript"/>
        </w:rPr>
        <w:t>4</w:t>
      </w:r>
      <w:r w:rsidRPr="00BA4978">
        <w:rPr>
          <w:bCs/>
        </w:rPr>
        <w:t>, 36</w:t>
      </w:r>
      <w:r w:rsidRPr="00BA4978">
        <w:rPr>
          <w:bCs/>
          <w:vertAlign w:val="superscript"/>
        </w:rPr>
        <w:t>5</w:t>
      </w:r>
      <w:r w:rsidRPr="00BA4978">
        <w:rPr>
          <w:bCs/>
        </w:rPr>
        <w:t xml:space="preserve"> straipsniais ir 38, 39, 40 straipsnių pripažinimo netekusiais galios įstatymas </w:t>
      </w:r>
      <w:r w:rsidRPr="00BA4978">
        <w:t>Nr. XIII-2035.</w:t>
      </w:r>
    </w:p>
  </w:footnote>
  <w:footnote w:id="4">
    <w:p w:rsidR="00B175D5" w:rsidRPr="00BA4978" w:rsidRDefault="00B175D5" w:rsidP="00B175D5">
      <w:pPr>
        <w:ind w:left="142" w:hanging="142"/>
        <w:jc w:val="both"/>
        <w:rPr>
          <w:sz w:val="20"/>
        </w:rPr>
      </w:pPr>
      <w:r w:rsidRPr="00BA4978">
        <w:rPr>
          <w:rStyle w:val="Puslapioinaosnuoroda"/>
          <w:sz w:val="20"/>
        </w:rPr>
        <w:footnoteRef/>
      </w:r>
      <w:r w:rsidRPr="00BA4978">
        <w:rPr>
          <w:sz w:val="20"/>
        </w:rPr>
        <w:t xml:space="preserve"> 2024 m. liepos 11 d. Lietuvos Respublikos vaiko teisių apsaugos pagrindų įstatymo NR. I-1234 2, 19, 30, 36, 36</w:t>
      </w:r>
      <w:r w:rsidRPr="00BA4978">
        <w:rPr>
          <w:sz w:val="20"/>
          <w:vertAlign w:val="superscript"/>
        </w:rPr>
        <w:t>3</w:t>
      </w:r>
      <w:r w:rsidRPr="00BA4978">
        <w:rPr>
          <w:sz w:val="20"/>
        </w:rPr>
        <w:t>, 36</w:t>
      </w:r>
      <w:r w:rsidRPr="00BA4978">
        <w:rPr>
          <w:sz w:val="20"/>
          <w:vertAlign w:val="superscript"/>
        </w:rPr>
        <w:t>4</w:t>
      </w:r>
      <w:r w:rsidRPr="00BA4978">
        <w:rPr>
          <w:sz w:val="20"/>
        </w:rPr>
        <w:t>, 45 ir 50 straipsnių pakeitimo ir įstatymo papildymo 36</w:t>
      </w:r>
      <w:r w:rsidRPr="00BA4978">
        <w:rPr>
          <w:sz w:val="20"/>
          <w:vertAlign w:val="superscript"/>
        </w:rPr>
        <w:t>6</w:t>
      </w:r>
      <w:r w:rsidRPr="00BA4978">
        <w:rPr>
          <w:sz w:val="20"/>
        </w:rPr>
        <w:t xml:space="preserve"> straipsniu įstatymas, Nr. XIV-2915.</w:t>
      </w:r>
    </w:p>
  </w:footnote>
  <w:footnote w:id="5">
    <w:p w:rsidR="00B175D5" w:rsidRPr="00BA4978" w:rsidRDefault="00B175D5" w:rsidP="00B175D5">
      <w:pPr>
        <w:pStyle w:val="Puslapioinaostekstas"/>
        <w:ind w:left="142" w:hanging="142"/>
        <w:jc w:val="both"/>
      </w:pPr>
      <w:r w:rsidRPr="00BA4978">
        <w:rPr>
          <w:rStyle w:val="Puslapioinaosnuoroda"/>
        </w:rPr>
        <w:footnoteRef/>
      </w:r>
      <w:r w:rsidRPr="00BA4978">
        <w:t xml:space="preserve"> 2025 m. birželio 5 d. Lietuvos Respublikos vaiko teisių apsaugos pagrindų įstatymo Nr. I-1234 30 ir 36</w:t>
      </w:r>
      <w:r w:rsidRPr="00BA4978">
        <w:rPr>
          <w:vertAlign w:val="superscript"/>
        </w:rPr>
        <w:t>4</w:t>
      </w:r>
      <w:r w:rsidRPr="00BA4978">
        <w:t xml:space="preserve"> straipsnių pakeitimo įstatymas Nr. XV-253.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sidR="0062424B">
      <w:rPr>
        <w:noProof/>
        <w:szCs w:val="24"/>
      </w:rPr>
      <w:t>5</w:t>
    </w:r>
    <w:r>
      <w:rPr>
        <w:szCs w:val="24"/>
      </w:rPr>
      <w:fldChar w:fldCharType="end"/>
    </w:r>
  </w:p>
  <w:p w:rsidR="00373F2E" w:rsidRDefault="00373F2E">
    <w:pPr>
      <w:tabs>
        <w:tab w:val="center" w:pos="4819"/>
        <w:tab w:val="right" w:pos="9638"/>
      </w:tabs>
      <w:rPr>
        <w:rFonts w:ascii="CG Times" w:hAnsi="CG Times"/>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73F2E" w:rsidRDefault="00373F2E">
    <w:pPr>
      <w:tabs>
        <w:tab w:val="center" w:pos="4819"/>
        <w:tab w:val="right" w:pos="9638"/>
      </w:tabs>
      <w:rPr>
        <w:rFonts w:ascii="CG Times" w:hAnsi="CG Time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0653"/>
    <w:multiLevelType w:val="hybridMultilevel"/>
    <w:tmpl w:val="73C83D44"/>
    <w:lvl w:ilvl="0" w:tplc="411C3570">
      <w:numFmt w:val="bullet"/>
      <w:lvlText w:val="–"/>
      <w:lvlJc w:val="left"/>
      <w:pPr>
        <w:ind w:left="1069"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 w15:restartNumberingAfterBreak="0">
    <w:nsid w:val="07B268DD"/>
    <w:multiLevelType w:val="multilevel"/>
    <w:tmpl w:val="4B489C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C67346"/>
    <w:multiLevelType w:val="multilevel"/>
    <w:tmpl w:val="3DAE97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E30DC6"/>
    <w:multiLevelType w:val="multilevel"/>
    <w:tmpl w:val="16122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7369E9"/>
    <w:multiLevelType w:val="multilevel"/>
    <w:tmpl w:val="9B243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E571D8E"/>
    <w:multiLevelType w:val="multilevel"/>
    <w:tmpl w:val="215C1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A15D3"/>
    <w:rsid w:val="000B57C6"/>
    <w:rsid w:val="000B781B"/>
    <w:rsid w:val="000C5B5B"/>
    <w:rsid w:val="000C730C"/>
    <w:rsid w:val="0010364C"/>
    <w:rsid w:val="001136B4"/>
    <w:rsid w:val="00121904"/>
    <w:rsid w:val="00125696"/>
    <w:rsid w:val="00125A79"/>
    <w:rsid w:val="0013463E"/>
    <w:rsid w:val="001366E5"/>
    <w:rsid w:val="001606EE"/>
    <w:rsid w:val="00194795"/>
    <w:rsid w:val="001D5719"/>
    <w:rsid w:val="002117D2"/>
    <w:rsid w:val="00245A5E"/>
    <w:rsid w:val="00276913"/>
    <w:rsid w:val="002A15D8"/>
    <w:rsid w:val="002B140E"/>
    <w:rsid w:val="002E10C8"/>
    <w:rsid w:val="002F4574"/>
    <w:rsid w:val="002F53CF"/>
    <w:rsid w:val="002F7036"/>
    <w:rsid w:val="003364F0"/>
    <w:rsid w:val="00341A42"/>
    <w:rsid w:val="00373F2E"/>
    <w:rsid w:val="00440382"/>
    <w:rsid w:val="00452B04"/>
    <w:rsid w:val="00463A97"/>
    <w:rsid w:val="0048593D"/>
    <w:rsid w:val="004A561A"/>
    <w:rsid w:val="004C29E9"/>
    <w:rsid w:val="004E00ED"/>
    <w:rsid w:val="004E5D57"/>
    <w:rsid w:val="005427A1"/>
    <w:rsid w:val="00590DC6"/>
    <w:rsid w:val="00593097"/>
    <w:rsid w:val="005A0810"/>
    <w:rsid w:val="005B0B93"/>
    <w:rsid w:val="005D0813"/>
    <w:rsid w:val="00610904"/>
    <w:rsid w:val="0062424B"/>
    <w:rsid w:val="00625B47"/>
    <w:rsid w:val="006414A4"/>
    <w:rsid w:val="00643484"/>
    <w:rsid w:val="006806C4"/>
    <w:rsid w:val="006A4651"/>
    <w:rsid w:val="006E593C"/>
    <w:rsid w:val="006F0FF2"/>
    <w:rsid w:val="006F6DD9"/>
    <w:rsid w:val="0070031F"/>
    <w:rsid w:val="00712F21"/>
    <w:rsid w:val="00713644"/>
    <w:rsid w:val="00765218"/>
    <w:rsid w:val="007978C0"/>
    <w:rsid w:val="007A014D"/>
    <w:rsid w:val="007D2F42"/>
    <w:rsid w:val="007D77E1"/>
    <w:rsid w:val="00804FD1"/>
    <w:rsid w:val="0080743B"/>
    <w:rsid w:val="00823BFD"/>
    <w:rsid w:val="00834AA6"/>
    <w:rsid w:val="008369B2"/>
    <w:rsid w:val="008709C3"/>
    <w:rsid w:val="008C5B32"/>
    <w:rsid w:val="008D131C"/>
    <w:rsid w:val="008D1A94"/>
    <w:rsid w:val="008D3DC6"/>
    <w:rsid w:val="008F1AA2"/>
    <w:rsid w:val="008F5133"/>
    <w:rsid w:val="0091178E"/>
    <w:rsid w:val="00913CCE"/>
    <w:rsid w:val="00916CF8"/>
    <w:rsid w:val="0092769C"/>
    <w:rsid w:val="00945D27"/>
    <w:rsid w:val="00990BEA"/>
    <w:rsid w:val="00A24955"/>
    <w:rsid w:val="00A52656"/>
    <w:rsid w:val="00A5687E"/>
    <w:rsid w:val="00A914A7"/>
    <w:rsid w:val="00AB29EA"/>
    <w:rsid w:val="00AC03E2"/>
    <w:rsid w:val="00AC3DB9"/>
    <w:rsid w:val="00AD1B14"/>
    <w:rsid w:val="00AE7509"/>
    <w:rsid w:val="00B175D5"/>
    <w:rsid w:val="00B3570D"/>
    <w:rsid w:val="00B80D4B"/>
    <w:rsid w:val="00BD1A41"/>
    <w:rsid w:val="00BD7788"/>
    <w:rsid w:val="00BF2352"/>
    <w:rsid w:val="00BF5B1D"/>
    <w:rsid w:val="00C145A4"/>
    <w:rsid w:val="00C238C5"/>
    <w:rsid w:val="00C42236"/>
    <w:rsid w:val="00C44D30"/>
    <w:rsid w:val="00C5060C"/>
    <w:rsid w:val="00C72C80"/>
    <w:rsid w:val="00C91424"/>
    <w:rsid w:val="00CF7BAC"/>
    <w:rsid w:val="00D12CC4"/>
    <w:rsid w:val="00D4413C"/>
    <w:rsid w:val="00D627CE"/>
    <w:rsid w:val="00D7062E"/>
    <w:rsid w:val="00D7507C"/>
    <w:rsid w:val="00D7583E"/>
    <w:rsid w:val="00D92E3C"/>
    <w:rsid w:val="00DA51E1"/>
    <w:rsid w:val="00DC5613"/>
    <w:rsid w:val="00DF6855"/>
    <w:rsid w:val="00E560F5"/>
    <w:rsid w:val="00E719C5"/>
    <w:rsid w:val="00EB4FAD"/>
    <w:rsid w:val="00F334E0"/>
    <w:rsid w:val="00F60FE9"/>
    <w:rsid w:val="00F64AD6"/>
    <w:rsid w:val="00F901F4"/>
    <w:rsid w:val="00FA0059"/>
    <w:rsid w:val="00FC7E67"/>
    <w:rsid w:val="00FD1E14"/>
    <w:rsid w:val="00FD61F4"/>
    <w:rsid w:val="00FF75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3">
    <w:name w:val="heading 3"/>
    <w:basedOn w:val="prastasis"/>
    <w:link w:val="Antrat3Diagrama"/>
    <w:uiPriority w:val="9"/>
    <w:qFormat/>
    <w:rsid w:val="006F0FF2"/>
    <w:pPr>
      <w:spacing w:before="100" w:beforeAutospacing="1" w:after="100" w:afterAutospacing="1"/>
      <w:outlineLvl w:val="2"/>
    </w:pPr>
    <w:rPr>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72C80"/>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72C80"/>
    <w:rPr>
      <w:rFonts w:ascii="Segoe UI" w:hAnsi="Segoe UI" w:cs="Segoe UI"/>
      <w:sz w:val="18"/>
      <w:szCs w:val="18"/>
    </w:rPr>
  </w:style>
  <w:style w:type="character" w:customStyle="1" w:styleId="normaltextrun">
    <w:name w:val="normaltextrun"/>
    <w:basedOn w:val="Numatytasispastraiposriftas"/>
    <w:rsid w:val="006A4651"/>
  </w:style>
  <w:style w:type="paragraph" w:styleId="Puslapioinaostekstas">
    <w:name w:val="footnote text"/>
    <w:aliases w:val="Footnote Text Char1,Footnote Text Char Char,Footnote text,Footnote Text1,Char Char,Footnote Text2,Footnote Text11,ALTS FOOTNOTE11,Footnote Text Char111,Footnote Text Char Char Char11,Footnote Text Char1 Char Char Char Char11"/>
    <w:basedOn w:val="prastasis"/>
    <w:link w:val="PuslapioinaostekstasDiagrama"/>
    <w:uiPriority w:val="99"/>
    <w:qFormat/>
    <w:rsid w:val="00C145A4"/>
    <w:rPr>
      <w:rFonts w:ascii="Calibri" w:eastAsia="Calibri" w:hAnsi="Calibri" w:cs="Calibri"/>
      <w:sz w:val="20"/>
      <w:lang w:eastAsia="lt-LT"/>
    </w:rPr>
  </w:style>
  <w:style w:type="character" w:customStyle="1" w:styleId="PuslapioinaostekstasDiagrama">
    <w:name w:val="Puslapio išnašos tekstas Diagrama"/>
    <w:aliases w:val="Footnote Text Char1 Diagrama,Footnote Text Char Char Diagrama,Footnote text Diagrama,Footnote Text1 Diagrama,Char Char Diagrama,Footnote Text2 Diagrama,Footnote Text11 Diagrama,ALTS FOOTNOTE11 Diagrama"/>
    <w:basedOn w:val="Numatytasispastraiposriftas"/>
    <w:link w:val="Puslapioinaostekstas"/>
    <w:uiPriority w:val="99"/>
    <w:rsid w:val="00C145A4"/>
    <w:rPr>
      <w:rFonts w:ascii="Calibri" w:eastAsia="Calibri" w:hAnsi="Calibri" w:cs="Calibri"/>
      <w:sz w:val="20"/>
      <w:lang w:eastAsia="lt-LT"/>
    </w:rPr>
  </w:style>
  <w:style w:type="character" w:styleId="Puslapioinaosnuoroda">
    <w:name w:val="footnote reference"/>
    <w:aliases w:val="16 Point,Superscript 6 Point,Footnote Reference Number,Footnote Reference_LVL6,Footnote Reference_LVL61,Footnote Reference_LVL62,Footnote Reference_LVL63,Footnote Reference_LVL64,Footnote call,BVI fnr,Footnote symbol,Footnote"/>
    <w:uiPriority w:val="99"/>
    <w:rsid w:val="00C145A4"/>
    <w:rPr>
      <w:vertAlign w:val="superscript"/>
    </w:rPr>
  </w:style>
  <w:style w:type="paragraph" w:customStyle="1" w:styleId="Default">
    <w:name w:val="Default"/>
    <w:rsid w:val="00C145A4"/>
    <w:pPr>
      <w:autoSpaceDE w:val="0"/>
      <w:autoSpaceDN w:val="0"/>
      <w:adjustRightInd w:val="0"/>
    </w:pPr>
    <w:rPr>
      <w:color w:val="000000"/>
      <w:szCs w:val="24"/>
      <w:lang w:eastAsia="lt-LT"/>
    </w:rPr>
  </w:style>
  <w:style w:type="character" w:styleId="Hipersaitas">
    <w:name w:val="Hyperlink"/>
    <w:rsid w:val="00D92E3C"/>
    <w:rPr>
      <w:color w:val="000080"/>
      <w:u w:val="single"/>
    </w:rPr>
  </w:style>
  <w:style w:type="paragraph" w:styleId="Pagrindinistekstas">
    <w:name w:val="Body Text"/>
    <w:basedOn w:val="prastasis"/>
    <w:link w:val="PagrindinistekstasDiagrama"/>
    <w:rsid w:val="00D92E3C"/>
    <w:pPr>
      <w:ind w:firstLine="567"/>
      <w:jc w:val="both"/>
    </w:pPr>
    <w:rPr>
      <w:rFonts w:eastAsia="Andale Sans UI" w:cs="Tahoma"/>
      <w:szCs w:val="24"/>
      <w:lang w:bidi="en-US"/>
    </w:rPr>
  </w:style>
  <w:style w:type="character" w:customStyle="1" w:styleId="PagrindinistekstasDiagrama">
    <w:name w:val="Pagrindinis tekstas Diagrama"/>
    <w:basedOn w:val="Numatytasispastraiposriftas"/>
    <w:link w:val="Pagrindinistekstas"/>
    <w:rsid w:val="00D92E3C"/>
    <w:rPr>
      <w:rFonts w:eastAsia="Andale Sans UI" w:cs="Tahoma"/>
      <w:szCs w:val="24"/>
      <w:lang w:bidi="en-US"/>
    </w:rPr>
  </w:style>
  <w:style w:type="paragraph" w:styleId="Komentarotekstas">
    <w:name w:val="annotation text"/>
    <w:basedOn w:val="prastasis"/>
    <w:link w:val="KomentarotekstasDiagrama"/>
    <w:unhideWhenUsed/>
    <w:rsid w:val="00D92E3C"/>
    <w:pPr>
      <w:jc w:val="both"/>
    </w:pPr>
    <w:rPr>
      <w:rFonts w:eastAsia="Andale Sans UI" w:cs="Tahoma"/>
      <w:sz w:val="20"/>
      <w:lang w:bidi="en-US"/>
    </w:rPr>
  </w:style>
  <w:style w:type="character" w:customStyle="1" w:styleId="KomentarotekstasDiagrama">
    <w:name w:val="Komentaro tekstas Diagrama"/>
    <w:basedOn w:val="Numatytasispastraiposriftas"/>
    <w:link w:val="Komentarotekstas"/>
    <w:rsid w:val="00D92E3C"/>
    <w:rPr>
      <w:rFonts w:eastAsia="Andale Sans UI" w:cs="Tahoma"/>
      <w:sz w:val="20"/>
      <w:lang w:bidi="en-US"/>
    </w:rPr>
  </w:style>
  <w:style w:type="character" w:customStyle="1" w:styleId="normal-h">
    <w:name w:val="normal-h"/>
    <w:basedOn w:val="Numatytasispastraiposriftas"/>
    <w:rsid w:val="00D92E3C"/>
  </w:style>
  <w:style w:type="character" w:customStyle="1" w:styleId="contentpasted1">
    <w:name w:val="contentpasted1"/>
    <w:basedOn w:val="Numatytasispastraiposriftas"/>
    <w:rsid w:val="00D92E3C"/>
  </w:style>
  <w:style w:type="paragraph" w:styleId="Antrats">
    <w:name w:val="header"/>
    <w:aliases w:val="Char Diagrama Diagrama,Char,Diagrama Diagrama Diagrama, Char,En-tête-1,En-tête-2,hd,Header 2,Char2,Char3,Char Char Char Char,Char Char Char1,Char Char1,Diagrama"/>
    <w:basedOn w:val="prastasis"/>
    <w:link w:val="AntratsDiagrama"/>
    <w:rsid w:val="008F1AA2"/>
    <w:pPr>
      <w:tabs>
        <w:tab w:val="center" w:pos="4320"/>
        <w:tab w:val="right" w:pos="8640"/>
      </w:tabs>
    </w:pPr>
    <w:rPr>
      <w:sz w:val="20"/>
    </w:rPr>
  </w:style>
  <w:style w:type="character" w:customStyle="1" w:styleId="AntratsDiagrama">
    <w:name w:val="Antraštės Diagrama"/>
    <w:aliases w:val="Char Diagrama Diagrama Diagrama,Char Diagrama,Diagrama Diagrama Diagrama Diagrama, Char Diagrama,En-tête-1 Diagrama,En-tête-2 Diagrama,hd Diagrama,Header 2 Diagrama,Char2 Diagrama,Char3 Diagrama,Char Char Char Char Diagrama"/>
    <w:basedOn w:val="Numatytasispastraiposriftas"/>
    <w:link w:val="Antrats"/>
    <w:qFormat/>
    <w:rsid w:val="008F1AA2"/>
    <w:rPr>
      <w:sz w:val="20"/>
    </w:rPr>
  </w:style>
  <w:style w:type="character" w:customStyle="1" w:styleId="clear">
    <w:name w:val="clear"/>
    <w:basedOn w:val="Numatytasispastraiposriftas"/>
    <w:rsid w:val="008F1AA2"/>
  </w:style>
  <w:style w:type="paragraph" w:customStyle="1" w:styleId="TableContents">
    <w:name w:val="Table Contents"/>
    <w:basedOn w:val="prastasis"/>
    <w:rsid w:val="005D0813"/>
    <w:pPr>
      <w:suppressLineNumbers/>
      <w:jc w:val="both"/>
    </w:pPr>
    <w:rPr>
      <w:rFonts w:eastAsia="Andale Sans UI" w:cs="Tahoma"/>
      <w:szCs w:val="24"/>
      <w:lang w:bidi="en-US"/>
    </w:rPr>
  </w:style>
  <w:style w:type="paragraph" w:styleId="Dokumentoinaostekstas">
    <w:name w:val="endnote text"/>
    <w:basedOn w:val="prastasis"/>
    <w:link w:val="DokumentoinaostekstasDiagrama"/>
    <w:uiPriority w:val="99"/>
    <w:unhideWhenUsed/>
    <w:rsid w:val="005D0813"/>
    <w:pPr>
      <w:jc w:val="both"/>
    </w:pPr>
    <w:rPr>
      <w:rFonts w:eastAsia="Andale Sans UI" w:cs="Tahoma"/>
      <w:sz w:val="20"/>
      <w:lang w:bidi="en-US"/>
    </w:rPr>
  </w:style>
  <w:style w:type="character" w:customStyle="1" w:styleId="DokumentoinaostekstasDiagrama">
    <w:name w:val="Dokumento išnašos tekstas Diagrama"/>
    <w:basedOn w:val="Numatytasispastraiposriftas"/>
    <w:link w:val="Dokumentoinaostekstas"/>
    <w:uiPriority w:val="99"/>
    <w:rsid w:val="005D0813"/>
    <w:rPr>
      <w:rFonts w:eastAsia="Andale Sans UI" w:cs="Tahoma"/>
      <w:sz w:val="20"/>
      <w:lang w:bidi="en-US"/>
    </w:rPr>
  </w:style>
  <w:style w:type="character" w:styleId="Dokumentoinaosnumeris">
    <w:name w:val="endnote reference"/>
    <w:basedOn w:val="Numatytasispastraiposriftas"/>
    <w:uiPriority w:val="99"/>
    <w:semiHidden/>
    <w:unhideWhenUsed/>
    <w:rsid w:val="005D0813"/>
    <w:rPr>
      <w:vertAlign w:val="superscript"/>
    </w:rPr>
  </w:style>
  <w:style w:type="character" w:customStyle="1" w:styleId="ng-star-inserted">
    <w:name w:val="ng-star-inserted"/>
    <w:basedOn w:val="Numatytasispastraiposriftas"/>
    <w:rsid w:val="005D0813"/>
  </w:style>
  <w:style w:type="paragraph" w:customStyle="1" w:styleId="paragraph">
    <w:name w:val="paragraph"/>
    <w:basedOn w:val="prastasis"/>
    <w:rsid w:val="002E10C8"/>
    <w:pPr>
      <w:spacing w:before="100" w:beforeAutospacing="1" w:after="100" w:afterAutospacing="1"/>
    </w:pPr>
    <w:rPr>
      <w:szCs w:val="24"/>
      <w:lang w:eastAsia="lt-LT"/>
    </w:rPr>
  </w:style>
  <w:style w:type="paragraph" w:styleId="Betarp">
    <w:name w:val="No Spacing"/>
    <w:uiPriority w:val="1"/>
    <w:qFormat/>
    <w:rsid w:val="002F4574"/>
    <w:rPr>
      <w:rFonts w:asciiTheme="minorHAnsi" w:eastAsiaTheme="minorHAnsi" w:hAnsiTheme="minorHAnsi" w:cstheme="minorBidi"/>
      <w:sz w:val="22"/>
      <w:szCs w:val="22"/>
    </w:rPr>
  </w:style>
  <w:style w:type="character" w:customStyle="1" w:styleId="Antrat3Diagrama">
    <w:name w:val="Antraštė 3 Diagrama"/>
    <w:basedOn w:val="Numatytasispastraiposriftas"/>
    <w:link w:val="Antrat3"/>
    <w:uiPriority w:val="9"/>
    <w:rsid w:val="006F0FF2"/>
    <w:rPr>
      <w:b/>
      <w:bCs/>
      <w:sz w:val="27"/>
      <w:szCs w:val="27"/>
      <w:lang w:eastAsia="lt-LT"/>
    </w:rPr>
  </w:style>
  <w:style w:type="character" w:styleId="Grietas">
    <w:name w:val="Strong"/>
    <w:basedOn w:val="Numatytasispastraiposriftas"/>
    <w:uiPriority w:val="22"/>
    <w:qFormat/>
    <w:rsid w:val="006F0FF2"/>
    <w:rPr>
      <w:b/>
      <w:bCs/>
    </w:rPr>
  </w:style>
  <w:style w:type="paragraph" w:styleId="prastasiniatinklio">
    <w:name w:val="Normal (Web)"/>
    <w:basedOn w:val="prastasis"/>
    <w:uiPriority w:val="99"/>
    <w:semiHidden/>
    <w:unhideWhenUsed/>
    <w:rsid w:val="006F0FF2"/>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385623">
      <w:bodyDiv w:val="1"/>
      <w:marLeft w:val="0"/>
      <w:marRight w:val="0"/>
      <w:marTop w:val="0"/>
      <w:marBottom w:val="0"/>
      <w:divBdr>
        <w:top w:val="none" w:sz="0" w:space="0" w:color="auto"/>
        <w:left w:val="none" w:sz="0" w:space="0" w:color="auto"/>
        <w:bottom w:val="none" w:sz="0" w:space="0" w:color="auto"/>
        <w:right w:val="none" w:sz="0" w:space="0" w:color="auto"/>
      </w:divBdr>
    </w:div>
    <w:div w:id="595863544">
      <w:bodyDiv w:val="1"/>
      <w:marLeft w:val="0"/>
      <w:marRight w:val="0"/>
      <w:marTop w:val="0"/>
      <w:marBottom w:val="0"/>
      <w:divBdr>
        <w:top w:val="none" w:sz="0" w:space="0" w:color="auto"/>
        <w:left w:val="none" w:sz="0" w:space="0" w:color="auto"/>
        <w:bottom w:val="none" w:sz="0" w:space="0" w:color="auto"/>
        <w:right w:val="none" w:sz="0" w:space="0" w:color="auto"/>
      </w:divBdr>
    </w:div>
    <w:div w:id="809904462">
      <w:bodyDiv w:val="1"/>
      <w:marLeft w:val="0"/>
      <w:marRight w:val="0"/>
      <w:marTop w:val="0"/>
      <w:marBottom w:val="0"/>
      <w:divBdr>
        <w:top w:val="none" w:sz="0" w:space="0" w:color="auto"/>
        <w:left w:val="none" w:sz="0" w:space="0" w:color="auto"/>
        <w:bottom w:val="none" w:sz="0" w:space="0" w:color="auto"/>
        <w:right w:val="none" w:sz="0" w:space="0" w:color="auto"/>
      </w:divBdr>
    </w:div>
    <w:div w:id="992027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numbering" Target="numbering.xml"/><Relationship Id="rId21" Type="http://schemas.openxmlformats.org/officeDocument/2006/relationships/customXml" Target="../customXml/item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arts xmlns="http://lrs.lt/TAIS/DocParts">
  <Part Type="pagrindine" DocPartId="eb2e099258dd4196bcf9666e11ceaa92" PartId="46a0fb91daf64f5292e9262b495ae84e">
    <Part Type="preambule" DocPartId="b68f453c061a44198d6034e8509d844f" PartId="4a1e2754778e450bbfed49196cc2268c"/>
    <Part Type="pastraipa" DocPartId="cc8180f4cc3343f09fa32348a6b664ac" PartId="61e79df1cae74e789a0ffd222907bcc1"/>
  </Part>
</Part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Z6YWEJNPDQQR-896559167-589</_dlc_DocId>
    <_dlc_DocIdUrl xmlns="28130d43-1b56-4a10-ad88-2cd38123f4c1">
      <Url>https://intranetas.lrs.lt/29/_layouts/15/DocIdRedir.aspx?ID=Z6YWEJNPDQQR-896559167-589</Url>
      <Description>Z6YWEJNPDQQR-896559167-589</Description>
    </_dlc_DocIdUrl>
  </documentManagement>
</p:properties>
</file>

<file path=customXml/itemProps1.xml><?xml version="1.0" encoding="utf-8"?>
<ds:datastoreItem xmlns:ds="http://schemas.openxmlformats.org/officeDocument/2006/customXml" ds:itemID="{572F02B0-E301-4EC6-94A1-980E93393CA3}">
  <ds:schemaRefs>
    <ds:schemaRef ds:uri="http://lrs.lt/TAIS/DocParts"/>
  </ds:schemaRefs>
</ds:datastoreItem>
</file>

<file path=customXml/itemProps2.xml><?xml version="1.0" encoding="utf-8"?>
<ds:datastoreItem xmlns:ds="http://schemas.openxmlformats.org/officeDocument/2006/customXml" ds:itemID="{9FAC9E93-6EFC-44EE-B4DF-B9E4178097DB}">
  <ds:schemaRefs>
    <ds:schemaRef ds:uri="http://schemas.openxmlformats.org/officeDocument/2006/bibliography"/>
  </ds:schemaRefs>
</ds:datastoreItem>
</file>

<file path=customXml/itemProps3.xml><?xml version="1.0" encoding="utf-8"?>
<ds:datastoreItem xmlns:ds="http://schemas.openxmlformats.org/officeDocument/2006/customXml" ds:itemID="{08651422-FEFC-4740-A65A-04AE115009CC}"/>
</file>

<file path=customXml/itemProps4.xml><?xml version="1.0" encoding="utf-8"?>
<ds:datastoreItem xmlns:ds="http://schemas.openxmlformats.org/officeDocument/2006/customXml" ds:itemID="{D5CECE0F-A3BC-4229-89E3-B54151445497}"/>
</file>

<file path=customXml/itemProps5.xml><?xml version="1.0" encoding="utf-8"?>
<ds:datastoreItem xmlns:ds="http://schemas.openxmlformats.org/officeDocument/2006/customXml" ds:itemID="{4A5EFCF4-3D26-4848-9C8A-F9B8B17A11B6}"/>
</file>

<file path=customXml/itemProps6.xml><?xml version="1.0" encoding="utf-8"?>
<ds:datastoreItem xmlns:ds="http://schemas.openxmlformats.org/officeDocument/2006/customXml" ds:itemID="{2303BE11-6225-4E1B-B7DB-CCF73E33B5C8}"/>
</file>

<file path=docProps/app.xml><?xml version="1.0" encoding="utf-8"?>
<Properties xmlns="http://schemas.openxmlformats.org/officeDocument/2006/extended-properties" xmlns:vt="http://schemas.openxmlformats.org/officeDocument/2006/docPropsVTypes">
  <Template>Normal</Template>
  <TotalTime>0</TotalTime>
  <Pages>5</Pages>
  <Words>7964</Words>
  <Characters>4540</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GRICIŪTĖ Rasa</dc:creator>
  <cp:lastModifiedBy>KNIUKŠTIENĖ Rimantė</cp:lastModifiedBy>
  <cp:revision>2</cp:revision>
  <cp:lastPrinted>2025-06-18T06:00:00Z</cp:lastPrinted>
  <dcterms:created xsi:type="dcterms:W3CDTF">2025-10-20T07:30:00Z</dcterms:created>
  <dcterms:modified xsi:type="dcterms:W3CDTF">2025-10-20T07:30:00Z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342a47ab-31df-4a35-8c74-82d81e70ce01</vt:lpwstr>
  </property>
  <property fmtid="{D5CDD505-2E9C-101B-9397-08002B2CF9AE}" pid="3" name="ContentTypeId">
    <vt:lpwstr>0x010100147D90CBC16D234CA619BBDEA3061AC4</vt:lpwstr>
  </property>
</Properties>
</file>