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2D8" w:rsidRDefault="003B5A46">
      <w:pPr>
        <w:jc w:val="center"/>
        <w:rPr>
          <w:rFonts w:ascii="Times New Roman" w:hAnsi="Times New Roman"/>
          <w:sz w:val="24"/>
        </w:rPr>
      </w:pPr>
      <w:r>
        <w:rPr>
          <w:rFonts w:ascii="Times New Roman" w:hAnsi="Times New Roman"/>
          <w:noProof/>
          <w:sz w:val="24"/>
          <w:lang w:eastAsia="lt-LT"/>
        </w:rPr>
        <w:drawing>
          <wp:inline distT="0" distB="0" distL="0" distR="0">
            <wp:extent cx="527050" cy="6159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050" cy="615950"/>
                    </a:xfrm>
                    <a:prstGeom prst="rect">
                      <a:avLst/>
                    </a:prstGeom>
                    <a:noFill/>
                    <a:ln>
                      <a:noFill/>
                    </a:ln>
                  </pic:spPr>
                </pic:pic>
              </a:graphicData>
            </a:graphic>
          </wp:inline>
        </w:drawing>
      </w:r>
    </w:p>
    <w:p w:rsidR="00DC22D8" w:rsidRPr="002A22D1" w:rsidRDefault="00DC22D8">
      <w:pPr>
        <w:jc w:val="center"/>
        <w:rPr>
          <w:rFonts w:ascii="Times New Roman" w:hAnsi="Times New Roman"/>
          <w:sz w:val="12"/>
          <w:szCs w:val="12"/>
        </w:rPr>
      </w:pPr>
    </w:p>
    <w:p w:rsidR="00DC22D8" w:rsidRDefault="00DC22D8">
      <w:pPr>
        <w:jc w:val="center"/>
        <w:rPr>
          <w:rFonts w:ascii="Times New Roman" w:hAnsi="Times New Roman"/>
          <w:b/>
          <w:bCs/>
          <w:sz w:val="24"/>
        </w:rPr>
      </w:pPr>
      <w:r>
        <w:rPr>
          <w:rFonts w:ascii="Times New Roman" w:hAnsi="Times New Roman"/>
          <w:b/>
          <w:bCs/>
          <w:sz w:val="24"/>
        </w:rPr>
        <w:t>LIETUVOS RESPUBLIKOS SEIMO</w:t>
      </w:r>
    </w:p>
    <w:p w:rsidR="00DC22D8" w:rsidRDefault="00DC22D8">
      <w:pPr>
        <w:jc w:val="center"/>
        <w:rPr>
          <w:rFonts w:ascii="Times New Roman" w:hAnsi="Times New Roman"/>
          <w:b/>
          <w:spacing w:val="4"/>
          <w:sz w:val="22"/>
        </w:rPr>
      </w:pPr>
      <w:r>
        <w:rPr>
          <w:rFonts w:ascii="Times New Roman" w:hAnsi="Times New Roman"/>
          <w:b/>
          <w:bCs/>
          <w:spacing w:val="4"/>
          <w:sz w:val="24"/>
        </w:rPr>
        <w:t>PETICIJŲ KOMISIJA</w:t>
      </w:r>
    </w:p>
    <w:p w:rsidR="00DC22D8" w:rsidRDefault="00DC22D8" w:rsidP="00161BD4">
      <w:pPr>
        <w:spacing w:before="60"/>
        <w:ind w:right="11"/>
        <w:jc w:val="center"/>
        <w:rPr>
          <w:rFonts w:ascii="Times New Roman" w:hAnsi="Times New Roman"/>
          <w:b/>
          <w:spacing w:val="4"/>
          <w:sz w:val="8"/>
        </w:rPr>
      </w:pPr>
    </w:p>
    <w:p w:rsidR="00DC22D8" w:rsidRDefault="00DC22D8" w:rsidP="00161BD4">
      <w:pPr>
        <w:rPr>
          <w:rFonts w:ascii="Times New Roman" w:hAnsi="Times New Roman"/>
          <w:sz w:val="18"/>
          <w:u w:val="single"/>
          <w:lang w:val="en-US"/>
        </w:rPr>
      </w:pPr>
    </w:p>
    <w:p w:rsidR="003B5A46" w:rsidRDefault="003B5A46" w:rsidP="003B5A46">
      <w:pPr>
        <w:pStyle w:val="Betarp"/>
        <w:spacing w:line="360" w:lineRule="auto"/>
        <w:jc w:val="center"/>
        <w:rPr>
          <w:rFonts w:ascii="Times New Roman" w:hAnsi="Times New Roman"/>
          <w:sz w:val="24"/>
          <w:szCs w:val="24"/>
        </w:rPr>
      </w:pPr>
      <w:r>
        <w:rPr>
          <w:rFonts w:ascii="Times New Roman" w:hAnsi="Times New Roman"/>
          <w:sz w:val="24"/>
          <w:szCs w:val="24"/>
        </w:rPr>
        <w:t>2020 m. birželio 17 d.</w:t>
      </w:r>
    </w:p>
    <w:p w:rsidR="003B5A46" w:rsidRDefault="003B5A46" w:rsidP="003B5A46">
      <w:pPr>
        <w:pStyle w:val="Betarp"/>
        <w:spacing w:line="360" w:lineRule="auto"/>
        <w:jc w:val="center"/>
        <w:rPr>
          <w:rFonts w:ascii="Times New Roman" w:hAnsi="Times New Roman"/>
          <w:sz w:val="24"/>
          <w:szCs w:val="24"/>
        </w:rPr>
      </w:pPr>
      <w:r>
        <w:rPr>
          <w:rFonts w:ascii="Times New Roman" w:hAnsi="Times New Roman"/>
          <w:sz w:val="24"/>
          <w:szCs w:val="24"/>
        </w:rPr>
        <w:t>Vilnius</w:t>
      </w:r>
    </w:p>
    <w:p w:rsidR="003B5A46" w:rsidRDefault="003B5A46" w:rsidP="003B5A46">
      <w:pPr>
        <w:pStyle w:val="Betarp"/>
        <w:spacing w:line="360" w:lineRule="auto"/>
        <w:jc w:val="center"/>
        <w:rPr>
          <w:rFonts w:ascii="Times New Roman" w:hAnsi="Times New Roman"/>
          <w:sz w:val="24"/>
          <w:szCs w:val="24"/>
        </w:rPr>
      </w:pPr>
    </w:p>
    <w:p w:rsidR="003B5A46" w:rsidRDefault="003B5A46" w:rsidP="003B5A46">
      <w:pPr>
        <w:pStyle w:val="Style"/>
        <w:widowControl/>
        <w:autoSpaceDE/>
        <w:adjustRightInd/>
        <w:spacing w:line="360" w:lineRule="auto"/>
        <w:jc w:val="center"/>
        <w:rPr>
          <w:lang w:val="lt-LT"/>
        </w:rPr>
      </w:pPr>
      <w:r>
        <w:rPr>
          <w:lang w:val="lt-LT"/>
        </w:rPr>
        <w:t>Dėl Seimo Peticijų komisijos sprendimo</w:t>
      </w:r>
    </w:p>
    <w:p w:rsidR="003B5A46" w:rsidRDefault="003B5A46" w:rsidP="003B5A46">
      <w:pPr>
        <w:pStyle w:val="Style"/>
        <w:widowControl/>
        <w:autoSpaceDE/>
        <w:adjustRightInd/>
        <w:spacing w:line="360" w:lineRule="auto"/>
        <w:jc w:val="both"/>
        <w:rPr>
          <w:lang w:val="lt-LT"/>
        </w:rPr>
      </w:pPr>
    </w:p>
    <w:p w:rsidR="003B5A46" w:rsidRDefault="003B5A46" w:rsidP="003B5A46">
      <w:pPr>
        <w:spacing w:line="360" w:lineRule="auto"/>
        <w:ind w:firstLine="851"/>
        <w:jc w:val="both"/>
        <w:rPr>
          <w:rFonts w:ascii="Times New Roman" w:eastAsia="TimesNewRomanPSMT" w:hAnsi="Times New Roman"/>
          <w:sz w:val="24"/>
          <w:szCs w:val="24"/>
          <w:lang w:eastAsia="lt-LT"/>
        </w:rPr>
      </w:pPr>
      <w:r>
        <w:rPr>
          <w:rFonts w:ascii="Times New Roman" w:hAnsi="Times New Roman"/>
          <w:sz w:val="24"/>
          <w:szCs w:val="24"/>
        </w:rPr>
        <w:t xml:space="preserve">Lietuvos Respublikos Seimo Peticijų komisija (toliau – Komisija) 2020 m. birželio 17 d. posėdyje iš esmės išnagrinėjo </w:t>
      </w:r>
      <w:r>
        <w:rPr>
          <w:rFonts w:ascii="Times New Roman" w:hAnsi="Times New Roman"/>
          <w:bCs/>
          <w:sz w:val="24"/>
          <w:szCs w:val="24"/>
        </w:rPr>
        <w:t xml:space="preserve">Edmundo </w:t>
      </w:r>
      <w:proofErr w:type="spellStart"/>
      <w:r>
        <w:rPr>
          <w:rFonts w:ascii="Times New Roman" w:hAnsi="Times New Roman"/>
          <w:bCs/>
          <w:sz w:val="24"/>
          <w:szCs w:val="24"/>
        </w:rPr>
        <w:t>Tauros</w:t>
      </w:r>
      <w:proofErr w:type="spellEnd"/>
      <w:r>
        <w:rPr>
          <w:rFonts w:ascii="Times New Roman" w:hAnsi="Times New Roman"/>
          <w:bCs/>
          <w:sz w:val="24"/>
          <w:szCs w:val="24"/>
        </w:rPr>
        <w:t xml:space="preserve"> peticiją </w:t>
      </w:r>
      <w:r>
        <w:rPr>
          <w:rFonts w:ascii="Times New Roman" w:hAnsi="Times New Roman"/>
          <w:sz w:val="24"/>
          <w:szCs w:val="24"/>
        </w:rPr>
        <w:t xml:space="preserve">„Dėl </w:t>
      </w:r>
      <w:r>
        <w:rPr>
          <w:rFonts w:ascii="Times New Roman" w:eastAsia="TimesNewRomanPSMT" w:hAnsi="Times New Roman"/>
          <w:sz w:val="24"/>
          <w:szCs w:val="24"/>
          <w:lang w:eastAsia="lt-LT"/>
        </w:rPr>
        <w:t xml:space="preserve">Lietuvos Respublikos žalos atlyginimo dėl nelaimingų atsitikimų darbe ar susirgimų profesine liga laikinojo įstatymo nuostatų, susijusių su periodinių išmokų mokėjimu ir jų apskaičiavimu“ ir priėmė sprendimą atmesti joje </w:t>
      </w:r>
      <w:r>
        <w:rPr>
          <w:rFonts w:ascii="Times New Roman" w:hAnsi="Times New Roman"/>
          <w:sz w:val="24"/>
          <w:szCs w:val="24"/>
        </w:rPr>
        <w:t xml:space="preserve">pateiktą pasiūlymą </w:t>
      </w:r>
      <w:r>
        <w:rPr>
          <w:rFonts w:ascii="Times New Roman" w:hAnsi="Times New Roman"/>
          <w:bCs/>
          <w:sz w:val="24"/>
          <w:szCs w:val="24"/>
        </w:rPr>
        <w:t>netekto darbingumo kompensacijas, mokamas pagal Lietuvos Respublikos žalos atlyginimo dėl nelaimingų atsitikimų darbe ar susirgimų profesine liga laikinojo įstatymo nuostatas, prilyginti netekto darbingumo periodinėms kompensacijoms, mokamoms pagal Lietuvos Respublikos nelaimingų atsitikimų darbe ir profesinių ligų socialinio draudimo įstatymo nuostatas.</w:t>
      </w:r>
    </w:p>
    <w:p w:rsidR="003B5A46" w:rsidRDefault="003B5A46" w:rsidP="003B5A46">
      <w:pPr>
        <w:spacing w:line="360" w:lineRule="auto"/>
        <w:ind w:firstLine="720"/>
        <w:jc w:val="both"/>
        <w:rPr>
          <w:rFonts w:ascii="Times New Roman" w:eastAsia="Calibri" w:hAnsi="Times New Roman"/>
          <w:sz w:val="24"/>
          <w:szCs w:val="24"/>
        </w:rPr>
      </w:pPr>
      <w:r>
        <w:rPr>
          <w:rFonts w:ascii="Times New Roman" w:hAnsi="Times New Roman"/>
          <w:sz w:val="24"/>
          <w:szCs w:val="24"/>
        </w:rPr>
        <w:t>Komisija šį sprendimą priėmė, atsižvelgusi į Lietuvos Respublikos socialinės apsaugos ir darbo ministerijos pateiktą nuomonę ir dėl šių motyvų:</w:t>
      </w:r>
    </w:p>
    <w:p w:rsidR="003B5A46" w:rsidRDefault="003B5A46" w:rsidP="003B5A46">
      <w:pPr>
        <w:spacing w:line="360" w:lineRule="auto"/>
        <w:ind w:firstLine="567"/>
        <w:jc w:val="both"/>
        <w:rPr>
          <w:rFonts w:ascii="Times New Roman" w:hAnsi="Times New Roman"/>
          <w:color w:val="000000"/>
          <w:sz w:val="24"/>
          <w:szCs w:val="24"/>
        </w:rPr>
      </w:pPr>
      <w:r>
        <w:rPr>
          <w:rFonts w:ascii="Times New Roman" w:hAnsi="Times New Roman"/>
          <w:color w:val="000000"/>
          <w:sz w:val="24"/>
          <w:szCs w:val="24"/>
        </w:rPr>
        <w:t>1997 m. liepos 1 d.</w:t>
      </w:r>
      <w:r>
        <w:rPr>
          <w:rFonts w:ascii="Times New Roman" w:hAnsi="Times New Roman"/>
          <w:sz w:val="24"/>
          <w:szCs w:val="24"/>
          <w:lang w:eastAsia="lt-LT"/>
        </w:rPr>
        <w:t xml:space="preserve"> buvo priimtas, </w:t>
      </w:r>
      <w:r>
        <w:rPr>
          <w:rFonts w:ascii="Times New Roman" w:hAnsi="Times New Roman"/>
          <w:color w:val="000000"/>
          <w:sz w:val="24"/>
          <w:szCs w:val="24"/>
        </w:rPr>
        <w:t xml:space="preserve">1997 </w:t>
      </w:r>
      <w:r>
        <w:rPr>
          <w:rFonts w:ascii="Times New Roman" w:hAnsi="Times New Roman"/>
          <w:sz w:val="24"/>
          <w:szCs w:val="24"/>
          <w:lang w:eastAsia="lt-LT"/>
        </w:rPr>
        <w:t>rugsėjo 1 d. įsigaliojęs Lietuvos Respublikos žalos atlyginimo dėl nelaimingų atsitikimų darbe ar susirgimų profesine liga laikinasis įstatymas Nr. VIII-</w:t>
      </w:r>
      <w:r>
        <w:rPr>
          <w:rFonts w:ascii="Times New Roman" w:hAnsi="Times New Roman"/>
          <w:sz w:val="24"/>
          <w:szCs w:val="24"/>
          <w:lang w:val="en-US" w:eastAsia="lt-LT"/>
        </w:rPr>
        <w:t>366</w:t>
      </w:r>
      <w:r>
        <w:rPr>
          <w:rFonts w:ascii="Times New Roman" w:hAnsi="Times New Roman"/>
          <w:sz w:val="24"/>
          <w:szCs w:val="24"/>
          <w:lang w:eastAsia="lt-LT"/>
        </w:rPr>
        <w:t xml:space="preserve"> (toliau</w:t>
      </w:r>
      <w:r>
        <w:rPr>
          <w:rFonts w:ascii="Times New Roman" w:hAnsi="Times New Roman"/>
          <w:sz w:val="24"/>
          <w:szCs w:val="24"/>
          <w:lang w:val="en-US" w:eastAsia="lt-LT"/>
        </w:rPr>
        <w:t xml:space="preserve"> – </w:t>
      </w:r>
      <w:r>
        <w:rPr>
          <w:rFonts w:ascii="Times New Roman" w:hAnsi="Times New Roman"/>
          <w:sz w:val="24"/>
          <w:szCs w:val="24"/>
          <w:lang w:eastAsia="lt-LT"/>
        </w:rPr>
        <w:t xml:space="preserve">Laikinasis įstatymas), 1999 m. gruodžio 23 d. buvo priimtas, </w:t>
      </w:r>
      <w:r>
        <w:rPr>
          <w:rFonts w:ascii="Times New Roman" w:hAnsi="Times New Roman"/>
          <w:sz w:val="24"/>
          <w:szCs w:val="24"/>
          <w:lang w:val="en-US" w:eastAsia="lt-LT"/>
        </w:rPr>
        <w:t xml:space="preserve">2000 m. </w:t>
      </w:r>
      <w:proofErr w:type="spellStart"/>
      <w:proofErr w:type="gramStart"/>
      <w:r>
        <w:rPr>
          <w:rFonts w:ascii="Times New Roman" w:hAnsi="Times New Roman"/>
          <w:sz w:val="24"/>
          <w:szCs w:val="24"/>
          <w:lang w:val="en-US" w:eastAsia="lt-LT"/>
        </w:rPr>
        <w:t>sausio</w:t>
      </w:r>
      <w:proofErr w:type="spellEnd"/>
      <w:proofErr w:type="gramEnd"/>
      <w:r>
        <w:rPr>
          <w:rFonts w:ascii="Times New Roman" w:hAnsi="Times New Roman"/>
          <w:sz w:val="24"/>
          <w:szCs w:val="24"/>
          <w:lang w:val="en-US" w:eastAsia="lt-LT"/>
        </w:rPr>
        <w:t xml:space="preserve"> 1 d. </w:t>
      </w:r>
      <w:r>
        <w:rPr>
          <w:rFonts w:ascii="Times New Roman" w:hAnsi="Times New Roman"/>
          <w:sz w:val="24"/>
          <w:szCs w:val="24"/>
          <w:lang w:eastAsia="lt-LT"/>
        </w:rPr>
        <w:t>įsigaliojęs Lietuvos Respublikos nelaimingų atsitikimų darbe ir profesinių ligų socialinio draudimo įstatymo (toliau – Įstatymas). Šių įstatymų nuostatos buvo pildomos, jeigu reikalinga, išdėstomos nauja redakcija.</w:t>
      </w:r>
    </w:p>
    <w:p w:rsidR="003B5A46" w:rsidRDefault="003B5A46" w:rsidP="003B5A46">
      <w:pPr>
        <w:spacing w:line="360" w:lineRule="auto"/>
        <w:ind w:firstLine="780"/>
        <w:jc w:val="both"/>
        <w:rPr>
          <w:rFonts w:ascii="Times New Roman" w:hAnsi="Times New Roman"/>
          <w:sz w:val="24"/>
          <w:szCs w:val="24"/>
        </w:rPr>
      </w:pPr>
      <w:r>
        <w:rPr>
          <w:rFonts w:ascii="Times New Roman" w:hAnsi="Times New Roman"/>
          <w:sz w:val="24"/>
          <w:szCs w:val="24"/>
        </w:rPr>
        <w:t xml:space="preserve">Įgyvendinant projekto </w:t>
      </w:r>
      <w:r>
        <w:rPr>
          <w:rFonts w:ascii="Times New Roman" w:hAnsi="Times New Roman"/>
          <w:sz w:val="24"/>
          <w:szCs w:val="24"/>
          <w:bdr w:val="none" w:sz="0" w:space="0" w:color="auto" w:frame="1"/>
        </w:rPr>
        <w:t>„</w:t>
      </w:r>
      <w:r>
        <w:rPr>
          <w:rFonts w:ascii="Times New Roman" w:hAnsi="Times New Roman"/>
          <w:color w:val="000000"/>
          <w:sz w:val="24"/>
          <w:szCs w:val="24"/>
          <w:bdr w:val="none" w:sz="0" w:space="0" w:color="auto" w:frame="1"/>
        </w:rPr>
        <w:t xml:space="preserve">Lietuvos socialinio modelio, apimančio užimtumo didinimą, darbo santykių reglamentavimo tobulinimą ir socialinio draudimo tvarumą, sukūrimas“, veiklų, susijusių su Darbo santykių ir valstybinio socialinio draudimo teisinio-administracinio modelio sukūrimu, </w:t>
      </w:r>
      <w:r>
        <w:rPr>
          <w:rFonts w:ascii="Times New Roman" w:hAnsi="Times New Roman"/>
          <w:sz w:val="24"/>
          <w:szCs w:val="24"/>
        </w:rPr>
        <w:t xml:space="preserve">siūlomas priemones ir projekte atliktų mokslinių tyrimų rekomendacijas socialinio draudimo srityje, 2016 metais buvo priimtas Lietuvos Respublikos nelaimingų atsitikimų darbe ir profesinių ligų socialinio draudimo įstatymo Nr. VIII-1509 pakeitimo įstatymas Nr. XII-2472 (toliau – Įstatymas Nr. XII-2472). </w:t>
      </w:r>
    </w:p>
    <w:p w:rsidR="003B5A46" w:rsidRDefault="003B5A46" w:rsidP="003B5A46">
      <w:pPr>
        <w:widowControl w:val="0"/>
        <w:spacing w:line="360" w:lineRule="auto"/>
        <w:ind w:firstLine="567"/>
        <w:jc w:val="both"/>
        <w:rPr>
          <w:rFonts w:ascii="Times New Roman" w:eastAsia="Calibri" w:hAnsi="Times New Roman"/>
          <w:bCs/>
          <w:sz w:val="24"/>
          <w:szCs w:val="24"/>
        </w:rPr>
      </w:pPr>
      <w:r>
        <w:rPr>
          <w:rFonts w:ascii="Times New Roman" w:hAnsi="Times New Roman"/>
          <w:sz w:val="24"/>
          <w:szCs w:val="24"/>
        </w:rPr>
        <w:t xml:space="preserve">Įstatyme Nr. XII-2472, be pagrindinio tikslo – tobulinti nelaimingų atsitikimų darbe ir profesinių ligų socialinio draudimo sistemą, užtikrinant adekvačias išmokas apdraustiesiems ir </w:t>
      </w:r>
      <w:r>
        <w:rPr>
          <w:rFonts w:ascii="Times New Roman" w:hAnsi="Times New Roman"/>
          <w:sz w:val="24"/>
          <w:szCs w:val="24"/>
        </w:rPr>
        <w:lastRenderedPageBreak/>
        <w:t>praplečiant apdraustųjų, turinčių teisę gauti šios draudimo rūšies išmokas, ratą, buvo naujai peržiūrėtos minėto Įstatymo Nr. XII-</w:t>
      </w:r>
      <w:r>
        <w:rPr>
          <w:rFonts w:ascii="Times New Roman" w:hAnsi="Times New Roman"/>
          <w:sz w:val="24"/>
          <w:szCs w:val="24"/>
          <w:lang w:val="en-US"/>
        </w:rPr>
        <w:t>2472 s</w:t>
      </w:r>
      <w:proofErr w:type="spellStart"/>
      <w:r>
        <w:rPr>
          <w:rFonts w:ascii="Times New Roman" w:hAnsi="Times New Roman"/>
          <w:sz w:val="24"/>
          <w:szCs w:val="24"/>
        </w:rPr>
        <w:t>ąvokos</w:t>
      </w:r>
      <w:proofErr w:type="spellEnd"/>
      <w:r>
        <w:rPr>
          <w:rFonts w:ascii="Times New Roman" w:hAnsi="Times New Roman"/>
          <w:sz w:val="24"/>
          <w:szCs w:val="24"/>
        </w:rPr>
        <w:t xml:space="preserve">. Priėmus socialinio modelio įstatymą </w:t>
      </w:r>
      <w:r>
        <w:rPr>
          <w:rFonts w:ascii="Times New Roman" w:hAnsi="Times New Roman"/>
          <w:sz w:val="24"/>
          <w:szCs w:val="24"/>
        </w:rPr>
        <w:softHyphen/>
        <w:t xml:space="preserve"> Lietuvos Respublikos socialinio draudimo pensijų įstatymą </w:t>
      </w:r>
      <w:r>
        <w:rPr>
          <w:rFonts w:ascii="Times New Roman" w:hAnsi="Times New Roman"/>
          <w:sz w:val="24"/>
          <w:szCs w:val="24"/>
        </w:rPr>
        <w:softHyphen/>
        <w:t xml:space="preserve"> buvo atsisakyta Lietuvos Respublikos Vyriausybės nutarimu tvirtinamo einamųjų metų draudžiamųjų pajamų dydžio (toliau – Einamųjų draudžiamųjų pajamų dydis). Einamųjų metų draudžiamųjų pajamų dydis buvo taikomas skaičiuojant iš Valstybinio socialinio draudimo fondo biudžeto mokamas išmokas: pensijas, periodines netekto darbingumo kompensacijas ir kitas draudimo išmokas pagal nelaimingų atsitikimų darbe ir profesinių ligų socialinio draudimo įstatymą, periodines netekto darbingumo kompensacijas pagal Laikinąjį įstatymą. Einamųjų metų draudžiamųjų pajamų dydis buvo nustatomas, įvertinus į Valstybinio socialinio draudimo fondo biudžetą gaunamų įmokų ir išmokų santykį. Įgyvendinant socialinį modelį, Einamųjų metų draudžiamųjų pajamų dydis buvo pakeistas Lietuvos statistikos departamento skelbiamu </w:t>
      </w:r>
      <w:r>
        <w:rPr>
          <w:rFonts w:ascii="Times New Roman" w:hAnsi="Times New Roman"/>
          <w:bCs/>
          <w:sz w:val="24"/>
          <w:szCs w:val="24"/>
        </w:rPr>
        <w:t>vidutiniu šalies darbo užmokesčiu, kuris realiau atitiko šalies ūkio pajamas.</w:t>
      </w:r>
    </w:p>
    <w:p w:rsidR="003B5A46" w:rsidRDefault="003B5A46" w:rsidP="003B5A46">
      <w:pPr>
        <w:widowControl w:val="0"/>
        <w:spacing w:line="360" w:lineRule="auto"/>
        <w:ind w:firstLine="567"/>
        <w:jc w:val="both"/>
        <w:rPr>
          <w:rFonts w:ascii="Times New Roman" w:hAnsi="Times New Roman"/>
          <w:sz w:val="24"/>
          <w:szCs w:val="24"/>
        </w:rPr>
      </w:pPr>
      <w:r>
        <w:rPr>
          <w:rFonts w:ascii="Times New Roman" w:hAnsi="Times New Roman"/>
          <w:bCs/>
          <w:sz w:val="24"/>
          <w:szCs w:val="24"/>
        </w:rPr>
        <w:t xml:space="preserve">Lietuvos Respublikos </w:t>
      </w:r>
      <w:r>
        <w:rPr>
          <w:rFonts w:ascii="Times New Roman" w:hAnsi="Times New Roman"/>
          <w:sz w:val="24"/>
          <w:szCs w:val="24"/>
        </w:rPr>
        <w:t xml:space="preserve">pensijų socialinio draudimo įstatyme ir Laikinajame įstatyme </w:t>
      </w:r>
      <w:r>
        <w:rPr>
          <w:rFonts w:ascii="Times New Roman" w:hAnsi="Times New Roman"/>
          <w:sz w:val="24"/>
          <w:szCs w:val="24"/>
          <w:lang w:val="en-US"/>
        </w:rPr>
        <w:t xml:space="preserve">2017 </w:t>
      </w:r>
      <w:proofErr w:type="spellStart"/>
      <w:r>
        <w:rPr>
          <w:rFonts w:ascii="Times New Roman" w:hAnsi="Times New Roman"/>
          <w:sz w:val="24"/>
          <w:szCs w:val="24"/>
          <w:lang w:val="en-US"/>
        </w:rPr>
        <w:t>metais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Einam</w:t>
      </w:r>
      <w:r>
        <w:rPr>
          <w:rFonts w:ascii="Times New Roman" w:hAnsi="Times New Roman"/>
          <w:sz w:val="24"/>
          <w:szCs w:val="24"/>
        </w:rPr>
        <w:t>ųjų</w:t>
      </w:r>
      <w:proofErr w:type="spellEnd"/>
      <w:r>
        <w:rPr>
          <w:rFonts w:ascii="Times New Roman" w:hAnsi="Times New Roman"/>
          <w:sz w:val="24"/>
          <w:szCs w:val="24"/>
        </w:rPr>
        <w:t xml:space="preserve"> metų draudžiamųjų pajamų dydis dar buvo taikomas apskaičiuojant socialinio draudimo pensijas ir vienkartines bei periodines netekto darbingumo kompensacijas, tačiau </w:t>
      </w:r>
      <w:proofErr w:type="spellStart"/>
      <w:r>
        <w:rPr>
          <w:rFonts w:ascii="Times New Roman" w:hAnsi="Times New Roman"/>
          <w:sz w:val="24"/>
          <w:szCs w:val="24"/>
          <w:lang w:val="en-US"/>
        </w:rPr>
        <w:t>nuo</w:t>
      </w:r>
      <w:proofErr w:type="spellEnd"/>
      <w:r>
        <w:rPr>
          <w:rFonts w:ascii="Times New Roman" w:hAnsi="Times New Roman"/>
          <w:sz w:val="24"/>
          <w:szCs w:val="24"/>
          <w:lang w:val="en-US"/>
        </w:rPr>
        <w:t xml:space="preserve"> 2018 m. </w:t>
      </w:r>
      <w:proofErr w:type="spellStart"/>
      <w:r>
        <w:rPr>
          <w:rFonts w:ascii="Times New Roman" w:hAnsi="Times New Roman"/>
          <w:sz w:val="24"/>
          <w:szCs w:val="24"/>
          <w:lang w:val="en-US"/>
        </w:rPr>
        <w:t>Einam</w:t>
      </w:r>
      <w:r>
        <w:rPr>
          <w:rFonts w:ascii="Times New Roman" w:hAnsi="Times New Roman"/>
          <w:sz w:val="24"/>
          <w:szCs w:val="24"/>
        </w:rPr>
        <w:t>ųjų</w:t>
      </w:r>
      <w:proofErr w:type="spellEnd"/>
      <w:r>
        <w:rPr>
          <w:rFonts w:ascii="Times New Roman" w:hAnsi="Times New Roman"/>
          <w:sz w:val="24"/>
          <w:szCs w:val="24"/>
        </w:rPr>
        <w:t xml:space="preserve"> metų draudžiamųjų pajamų dydžio Lietuvos Respublikos pensijų socialinio draudimo įstatyme buvo atsisakyta.</w:t>
      </w:r>
    </w:p>
    <w:p w:rsidR="003B5A46" w:rsidRDefault="003B5A46" w:rsidP="003B5A46">
      <w:pPr>
        <w:widowControl w:val="0"/>
        <w:spacing w:line="360" w:lineRule="auto"/>
        <w:ind w:firstLine="567"/>
        <w:jc w:val="both"/>
        <w:rPr>
          <w:rFonts w:ascii="Times New Roman" w:hAnsi="Times New Roman"/>
          <w:sz w:val="24"/>
          <w:szCs w:val="24"/>
        </w:rPr>
      </w:pPr>
      <w:r>
        <w:rPr>
          <w:rFonts w:ascii="Times New Roman" w:hAnsi="Times New Roman"/>
          <w:sz w:val="24"/>
          <w:szCs w:val="24"/>
        </w:rPr>
        <w:t xml:space="preserve">Lietuvos Respublikos Vyriausybė kartu su Lietuvos Respublikos valstybinio socialinio draudimo fondo </w:t>
      </w:r>
      <w:r>
        <w:rPr>
          <w:rFonts w:ascii="Times New Roman" w:hAnsi="Times New Roman"/>
          <w:sz w:val="24"/>
          <w:szCs w:val="24"/>
          <w:lang w:val="en-US"/>
        </w:rPr>
        <w:t xml:space="preserve">2018 m. </w:t>
      </w:r>
      <w:r>
        <w:rPr>
          <w:rFonts w:ascii="Times New Roman" w:hAnsi="Times New Roman"/>
          <w:sz w:val="24"/>
          <w:szCs w:val="24"/>
        </w:rPr>
        <w:t>biudžeto rodiklių patvirtinimo įstatymu pateikė Lietuvos Respublikos žalos atlyginimo dėl nelaimingų atsitikimų darbe ar susirgimų profesine liga laikinojo įstatymo                     Nr. VIII-</w:t>
      </w:r>
      <w:r>
        <w:rPr>
          <w:rFonts w:ascii="Times New Roman" w:hAnsi="Times New Roman"/>
          <w:sz w:val="24"/>
          <w:szCs w:val="24"/>
          <w:lang w:val="en-US"/>
        </w:rPr>
        <w:t xml:space="preserve">366 2, 3, 7, 11, 12, 13 </w:t>
      </w:r>
      <w:r>
        <w:rPr>
          <w:rFonts w:ascii="Times New Roman" w:hAnsi="Times New Roman"/>
          <w:sz w:val="24"/>
          <w:szCs w:val="24"/>
        </w:rPr>
        <w:t xml:space="preserve">straipsnių ir antrojo skirsnio pavadinimo pakeitimo įstatymo projektą, kuriame sąvokose apibrėžta, kas yra „Vidutinis šalies darbo užmokestis (D)“, t. y. ši sąvoka suprantama taip, kaip ji apibrėžta Lietuvos Respublikos Valstybinio socialinio draudimo įstatyme (toliau – Socialinio draudimo įstatymas). Lietuvos Respublikos valstybinio socialinio draudimo įstatyme Vidutinis šalies darbo užmokestis (toliau – VDU) yra Lietuvos statistikos departamento paskelbtas </w:t>
      </w:r>
      <w:proofErr w:type="spellStart"/>
      <w:r>
        <w:rPr>
          <w:rFonts w:ascii="Times New Roman" w:hAnsi="Times New Roman"/>
          <w:sz w:val="24"/>
          <w:szCs w:val="24"/>
        </w:rPr>
        <w:t>užpraeitų</w:t>
      </w:r>
      <w:proofErr w:type="spellEnd"/>
      <w:r>
        <w:rPr>
          <w:rFonts w:ascii="Times New Roman" w:hAnsi="Times New Roman"/>
          <w:sz w:val="24"/>
          <w:szCs w:val="24"/>
        </w:rPr>
        <w:t xml:space="preserve"> metų III ir IV ketvirčių ir praėjusių metų I ir II ketvirčių šalies ūkio darbuotojų vidutinio mėnesinio darbo užmokesčio vidurkis (įtraukiant ir individualiųjų įmonių darbo užmokesčio duomenis). VDU tvirtinamas atitinkamų metų Lietuvos Respublikos valstybinio socialinio draudimo fondo biudžeto rodiklių patvirtinimo įstatymu.</w:t>
      </w:r>
    </w:p>
    <w:p w:rsidR="003B5A46" w:rsidRDefault="003B5A46" w:rsidP="003B5A46">
      <w:pPr>
        <w:widowControl w:val="0"/>
        <w:spacing w:line="360" w:lineRule="auto"/>
        <w:ind w:firstLine="567"/>
        <w:jc w:val="both"/>
        <w:rPr>
          <w:rFonts w:ascii="Times New Roman" w:eastAsia="Calibri" w:hAnsi="Times New Roman"/>
          <w:sz w:val="24"/>
          <w:szCs w:val="24"/>
        </w:rPr>
      </w:pPr>
      <w:r>
        <w:rPr>
          <w:rFonts w:ascii="Times New Roman" w:hAnsi="Times New Roman"/>
          <w:sz w:val="24"/>
          <w:szCs w:val="24"/>
        </w:rPr>
        <w:t xml:space="preserve">Taigi VDU pradėtas taikyti ir Laikinajame įstatyme. Lietuvos statistikos departamento skelbiamas VDU dydis ženkliai skyrėsi nuo Einamųjų metų draudžiamųjų pajamų dydžio. </w:t>
      </w:r>
    </w:p>
    <w:p w:rsidR="003B5A46" w:rsidRDefault="003B5A46" w:rsidP="003B5A46">
      <w:pPr>
        <w:widowControl w:val="0"/>
        <w:spacing w:line="360" w:lineRule="auto"/>
        <w:ind w:firstLine="567"/>
        <w:jc w:val="both"/>
        <w:rPr>
          <w:rFonts w:ascii="Times New Roman" w:hAnsi="Times New Roman"/>
          <w:bCs/>
          <w:sz w:val="24"/>
          <w:szCs w:val="24"/>
        </w:rPr>
      </w:pPr>
      <w:r>
        <w:rPr>
          <w:rFonts w:ascii="Times New Roman" w:hAnsi="Times New Roman"/>
          <w:sz w:val="24"/>
          <w:szCs w:val="24"/>
        </w:rPr>
        <w:t xml:space="preserve">Todėl Lietuvos Respublikos žalos atlyginimo dėl nelaimingų atsitikimų darbe ar susirgimų profesine liga laikinojo įstatymo Nr. VIII-366 2, 3, 7, 11, 12, 13 straipsnių ir antrojo skirsnio pavadinimo pakeitimo įstatymo projekte buvo pakeisti 12 ir 13 straipsniai, kuriuose pakoreguota prieš tai galiojusi formulė 0,5 x d x k x D. Vidutinis šalies darbo užmokestis (D) padaugintas iš koeficiento </w:t>
      </w:r>
      <w:r>
        <w:rPr>
          <w:rFonts w:ascii="Times New Roman" w:hAnsi="Times New Roman"/>
          <w:sz w:val="24"/>
          <w:szCs w:val="24"/>
        </w:rPr>
        <w:lastRenderedPageBreak/>
        <w:t xml:space="preserve">0,65. Jeigu nebūtų pritaikytas šis koeficientas (kas reiškė </w:t>
      </w:r>
      <w:r>
        <w:rPr>
          <w:rFonts w:ascii="Times New Roman" w:hAnsi="Times New Roman"/>
          <w:bCs/>
          <w:sz w:val="24"/>
          <w:szCs w:val="24"/>
        </w:rPr>
        <w:t>65 proc. vidutinio darbo užmokesčio dydžio) netekto darbingumo periodinės kompensacijos ir periodinių draudimo išmokų apdraustajam mirus dydžiai, mokami pagal Laikinąjį įstatymą, būtų išdidėję du ar tris kartus, o tai galėjo iššaukti kitų išmokų gavėjų nepasitenkinimą (ypatingai tų, kurie mokėjo įmokas pagal Lietuvos Respublikos nelaimingų atsitikimų darbe ir profesinių ligų socialinio draudimo įstatymo nuostatas).</w:t>
      </w:r>
    </w:p>
    <w:p w:rsidR="003B5A46" w:rsidRDefault="003B5A46" w:rsidP="003B5A46">
      <w:pPr>
        <w:widowControl w:val="0"/>
        <w:spacing w:line="360" w:lineRule="auto"/>
        <w:ind w:firstLine="567"/>
        <w:jc w:val="both"/>
        <w:rPr>
          <w:rFonts w:ascii="Times New Roman" w:hAnsi="Times New Roman"/>
          <w:bCs/>
          <w:sz w:val="24"/>
          <w:szCs w:val="24"/>
        </w:rPr>
      </w:pPr>
      <w:r>
        <w:rPr>
          <w:rFonts w:ascii="Times New Roman" w:hAnsi="Times New Roman"/>
          <w:bCs/>
          <w:sz w:val="24"/>
          <w:szCs w:val="24"/>
        </w:rPr>
        <w:t xml:space="preserve">Kaip pirmiau minėta, Lietuvos Respublikos nelaimingų atsitikimų darbe ir profesinių ligų socialinio draudimo įstatymas įsigaliojo 2000 m. sausio </w:t>
      </w:r>
      <w:r>
        <w:rPr>
          <w:rFonts w:ascii="Times New Roman" w:hAnsi="Times New Roman"/>
          <w:bCs/>
          <w:sz w:val="24"/>
          <w:szCs w:val="24"/>
          <w:lang w:val="en-US"/>
        </w:rPr>
        <w:t xml:space="preserve">1 </w:t>
      </w:r>
      <w:r>
        <w:rPr>
          <w:rFonts w:ascii="Times New Roman" w:hAnsi="Times New Roman"/>
          <w:bCs/>
          <w:sz w:val="24"/>
          <w:szCs w:val="24"/>
        </w:rPr>
        <w:t xml:space="preserve">d. Tai reiškė, kad iki Įstatymo įsigaliojimo nelaimingų atsitikimų darbe ir profesinių ligų valstybinio socialinio draudimo įmokos nebuvo mokamos. Lietuvos Respublikos valstybė, palikusi galioti Laikinąjį įstatymą, prisiėmė įsipareigojimus dėl asmenų, kurie sovietiniu laikotarpiu dirbo, tačiau įmokos dėl nelaimingų atsitikimų darbe nebuvo mokėtos.  </w:t>
      </w:r>
    </w:p>
    <w:p w:rsidR="003B5A46" w:rsidRDefault="003B5A46" w:rsidP="003B5A46">
      <w:pPr>
        <w:widowControl w:val="0"/>
        <w:spacing w:line="360" w:lineRule="auto"/>
        <w:ind w:firstLine="567"/>
        <w:jc w:val="both"/>
        <w:rPr>
          <w:rFonts w:ascii="Times New Roman" w:hAnsi="Times New Roman"/>
          <w:bCs/>
          <w:sz w:val="24"/>
          <w:szCs w:val="24"/>
        </w:rPr>
      </w:pPr>
      <w:r>
        <w:rPr>
          <w:rFonts w:ascii="Times New Roman" w:hAnsi="Times New Roman"/>
          <w:bCs/>
          <w:sz w:val="24"/>
          <w:szCs w:val="24"/>
        </w:rPr>
        <w:t xml:space="preserve">Vykdant Mokesčių sistemos reformą 2018 metais ir teikiant su šia reforma mokesčių ir socialinio draudimo sistemos Įstatymų paketą dar kartą buvo koreguotas vidutinio darbo užmokesčio dydis, kuris padaugintas iš koeficiento 1,289, todėl vidutinis darbo užmokestis padidėjo 1,289 karto. </w:t>
      </w:r>
    </w:p>
    <w:p w:rsidR="003B5A46" w:rsidRDefault="003B5A46" w:rsidP="003B5A46">
      <w:pPr>
        <w:widowControl w:val="0"/>
        <w:spacing w:line="360" w:lineRule="auto"/>
        <w:ind w:firstLine="567"/>
        <w:jc w:val="both"/>
        <w:rPr>
          <w:rFonts w:ascii="Times New Roman" w:hAnsi="Times New Roman"/>
          <w:sz w:val="24"/>
          <w:szCs w:val="24"/>
          <w:lang w:eastAsia="lt-LT"/>
        </w:rPr>
      </w:pPr>
      <w:r>
        <w:rPr>
          <w:rFonts w:ascii="Times New Roman" w:hAnsi="Times New Roman"/>
          <w:bCs/>
          <w:sz w:val="24"/>
          <w:szCs w:val="24"/>
        </w:rPr>
        <w:t xml:space="preserve">Lietuvos Respublikos Seimui buvo pateikti priėmimui Lietuvos Respublikos nelaimingų atsitikimų darbe ir profesinių ligų socialinio draudimo įstatymo Nr. VIII-1509 20 straipsnių pakeitimo įstatymas (Nr. XII-1722) ir </w:t>
      </w:r>
      <w:r>
        <w:rPr>
          <w:rFonts w:ascii="Times New Roman" w:hAnsi="Times New Roman"/>
          <w:sz w:val="24"/>
          <w:szCs w:val="24"/>
          <w:lang w:eastAsia="lt-LT"/>
        </w:rPr>
        <w:t xml:space="preserve">Lietuvos Respublikos žalos atlyginimo dėl nelaimingų atsitikimų darbe ar susirgimų profesine liga laikinojo įstatymo Nr. VIII-366 12 ir 13 straipsnių pakeitimo įstatymas (Nr. XII-1723), kuriuose dar kartą koreguota formulė 0,5 x d x k x D. Įstatyme formulė pakeista į 0,5 x d x k x </w:t>
      </w:r>
      <w:r>
        <w:rPr>
          <w:rFonts w:ascii="Times New Roman" w:hAnsi="Times New Roman"/>
          <w:sz w:val="24"/>
          <w:szCs w:val="24"/>
          <w:lang w:eastAsia="ar-SA"/>
        </w:rPr>
        <w:t xml:space="preserve">0,7758 x D, o Laikinajame įstatyme į 0,5 </w:t>
      </w:r>
      <w:r>
        <w:rPr>
          <w:rFonts w:ascii="Times New Roman" w:hAnsi="Times New Roman"/>
          <w:sz w:val="24"/>
          <w:szCs w:val="24"/>
          <w:lang w:eastAsia="lt-LT"/>
        </w:rPr>
        <w:t xml:space="preserve">x d x k x 0,5043 x D. Abiejų įstatymų nuostatos įsigaliojo 2019 metais sausio 1 d. Taigi buvusios formulės 0,5 x d x k x D  nei viename iš įstatymų šiuo metu nėra. </w:t>
      </w:r>
    </w:p>
    <w:p w:rsidR="003B5A46" w:rsidRDefault="003B5A46" w:rsidP="003B5A46">
      <w:pPr>
        <w:spacing w:line="360" w:lineRule="auto"/>
        <w:ind w:firstLine="720"/>
        <w:jc w:val="both"/>
        <w:rPr>
          <w:rFonts w:ascii="Times New Roman" w:hAnsi="Times New Roman"/>
          <w:i/>
          <w:sz w:val="24"/>
          <w:szCs w:val="24"/>
        </w:rPr>
      </w:pPr>
      <w:r>
        <w:rPr>
          <w:rFonts w:ascii="Times New Roman" w:hAnsi="Times New Roman"/>
          <w:i/>
          <w:sz w:val="24"/>
          <w:szCs w:val="24"/>
        </w:rPr>
        <w:t>Įstatyme Nr. XII-2472, kurį Lietuvos Respublikos Seimas priėmė 2016 m. birželio 21 d., buvo atsisakyta dvigubų išmokų mokėjimo iš Valstybinio socialinio draudimo fondo biudžeto. Netekto darbingumo periodinė kompensacija pagal Įstatymą dėl to paties draudžiamojo įvykio gavėjui yra mokama tik, jeigu gavėjas dėl to paties draudžiamojo įvykio neturi teisės į tokio paties dydžio ar didesnę netekto darbingumo socialinio draudimo pensiją. Jeigu gavėjui dėl to paties draudžiamojo įvykio mokama netekto darbingumo socialinio draudimo pensija yra mažesnė už apskaičiuotą netekto darbingumo periodinę kompensaciją, tokiu atveju gavėjui mokama netekto darbingumo periodinė kompensacija, kurios dydis yra nustatomas kaip netekto darbingumo pensijos ir periodinės draudimo išmokos skirtumas. Taigi, pareiškėjas nėra teisus teigdamas, kad pagal Įstatymą yra mokama netekto darbingumo pensija kartu su netekto darbingumo periodine kompensacija.</w:t>
      </w:r>
    </w:p>
    <w:p w:rsidR="003B5A46" w:rsidRDefault="003B5A46" w:rsidP="003B5A46">
      <w:pPr>
        <w:spacing w:line="360" w:lineRule="auto"/>
        <w:ind w:firstLine="720"/>
        <w:jc w:val="both"/>
        <w:rPr>
          <w:rFonts w:ascii="Times New Roman" w:eastAsia="Calibri" w:hAnsi="Times New Roman"/>
          <w:sz w:val="24"/>
          <w:szCs w:val="24"/>
        </w:rPr>
      </w:pPr>
      <w:r>
        <w:rPr>
          <w:rFonts w:ascii="Times New Roman" w:hAnsi="Times New Roman"/>
          <w:sz w:val="24"/>
          <w:szCs w:val="24"/>
        </w:rPr>
        <w:t xml:space="preserve">Konstitucinis Teismas 2012 m. vasario 6 </w:t>
      </w:r>
      <w:r>
        <w:rPr>
          <w:rFonts w:ascii="Times New Roman" w:hAnsi="Times New Roman"/>
          <w:sz w:val="24"/>
          <w:szCs w:val="24"/>
          <w:lang w:val="en-US"/>
        </w:rPr>
        <w:t xml:space="preserve">d. </w:t>
      </w:r>
      <w:proofErr w:type="spellStart"/>
      <w:proofErr w:type="gramStart"/>
      <w:r>
        <w:rPr>
          <w:rFonts w:ascii="Times New Roman" w:hAnsi="Times New Roman"/>
          <w:sz w:val="24"/>
          <w:szCs w:val="24"/>
          <w:lang w:val="en-US"/>
        </w:rPr>
        <w:t>nutarime</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pasisakė</w:t>
      </w:r>
      <w:proofErr w:type="spellEnd"/>
      <w:r>
        <w:rPr>
          <w:rFonts w:ascii="Times New Roman" w:hAnsi="Times New Roman"/>
          <w:sz w:val="24"/>
          <w:szCs w:val="24"/>
          <w:lang w:val="en-US"/>
        </w:rPr>
        <w:t xml:space="preserve"> t</w:t>
      </w:r>
      <w:r>
        <w:rPr>
          <w:rFonts w:ascii="Times New Roman" w:hAnsi="Times New Roman"/>
          <w:sz w:val="24"/>
          <w:szCs w:val="24"/>
        </w:rPr>
        <w:t xml:space="preserve">ik dėl sumažintų valstybinių pensijų. Dėl kitų išmokų: netekto darbingumo periodinių kompensacijų, periodinių draudimo išmokų, mokamų pagal Nelaimingų atsitikimų darbe ir profesinių ligų socialinio draudimo įstatymą, nedarbo </w:t>
      </w:r>
      <w:r>
        <w:rPr>
          <w:rFonts w:ascii="Times New Roman" w:hAnsi="Times New Roman"/>
          <w:sz w:val="24"/>
          <w:szCs w:val="24"/>
        </w:rPr>
        <w:lastRenderedPageBreak/>
        <w:t xml:space="preserve">socialinio draudimo išmokų ir kitų išmokų, kurios buvo sumažintos, vadovaujantis Lietuvos Respublikos socialinių išmokų perskaičiavimo ir mokėjimo laikinuoju įstatymu, nebuvo pasisakyta. Be to, daugelis iš Valstybinio socialinio draudimo mokamų išmokų </w:t>
      </w:r>
      <w:r>
        <w:rPr>
          <w:rFonts w:ascii="Times New Roman" w:hAnsi="Times New Roman"/>
          <w:sz w:val="24"/>
          <w:szCs w:val="24"/>
          <w:lang w:val="en-US"/>
        </w:rPr>
        <w:t>2010-2012 met</w:t>
      </w:r>
      <w:r>
        <w:rPr>
          <w:rFonts w:ascii="Times New Roman" w:hAnsi="Times New Roman"/>
          <w:sz w:val="24"/>
          <w:szCs w:val="24"/>
        </w:rPr>
        <w:t>ų sunkmečio laikotarpiu buvo sumažėjusios dėl tuo metu nedidinamo Einamųjų metų draudžiamųjų pajamų dydžio, kuris, esant gerai ekonominei situacijai didėjo, tačiau sunkmečio metu nebuvo didinamas.</w:t>
      </w:r>
    </w:p>
    <w:p w:rsidR="003B5A46" w:rsidRDefault="003B5A46" w:rsidP="003B5A46">
      <w:pPr>
        <w:spacing w:line="360" w:lineRule="auto"/>
        <w:ind w:firstLine="720"/>
        <w:jc w:val="both"/>
        <w:rPr>
          <w:rFonts w:ascii="Times New Roman" w:hAnsi="Times New Roman"/>
          <w:sz w:val="24"/>
          <w:szCs w:val="24"/>
        </w:rPr>
      </w:pPr>
      <w:r>
        <w:rPr>
          <w:rFonts w:ascii="Times New Roman" w:hAnsi="Times New Roman"/>
          <w:sz w:val="24"/>
          <w:szCs w:val="24"/>
        </w:rPr>
        <w:t xml:space="preserve">Būtina pažymėti, kad šiuo metu išmokoms skaičiuoti naudojamas VDU yra tvirtinamas Lietuvos Respublikos valstybinio socialinio draudimo fondo biudžeto rodiklių patvirtinimo įstatymais, kurie yra teikiami Lietuvos Respublikos Seimui kiekvienais metais. Pavyzdžiui, 2018 m. vidutinis šalies darbo užmokestis, taikomas apdraustųjų asmenų įmokų bazei skaičiuoti buvo patvirtintas – 808, 7 </w:t>
      </w:r>
      <w:proofErr w:type="spellStart"/>
      <w:r>
        <w:rPr>
          <w:rFonts w:ascii="Times New Roman" w:hAnsi="Times New Roman"/>
          <w:sz w:val="24"/>
          <w:szCs w:val="24"/>
        </w:rPr>
        <w:t>eur</w:t>
      </w:r>
      <w:proofErr w:type="spellEnd"/>
      <w:r>
        <w:rPr>
          <w:rFonts w:ascii="Times New Roman" w:hAnsi="Times New Roman"/>
          <w:sz w:val="24"/>
          <w:szCs w:val="24"/>
        </w:rPr>
        <w:t xml:space="preserve">, 2019 m. –1136, 2 </w:t>
      </w:r>
      <w:proofErr w:type="spellStart"/>
      <w:r>
        <w:rPr>
          <w:rFonts w:ascii="Times New Roman" w:hAnsi="Times New Roman"/>
          <w:sz w:val="24"/>
          <w:szCs w:val="24"/>
        </w:rPr>
        <w:t>eur</w:t>
      </w:r>
      <w:proofErr w:type="spellEnd"/>
      <w:r>
        <w:rPr>
          <w:rFonts w:ascii="Times New Roman" w:hAnsi="Times New Roman"/>
          <w:sz w:val="24"/>
          <w:szCs w:val="24"/>
        </w:rPr>
        <w:t xml:space="preserve">, 2020 m. – 1241, 4 </w:t>
      </w:r>
      <w:proofErr w:type="spellStart"/>
      <w:r>
        <w:rPr>
          <w:rFonts w:ascii="Times New Roman" w:hAnsi="Times New Roman"/>
          <w:sz w:val="24"/>
          <w:szCs w:val="24"/>
        </w:rPr>
        <w:t>eur</w:t>
      </w:r>
      <w:proofErr w:type="spellEnd"/>
      <w:r>
        <w:rPr>
          <w:rFonts w:ascii="Times New Roman" w:hAnsi="Times New Roman"/>
          <w:sz w:val="24"/>
          <w:szCs w:val="24"/>
        </w:rPr>
        <w:t>.</w:t>
      </w:r>
    </w:p>
    <w:p w:rsidR="003B5A46" w:rsidRDefault="003B5A46" w:rsidP="003B5A46">
      <w:pPr>
        <w:spacing w:line="360" w:lineRule="auto"/>
        <w:ind w:firstLine="720"/>
        <w:jc w:val="both"/>
        <w:rPr>
          <w:rFonts w:ascii="Times New Roman" w:hAnsi="Times New Roman"/>
          <w:sz w:val="24"/>
          <w:szCs w:val="24"/>
        </w:rPr>
      </w:pPr>
      <w:r>
        <w:rPr>
          <w:rFonts w:ascii="Times New Roman" w:hAnsi="Times New Roman"/>
          <w:sz w:val="24"/>
          <w:szCs w:val="24"/>
        </w:rPr>
        <w:t>Vadinasi, visos iš Valstybinio socialinio draudimo fondo biudžeto mokamos išmokos, kurioms taikomas šis dydis, kasmet didėja. Tai reiškia, kad didėja ir pagal Laikinojo įstatymo nuostatas mokamos netekto darbingumo kompensacijos.</w:t>
      </w:r>
    </w:p>
    <w:p w:rsidR="003B5A46" w:rsidRDefault="003B5A46" w:rsidP="003B5A46">
      <w:pPr>
        <w:spacing w:line="360" w:lineRule="auto"/>
        <w:ind w:firstLine="567"/>
        <w:jc w:val="both"/>
        <w:rPr>
          <w:rFonts w:ascii="Times New Roman" w:hAnsi="Times New Roman"/>
          <w:sz w:val="24"/>
          <w:szCs w:val="24"/>
        </w:rPr>
      </w:pPr>
      <w:r>
        <w:rPr>
          <w:rFonts w:ascii="Times New Roman" w:hAnsi="Times New Roman"/>
          <w:sz w:val="24"/>
          <w:szCs w:val="24"/>
        </w:rPr>
        <w:t xml:space="preserve">Peticijų komisija, vadovaudamasi Peticijų įstatymo 12 straipsnio 3 dalies ir Seimo Peticijų komisijos nuostatų 28 punktu, siūlo Seimo seniūnų sueigai įtraukti į Lietuvos Respublikos Seimo pavasario sesijos darbotvarkę protokolinio nutarimo dėl Peticijų komisijos sprendimo dėl </w:t>
      </w:r>
      <w:r>
        <w:rPr>
          <w:rFonts w:ascii="Times New Roman" w:hAnsi="Times New Roman"/>
          <w:bCs/>
          <w:sz w:val="24"/>
          <w:szCs w:val="24"/>
        </w:rPr>
        <w:t xml:space="preserve">Edmundo </w:t>
      </w:r>
      <w:proofErr w:type="spellStart"/>
      <w:r>
        <w:rPr>
          <w:rFonts w:ascii="Times New Roman" w:hAnsi="Times New Roman"/>
          <w:bCs/>
          <w:sz w:val="24"/>
          <w:szCs w:val="24"/>
        </w:rPr>
        <w:t>Tauros</w:t>
      </w:r>
      <w:proofErr w:type="spellEnd"/>
      <w:r>
        <w:rPr>
          <w:rFonts w:ascii="Times New Roman" w:hAnsi="Times New Roman"/>
          <w:bCs/>
          <w:sz w:val="24"/>
          <w:szCs w:val="24"/>
        </w:rPr>
        <w:t xml:space="preserve"> </w:t>
      </w:r>
      <w:r>
        <w:rPr>
          <w:rFonts w:ascii="Times New Roman" w:hAnsi="Times New Roman"/>
          <w:sz w:val="24"/>
          <w:szCs w:val="24"/>
        </w:rPr>
        <w:t>peticijos projektą.</w:t>
      </w:r>
    </w:p>
    <w:p w:rsidR="003B5A46" w:rsidRDefault="003B5A46" w:rsidP="003B5A46">
      <w:pPr>
        <w:autoSpaceDE w:val="0"/>
        <w:autoSpaceDN w:val="0"/>
        <w:adjustRightInd w:val="0"/>
        <w:spacing w:line="360" w:lineRule="auto"/>
        <w:ind w:firstLine="709"/>
        <w:jc w:val="both"/>
        <w:rPr>
          <w:rFonts w:ascii="Times New Roman" w:hAnsi="Times New Roman"/>
          <w:sz w:val="24"/>
          <w:szCs w:val="24"/>
        </w:rPr>
      </w:pPr>
      <w:bookmarkStart w:id="0" w:name="_GoBack"/>
      <w:bookmarkEnd w:id="0"/>
    </w:p>
    <w:p w:rsidR="003B5A46" w:rsidRDefault="003B5A46" w:rsidP="003B5A46">
      <w:pPr>
        <w:pStyle w:val="Pagrindiniotekstotrauka"/>
        <w:spacing w:line="360" w:lineRule="auto"/>
        <w:ind w:left="0" w:firstLine="720"/>
      </w:pPr>
      <w:r>
        <w:t>PRIDEDAMA:</w:t>
      </w:r>
    </w:p>
    <w:p w:rsidR="003B5A46" w:rsidRDefault="003B5A46" w:rsidP="003B5A46">
      <w:pPr>
        <w:pStyle w:val="Pagrindiniotekstotrauka"/>
        <w:spacing w:line="360" w:lineRule="auto"/>
        <w:ind w:left="0" w:firstLine="720"/>
      </w:pPr>
      <w:r>
        <w:rPr>
          <w:bCs/>
        </w:rPr>
        <w:t xml:space="preserve">1. Edmundo </w:t>
      </w:r>
      <w:proofErr w:type="spellStart"/>
      <w:r>
        <w:rPr>
          <w:bCs/>
        </w:rPr>
        <w:t>Tauros</w:t>
      </w:r>
      <w:proofErr w:type="spellEnd"/>
      <w:r>
        <w:rPr>
          <w:bCs/>
        </w:rPr>
        <w:t xml:space="preserve"> </w:t>
      </w:r>
      <w:r>
        <w:t>peticijos</w:t>
      </w:r>
      <w:r>
        <w:rPr>
          <w:bCs/>
        </w:rPr>
        <w:t xml:space="preserve"> </w:t>
      </w:r>
      <w:r w:rsidR="00E35941">
        <w:t>kopija, 6</w:t>
      </w:r>
      <w:r>
        <w:t xml:space="preserve"> lapai. </w:t>
      </w:r>
    </w:p>
    <w:p w:rsidR="003B5A46" w:rsidRDefault="003B5A46" w:rsidP="003B5A46">
      <w:pPr>
        <w:pStyle w:val="Pagrindiniotekstotrauka"/>
        <w:spacing w:line="360" w:lineRule="auto"/>
        <w:ind w:left="0" w:firstLine="720"/>
      </w:pPr>
      <w:r>
        <w:t xml:space="preserve">2. Socialinės apsaugos ir darbo ministerijos 2020 m. kovo </w:t>
      </w:r>
      <w:r>
        <w:rPr>
          <w:lang w:val="en-US"/>
        </w:rPr>
        <w:t>31</w:t>
      </w:r>
      <w:r>
        <w:t xml:space="preserve"> d. raštas Nr.</w:t>
      </w:r>
      <w:r>
        <w:rPr>
          <w:rStyle w:val="dlxnowrap1"/>
          <w:bCs/>
        </w:rPr>
        <w:t xml:space="preserve"> </w:t>
      </w:r>
      <w:r>
        <w:rPr>
          <w:bCs/>
        </w:rPr>
        <w:t>(23.5 E-55)SD-1753</w:t>
      </w:r>
      <w:r>
        <w:rPr>
          <w:rStyle w:val="dlxnowrap1"/>
          <w:bCs/>
        </w:rPr>
        <w:t xml:space="preserve">, </w:t>
      </w:r>
      <w:r w:rsidR="00E35941">
        <w:rPr>
          <w:rStyle w:val="dlxnowrap1"/>
          <w:bCs/>
          <w:lang w:val="en-US"/>
        </w:rPr>
        <w:t>4</w:t>
      </w:r>
      <w:r>
        <w:rPr>
          <w:rStyle w:val="dlxnowrap1"/>
          <w:bCs/>
          <w:lang w:val="en-US"/>
        </w:rPr>
        <w:t xml:space="preserve"> </w:t>
      </w:r>
      <w:r>
        <w:rPr>
          <w:rStyle w:val="dlxnowrap1"/>
          <w:bCs/>
        </w:rPr>
        <w:t>lapai.</w:t>
      </w:r>
    </w:p>
    <w:p w:rsidR="003B5A46" w:rsidRDefault="003B5A46" w:rsidP="003B5A46">
      <w:pPr>
        <w:spacing w:line="360" w:lineRule="auto"/>
        <w:ind w:firstLine="720"/>
        <w:jc w:val="both"/>
        <w:rPr>
          <w:rFonts w:ascii="Times New Roman" w:hAnsi="Times New Roman"/>
          <w:sz w:val="24"/>
          <w:szCs w:val="24"/>
        </w:rPr>
      </w:pPr>
      <w:r>
        <w:rPr>
          <w:rFonts w:ascii="Times New Roman" w:hAnsi="Times New Roman"/>
          <w:sz w:val="24"/>
          <w:szCs w:val="24"/>
        </w:rPr>
        <w:t>3. Išrašas iš Peticijų komisijos 2020 m. birželio 17 d. posėdžio protokolo Nr. 250-P-0</w:t>
      </w:r>
      <w:r>
        <w:rPr>
          <w:rFonts w:ascii="Times New Roman" w:hAnsi="Times New Roman"/>
          <w:sz w:val="24"/>
          <w:szCs w:val="24"/>
          <w:lang w:val="en-US"/>
        </w:rPr>
        <w:t>7</w:t>
      </w:r>
      <w:r>
        <w:rPr>
          <w:rFonts w:ascii="Times New Roman" w:hAnsi="Times New Roman"/>
          <w:sz w:val="24"/>
          <w:szCs w:val="24"/>
        </w:rPr>
        <w:t>,              1 lapas.</w:t>
      </w:r>
    </w:p>
    <w:p w:rsidR="003B5A46" w:rsidRDefault="003B5A46" w:rsidP="003B5A46">
      <w:pPr>
        <w:spacing w:line="360" w:lineRule="auto"/>
        <w:ind w:firstLine="720"/>
        <w:jc w:val="both"/>
        <w:rPr>
          <w:rFonts w:ascii="Times New Roman" w:hAnsi="Times New Roman"/>
          <w:sz w:val="24"/>
          <w:szCs w:val="24"/>
        </w:rPr>
      </w:pPr>
      <w:r>
        <w:rPr>
          <w:rFonts w:ascii="Times New Roman" w:hAnsi="Times New Roman"/>
          <w:sz w:val="24"/>
          <w:szCs w:val="24"/>
        </w:rPr>
        <w:t>4. Lietuvos Respublikos Seimo protokolinio nutarimo projektas, 1 lapas.</w:t>
      </w:r>
      <w:r>
        <w:rPr>
          <w:rFonts w:ascii="Times New Roman" w:hAnsi="Times New Roman"/>
          <w:sz w:val="24"/>
          <w:szCs w:val="24"/>
        </w:rPr>
        <w:tab/>
      </w:r>
    </w:p>
    <w:p w:rsidR="003B5A46" w:rsidRDefault="003B5A46" w:rsidP="003B5A46">
      <w:pPr>
        <w:spacing w:line="360" w:lineRule="auto"/>
        <w:ind w:firstLine="720"/>
        <w:jc w:val="both"/>
        <w:rPr>
          <w:rFonts w:ascii="Times New Roman" w:hAnsi="Times New Roman"/>
          <w:sz w:val="24"/>
          <w:szCs w:val="24"/>
        </w:rPr>
      </w:pPr>
    </w:p>
    <w:p w:rsidR="002B5EBC" w:rsidRDefault="002B5EBC" w:rsidP="003B5A46">
      <w:pPr>
        <w:spacing w:line="360" w:lineRule="auto"/>
        <w:ind w:firstLine="720"/>
        <w:jc w:val="both"/>
        <w:rPr>
          <w:rFonts w:ascii="Times New Roman" w:hAnsi="Times New Roman"/>
          <w:sz w:val="24"/>
          <w:szCs w:val="24"/>
        </w:rPr>
      </w:pPr>
    </w:p>
    <w:p w:rsidR="003B5A46" w:rsidRDefault="003B5A46" w:rsidP="003B5A46">
      <w:pPr>
        <w:spacing w:line="360" w:lineRule="auto"/>
        <w:jc w:val="both"/>
        <w:rPr>
          <w:rFonts w:ascii="Times New Roman" w:hAnsi="Times New Roman"/>
          <w:sz w:val="24"/>
          <w:szCs w:val="24"/>
        </w:rPr>
      </w:pPr>
      <w:r>
        <w:rPr>
          <w:rFonts w:ascii="Times New Roman" w:hAnsi="Times New Roman"/>
          <w:sz w:val="24"/>
          <w:szCs w:val="24"/>
        </w:rPr>
        <w:t>Komisijos pirmininkas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B5EBC">
        <w:rPr>
          <w:rFonts w:ascii="Times New Roman" w:hAnsi="Times New Roman"/>
          <w:sz w:val="24"/>
          <w:szCs w:val="24"/>
        </w:rPr>
        <w:tab/>
      </w:r>
      <w:r w:rsidR="002B5EBC">
        <w:rPr>
          <w:rFonts w:ascii="Times New Roman" w:hAnsi="Times New Roman"/>
          <w:sz w:val="24"/>
          <w:szCs w:val="24"/>
        </w:rPr>
        <w:tab/>
      </w:r>
      <w:r w:rsidR="002B5EBC">
        <w:rPr>
          <w:rFonts w:ascii="Times New Roman" w:hAnsi="Times New Roman"/>
          <w:sz w:val="24"/>
          <w:szCs w:val="24"/>
        </w:rPr>
        <w:tab/>
      </w:r>
      <w:r>
        <w:rPr>
          <w:rFonts w:ascii="Times New Roman" w:hAnsi="Times New Roman"/>
          <w:sz w:val="24"/>
          <w:szCs w:val="24"/>
        </w:rPr>
        <w:t xml:space="preserve">Petras </w:t>
      </w:r>
      <w:proofErr w:type="spellStart"/>
      <w:r>
        <w:rPr>
          <w:rFonts w:ascii="Times New Roman" w:hAnsi="Times New Roman"/>
          <w:sz w:val="24"/>
          <w:szCs w:val="24"/>
        </w:rPr>
        <w:t>Čimbaras</w:t>
      </w:r>
      <w:proofErr w:type="spellEnd"/>
    </w:p>
    <w:p w:rsidR="003B5A46" w:rsidRDefault="003B5A46" w:rsidP="003B5A46">
      <w:pPr>
        <w:spacing w:line="360" w:lineRule="auto"/>
        <w:jc w:val="both"/>
        <w:rPr>
          <w:rFonts w:ascii="Times New Roman" w:hAnsi="Times New Roman"/>
          <w:sz w:val="24"/>
          <w:szCs w:val="24"/>
        </w:rPr>
      </w:pPr>
    </w:p>
    <w:p w:rsidR="003B5A46" w:rsidRDefault="003B5A46" w:rsidP="003B5A46">
      <w:pPr>
        <w:spacing w:line="360" w:lineRule="auto"/>
        <w:jc w:val="both"/>
        <w:rPr>
          <w:rFonts w:ascii="Times New Roman" w:hAnsi="Times New Roman"/>
          <w:sz w:val="24"/>
          <w:szCs w:val="24"/>
        </w:rPr>
      </w:pPr>
    </w:p>
    <w:p w:rsidR="003B5A46" w:rsidRDefault="003B5A46" w:rsidP="003B5A46">
      <w:pPr>
        <w:spacing w:line="360" w:lineRule="auto"/>
        <w:jc w:val="both"/>
        <w:rPr>
          <w:rFonts w:ascii="Times New Roman" w:hAnsi="Times New Roman"/>
          <w:sz w:val="24"/>
          <w:szCs w:val="24"/>
        </w:rPr>
      </w:pPr>
    </w:p>
    <w:p w:rsidR="003B5A46" w:rsidRDefault="003B5A46" w:rsidP="003B5A46">
      <w:pPr>
        <w:spacing w:line="360" w:lineRule="auto"/>
        <w:jc w:val="both"/>
        <w:rPr>
          <w:rFonts w:ascii="Times New Roman" w:hAnsi="Times New Roman"/>
          <w:sz w:val="24"/>
          <w:szCs w:val="24"/>
        </w:rPr>
      </w:pPr>
    </w:p>
    <w:p w:rsidR="003B5A46" w:rsidRDefault="003B5A46" w:rsidP="003B5A46">
      <w:pPr>
        <w:spacing w:line="360" w:lineRule="auto"/>
        <w:jc w:val="both"/>
        <w:rPr>
          <w:rFonts w:ascii="Times New Roman" w:hAnsi="Times New Roman"/>
          <w:sz w:val="24"/>
          <w:szCs w:val="24"/>
        </w:rPr>
      </w:pPr>
    </w:p>
    <w:p w:rsidR="002A22D1" w:rsidRPr="002B5EBC" w:rsidRDefault="003B5A46" w:rsidP="002B5EBC">
      <w:pPr>
        <w:pStyle w:val="Antrat1"/>
        <w:spacing w:line="360" w:lineRule="auto"/>
        <w:jc w:val="both"/>
        <w:rPr>
          <w:i w:val="0"/>
        </w:rPr>
      </w:pPr>
      <w:r>
        <w:rPr>
          <w:i w:val="0"/>
        </w:rPr>
        <w:t xml:space="preserve">Janina </w:t>
      </w:r>
      <w:proofErr w:type="spellStart"/>
      <w:r>
        <w:rPr>
          <w:i w:val="0"/>
        </w:rPr>
        <w:t>Šniaukštienė</w:t>
      </w:r>
      <w:proofErr w:type="spellEnd"/>
      <w:r>
        <w:rPr>
          <w:i w:val="0"/>
        </w:rPr>
        <w:t xml:space="preserve">, tel. (8 5) 239 6819, el. p. janina.sniaukstiene@lrs.lt </w:t>
      </w:r>
    </w:p>
    <w:sectPr w:rsidR="002A22D1" w:rsidRPr="002B5EBC">
      <w:headerReference w:type="default" r:id="rId7"/>
      <w:type w:val="continuous"/>
      <w:pgSz w:w="11907" w:h="16834" w:code="9"/>
      <w:pgMar w:top="1134" w:right="567" w:bottom="1134" w:left="1701" w:header="680" w:footer="680"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A46" w:rsidRDefault="003B5A46">
      <w:r>
        <w:separator/>
      </w:r>
    </w:p>
  </w:endnote>
  <w:endnote w:type="continuationSeparator" w:id="0">
    <w:p w:rsidR="003B5A46" w:rsidRDefault="003B5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A46" w:rsidRDefault="003B5A46">
      <w:r>
        <w:separator/>
      </w:r>
    </w:p>
  </w:footnote>
  <w:footnote w:type="continuationSeparator" w:id="0">
    <w:p w:rsidR="003B5A46" w:rsidRDefault="003B5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42141"/>
      <w:docPartObj>
        <w:docPartGallery w:val="Page Numbers (Top of Page)"/>
        <w:docPartUnique/>
      </w:docPartObj>
    </w:sdtPr>
    <w:sdtContent>
      <w:p w:rsidR="00E35941" w:rsidRDefault="00E35941">
        <w:pPr>
          <w:pStyle w:val="Antrats"/>
          <w:jc w:val="center"/>
        </w:pPr>
        <w:r>
          <w:fldChar w:fldCharType="begin"/>
        </w:r>
        <w:r>
          <w:instrText>PAGE   \* MERGEFORMAT</w:instrText>
        </w:r>
        <w:r>
          <w:fldChar w:fldCharType="separate"/>
        </w:r>
        <w:r w:rsidR="00316934">
          <w:rPr>
            <w:noProof/>
          </w:rPr>
          <w:t>4</w:t>
        </w:r>
        <w:r>
          <w:fldChar w:fldCharType="end"/>
        </w:r>
      </w:p>
    </w:sdtContent>
  </w:sdt>
  <w:p w:rsidR="00E35941" w:rsidRDefault="00E3594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proofState w:spelling="clean" w:grammar="clean"/>
  <w:attachedTemplate r:id="rId1"/>
  <w:defaultTabStop w:val="720"/>
  <w:hyphenationZone w:val="396"/>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A46"/>
    <w:rsid w:val="00161BD4"/>
    <w:rsid w:val="001D5633"/>
    <w:rsid w:val="00290BBE"/>
    <w:rsid w:val="002A22D1"/>
    <w:rsid w:val="002B5EBC"/>
    <w:rsid w:val="00316934"/>
    <w:rsid w:val="003B5A46"/>
    <w:rsid w:val="00694965"/>
    <w:rsid w:val="00782631"/>
    <w:rsid w:val="00850452"/>
    <w:rsid w:val="00D40A27"/>
    <w:rsid w:val="00DC22D8"/>
    <w:rsid w:val="00E359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EDA6DF"/>
  <w15:chartTrackingRefBased/>
  <w15:docId w15:val="{4132CB52-6D9A-4E91-B9DC-23FBAAF8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link w:val="Antrat1Diagrama"/>
    <w:qFormat/>
    <w:rsid w:val="003B5A46"/>
    <w:pPr>
      <w:keepNext/>
      <w:outlineLvl w:val="0"/>
    </w:pPr>
    <w:rPr>
      <w:rFonts w:ascii="Times New Roman" w:hAnsi="Times New Roman"/>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semiHidden/>
    <w:pPr>
      <w:tabs>
        <w:tab w:val="center" w:pos="4320"/>
        <w:tab w:val="right" w:pos="8640"/>
      </w:tabs>
    </w:pPr>
  </w:style>
  <w:style w:type="character" w:styleId="Puslapionumeris">
    <w:name w:val="page number"/>
    <w:basedOn w:val="Numatytasispastraiposriftas"/>
    <w:semiHidden/>
  </w:style>
  <w:style w:type="paragraph" w:styleId="Antrat">
    <w:name w:val="caption"/>
    <w:basedOn w:val="prastasis"/>
    <w:next w:val="prastasis"/>
    <w:qFormat/>
    <w:pPr>
      <w:spacing w:before="200"/>
      <w:ind w:right="295"/>
      <w:jc w:val="center"/>
    </w:pPr>
    <w:rPr>
      <w:rFonts w:ascii="Times New Roman" w:hAnsi="Times New Roman"/>
      <w:b/>
      <w:sz w:val="22"/>
    </w:rPr>
  </w:style>
  <w:style w:type="character" w:customStyle="1" w:styleId="Antrat1Diagrama">
    <w:name w:val="Antraštė 1 Diagrama"/>
    <w:basedOn w:val="Numatytasispastraiposriftas"/>
    <w:link w:val="Antrat1"/>
    <w:rsid w:val="003B5A46"/>
    <w:rPr>
      <w:rFonts w:ascii="Times New Roman" w:hAnsi="Times New Roman"/>
      <w:i/>
      <w:iCs/>
      <w:sz w:val="24"/>
      <w:szCs w:val="24"/>
      <w:lang w:eastAsia="en-US"/>
    </w:rPr>
  </w:style>
  <w:style w:type="paragraph" w:styleId="Pagrindiniotekstotrauka">
    <w:name w:val="Body Text Indent"/>
    <w:basedOn w:val="prastasis"/>
    <w:link w:val="PagrindiniotekstotraukaDiagrama"/>
    <w:semiHidden/>
    <w:unhideWhenUsed/>
    <w:rsid w:val="003B5A46"/>
    <w:pPr>
      <w:ind w:left="720"/>
      <w:jc w:val="both"/>
    </w:pPr>
    <w:rPr>
      <w:rFonts w:ascii="Times New Roman" w:hAnsi="Times New Roman"/>
      <w:sz w:val="24"/>
      <w:szCs w:val="24"/>
    </w:rPr>
  </w:style>
  <w:style w:type="character" w:customStyle="1" w:styleId="PagrindiniotekstotraukaDiagrama">
    <w:name w:val="Pagrindinio teksto įtrauka Diagrama"/>
    <w:basedOn w:val="Numatytasispastraiposriftas"/>
    <w:link w:val="Pagrindiniotekstotrauka"/>
    <w:semiHidden/>
    <w:rsid w:val="003B5A46"/>
    <w:rPr>
      <w:rFonts w:ascii="Times New Roman" w:hAnsi="Times New Roman"/>
      <w:sz w:val="24"/>
      <w:szCs w:val="24"/>
      <w:lang w:eastAsia="en-US"/>
    </w:rPr>
  </w:style>
  <w:style w:type="paragraph" w:styleId="Betarp">
    <w:name w:val="No Spacing"/>
    <w:uiPriority w:val="1"/>
    <w:qFormat/>
    <w:rsid w:val="003B5A46"/>
    <w:rPr>
      <w:rFonts w:ascii="Calibri" w:eastAsia="Calibri" w:hAnsi="Calibri"/>
      <w:sz w:val="22"/>
      <w:szCs w:val="22"/>
      <w:lang w:eastAsia="en-US"/>
    </w:rPr>
  </w:style>
  <w:style w:type="paragraph" w:customStyle="1" w:styleId="Style">
    <w:name w:val="Style"/>
    <w:rsid w:val="003B5A46"/>
    <w:pPr>
      <w:widowControl w:val="0"/>
      <w:autoSpaceDE w:val="0"/>
      <w:autoSpaceDN w:val="0"/>
      <w:adjustRightInd w:val="0"/>
    </w:pPr>
    <w:rPr>
      <w:rFonts w:ascii="Times New Roman" w:hAnsi="Times New Roman"/>
      <w:sz w:val="24"/>
      <w:szCs w:val="24"/>
      <w:lang w:val="en-US" w:eastAsia="en-US"/>
    </w:rPr>
  </w:style>
  <w:style w:type="character" w:customStyle="1" w:styleId="dlxnowrap1">
    <w:name w:val="dlxnowrap1"/>
    <w:rsid w:val="003B5A46"/>
  </w:style>
  <w:style w:type="character" w:customStyle="1" w:styleId="AntratsDiagrama">
    <w:name w:val="Antraštės Diagrama"/>
    <w:basedOn w:val="Numatytasispastraiposriftas"/>
    <w:link w:val="Antrats"/>
    <w:uiPriority w:val="99"/>
    <w:rsid w:val="00E35941"/>
    <w:rPr>
      <w:lang w:eastAsia="en-US"/>
    </w:rPr>
  </w:style>
  <w:style w:type="paragraph" w:styleId="Debesliotekstas">
    <w:name w:val="Balloon Text"/>
    <w:basedOn w:val="prastasis"/>
    <w:link w:val="DebesliotekstasDiagrama"/>
    <w:uiPriority w:val="99"/>
    <w:semiHidden/>
    <w:unhideWhenUsed/>
    <w:rsid w:val="00E359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94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59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v490fs02.lrsk.lrs.lt\katalogai$\sniaukstiene.j\Desktop\Peticij&#371;%20k.%20(protokolam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Z6YWEJNPDQQR-896559167-40</_dlc_DocId>
    <_dlc_DocIdUrl xmlns="28130d43-1b56-4a10-ad88-2cd38123f4c1">
      <Url>https://intranetas.lrs.lt/29/_layouts/15/DocIdRedir.aspx?ID=Z6YWEJNPDQQR-896559167-40</Url>
      <Description>Z6YWEJNPDQQR-896559167-40</Description>
    </_dlc_DocIdUrl>
  </documentManagement>
</p:properties>
</file>

<file path=customXml/itemProps1.xml><?xml version="1.0" encoding="utf-8"?>
<ds:datastoreItem xmlns:ds="http://schemas.openxmlformats.org/officeDocument/2006/customXml" ds:itemID="{C26314D0-FC03-4C72-A480-2C4555DF8381}"/>
</file>

<file path=customXml/itemProps2.xml><?xml version="1.0" encoding="utf-8"?>
<ds:datastoreItem xmlns:ds="http://schemas.openxmlformats.org/officeDocument/2006/customXml" ds:itemID="{67D559D0-AADE-455B-8239-69F17026CC5F}"/>
</file>

<file path=customXml/itemProps3.xml><?xml version="1.0" encoding="utf-8"?>
<ds:datastoreItem xmlns:ds="http://schemas.openxmlformats.org/officeDocument/2006/customXml" ds:itemID="{6BBB3FB5-424F-4CBD-A857-66CA9CF80D1F}"/>
</file>

<file path=customXml/itemProps4.xml><?xml version="1.0" encoding="utf-8"?>
<ds:datastoreItem xmlns:ds="http://schemas.openxmlformats.org/officeDocument/2006/customXml" ds:itemID="{CAD6E962-E0F1-45D4-BF27-7FB100D0F7B9}"/>
</file>

<file path=docProps/app.xml><?xml version="1.0" encoding="utf-8"?>
<Properties xmlns="http://schemas.openxmlformats.org/officeDocument/2006/extended-properties" xmlns:vt="http://schemas.openxmlformats.org/officeDocument/2006/docPropsVTypes">
  <Template>Peticijų k. (protokolams).dot</Template>
  <TotalTime>5</TotalTime>
  <Pages>4</Pages>
  <Words>1344</Words>
  <Characters>9248</Characters>
  <Application>Microsoft Office Word</Application>
  <DocSecurity>0</DocSecurity>
  <Lines>77</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Vilnius</vt:lpstr>
      <vt:lpstr>Vilnius</vt:lpstr>
    </vt:vector>
  </TitlesOfParts>
  <Company>LR Seimas</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Vilnius</dc:title>
  <dc:subject/>
  <dc:creator>„Windows“ vartotojas</dc:creator>
  <cp:keywords/>
  <cp:lastModifiedBy>ŠNIAUKŠTIENĖ Janina</cp:lastModifiedBy>
  <cp:revision>4</cp:revision>
  <cp:lastPrinted>2020-06-17T04:30:00Z</cp:lastPrinted>
  <dcterms:created xsi:type="dcterms:W3CDTF">2020-06-03T15:12:00Z</dcterms:created>
  <dcterms:modified xsi:type="dcterms:W3CDTF">2020-06-17T11:49:00Z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c442a62e-0bd3-4c2b-813e-6226c33f501b</vt:lpwstr>
  </property>
</Properties>
</file>