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 w:val="23"/>
          <w:szCs w:val="23"/>
        </w:rPr>
        <w:alias w:val="pagrindine"/>
        <w:tag w:val="part_46a0fb91daf64f5292e9262b495ae84e"/>
        <w:id w:val="1957282416"/>
        <w:lock w:val="sdtLocked"/>
      </w:sdtPr>
      <w:sdtEndPr/>
      <w:sdtContent>
        <w:p w:rsidR="005427A1" w:rsidRPr="00D627CE" w:rsidRDefault="005427A1">
          <w:pPr>
            <w:tabs>
              <w:tab w:val="center" w:pos="4819"/>
              <w:tab w:val="right" w:pos="9638"/>
            </w:tabs>
            <w:rPr>
              <w:rFonts w:ascii="CG Times" w:hAnsi="CG Times"/>
              <w:sz w:val="23"/>
              <w:szCs w:val="23"/>
            </w:rPr>
          </w:pPr>
        </w:p>
        <w:p w:rsidR="005427A1" w:rsidRPr="00D627CE" w:rsidRDefault="00AC3DB9">
          <w:pPr>
            <w:jc w:val="center"/>
            <w:rPr>
              <w:sz w:val="23"/>
              <w:szCs w:val="23"/>
            </w:rPr>
          </w:pPr>
          <w:r w:rsidRPr="00D627CE">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D627CE" w:rsidRDefault="005427A1">
          <w:pPr>
            <w:ind w:firstLine="851"/>
            <w:jc w:val="center"/>
            <w:rPr>
              <w:sz w:val="23"/>
              <w:szCs w:val="23"/>
            </w:rPr>
          </w:pPr>
        </w:p>
        <w:p w:rsidR="005427A1" w:rsidRPr="001136B4" w:rsidRDefault="00AC3DB9">
          <w:pPr>
            <w:jc w:val="center"/>
            <w:rPr>
              <w:b/>
              <w:bCs/>
              <w:szCs w:val="24"/>
            </w:rPr>
          </w:pPr>
          <w:r w:rsidRPr="001136B4">
            <w:rPr>
              <w:b/>
              <w:bCs/>
              <w:szCs w:val="24"/>
            </w:rPr>
            <w:t>LIETUVOS RESPUBLIKOS SEIMO</w:t>
          </w:r>
        </w:p>
        <w:p w:rsidR="005427A1" w:rsidRPr="001136B4" w:rsidRDefault="00AC3DB9">
          <w:pPr>
            <w:spacing w:line="360" w:lineRule="auto"/>
            <w:jc w:val="center"/>
            <w:rPr>
              <w:b/>
              <w:bCs/>
              <w:spacing w:val="4"/>
              <w:szCs w:val="24"/>
            </w:rPr>
          </w:pPr>
          <w:r w:rsidRPr="001136B4">
            <w:rPr>
              <w:b/>
              <w:bCs/>
              <w:spacing w:val="4"/>
              <w:szCs w:val="24"/>
            </w:rPr>
            <w:t>PETICIJŲ KOMISIJA</w:t>
          </w:r>
        </w:p>
        <w:p w:rsidR="005427A1" w:rsidRPr="001136B4" w:rsidRDefault="00AC3DB9">
          <w:pPr>
            <w:spacing w:line="360" w:lineRule="auto"/>
            <w:jc w:val="center"/>
            <w:rPr>
              <w:rFonts w:eastAsia="Calibri"/>
              <w:b/>
              <w:szCs w:val="24"/>
            </w:rPr>
          </w:pPr>
          <w:r w:rsidRPr="001136B4">
            <w:rPr>
              <w:rFonts w:eastAsia="Calibri"/>
              <w:b/>
              <w:szCs w:val="24"/>
            </w:rPr>
            <w:t>IŠVADA</w:t>
          </w:r>
        </w:p>
        <w:p w:rsidR="005427A1" w:rsidRPr="001136B4" w:rsidRDefault="00AC3DB9">
          <w:pPr>
            <w:spacing w:line="360" w:lineRule="auto"/>
            <w:jc w:val="center"/>
            <w:rPr>
              <w:rFonts w:eastAsia="Calibri"/>
              <w:b/>
              <w:szCs w:val="24"/>
            </w:rPr>
          </w:pPr>
          <w:r w:rsidRPr="001136B4">
            <w:rPr>
              <w:rFonts w:eastAsia="Calibri"/>
              <w:b/>
              <w:szCs w:val="24"/>
            </w:rPr>
            <w:t>DĖL PETICIJOJE PATEIKTO SIŪLYMO NETENKINIMO</w:t>
          </w:r>
        </w:p>
        <w:p w:rsidR="005427A1" w:rsidRPr="001136B4" w:rsidRDefault="00EB4FAD">
          <w:pPr>
            <w:spacing w:line="360" w:lineRule="auto"/>
            <w:jc w:val="center"/>
            <w:rPr>
              <w:rFonts w:eastAsia="Calibri"/>
              <w:szCs w:val="24"/>
              <w:lang w:val="en-US"/>
            </w:rPr>
          </w:pPr>
          <w:r>
            <w:rPr>
              <w:rFonts w:eastAsia="Calibri"/>
              <w:szCs w:val="24"/>
            </w:rPr>
            <w:t>2</w:t>
          </w:r>
          <w:r w:rsidR="005D0813">
            <w:rPr>
              <w:rFonts w:eastAsia="Calibri"/>
              <w:szCs w:val="24"/>
            </w:rPr>
            <w:t>025 m. kovo 5 d. Nr. 250-I-2</w:t>
          </w:r>
        </w:p>
        <w:p w:rsidR="005427A1" w:rsidRPr="001136B4" w:rsidRDefault="00AC3DB9">
          <w:pPr>
            <w:spacing w:line="360" w:lineRule="auto"/>
            <w:jc w:val="center"/>
            <w:rPr>
              <w:rFonts w:eastAsia="Calibri"/>
              <w:szCs w:val="24"/>
            </w:rPr>
          </w:pPr>
          <w:r w:rsidRPr="001136B4">
            <w:rPr>
              <w:rFonts w:eastAsia="Calibri"/>
              <w:szCs w:val="24"/>
            </w:rPr>
            <w:t>Vilnius</w:t>
          </w:r>
        </w:p>
        <w:p w:rsidR="005427A1" w:rsidRPr="001136B4" w:rsidRDefault="005427A1">
          <w:pPr>
            <w:spacing w:line="360" w:lineRule="auto"/>
            <w:jc w:val="center"/>
            <w:rPr>
              <w:rFonts w:eastAsia="Calibri"/>
              <w:szCs w:val="24"/>
            </w:rPr>
          </w:pPr>
        </w:p>
        <w:sdt>
          <w:sdtPr>
            <w:rPr>
              <w:color w:val="auto"/>
              <w:szCs w:val="20"/>
              <w:lang w:eastAsia="en-US"/>
            </w:rPr>
            <w:alias w:val="preambule"/>
            <w:tag w:val="part_4a1e2754778e450bbfed49196cc2268c"/>
            <w:id w:val="-236793222"/>
            <w:lock w:val="sdtLocked"/>
          </w:sdtPr>
          <w:sdtEndPr/>
          <w:sdtContent>
            <w:p w:rsidR="005D0813" w:rsidRDefault="00AC3DB9" w:rsidP="00713644">
              <w:pPr>
                <w:pStyle w:val="Default"/>
                <w:spacing w:line="360" w:lineRule="auto"/>
                <w:ind w:firstLine="720"/>
                <w:jc w:val="both"/>
                <w:rPr>
                  <w:color w:val="000000" w:themeColor="text1"/>
                </w:rPr>
              </w:pPr>
              <w:r w:rsidRPr="005D0813">
                <w:t>Lietuvos Respublikos Seimo Pe</w:t>
              </w:r>
              <w:r w:rsidR="00FF75B2" w:rsidRPr="005D0813">
                <w:t xml:space="preserve">ticijų komisija </w:t>
              </w:r>
              <w:r w:rsidR="00C145A4" w:rsidRPr="005D0813">
                <w:t xml:space="preserve">(toliau – Komisija) </w:t>
              </w:r>
              <w:r w:rsidR="005D0813" w:rsidRPr="005D0813">
                <w:t>2025 m. kovo 5</w:t>
              </w:r>
              <w:r w:rsidRPr="005D0813">
                <w:t xml:space="preserve"> d.</w:t>
              </w:r>
              <w:r w:rsidR="00916CF8" w:rsidRPr="005D0813">
                <w:t xml:space="preserve"> posėdyje išnagrinėjo pareiškėjo</w:t>
              </w:r>
              <w:r w:rsidR="005D0813" w:rsidRPr="005D0813">
                <w:t>s</w:t>
              </w:r>
              <w:r w:rsidRPr="005D0813">
                <w:t xml:space="preserve"> petic</w:t>
              </w:r>
              <w:r w:rsidR="00D92E3C" w:rsidRPr="005D0813">
                <w:t>iją, kurioje pateiktas siūlymas</w:t>
              </w:r>
              <w:r w:rsidR="00D92E3C" w:rsidRPr="005D0813">
                <w:rPr>
                  <w:color w:val="1F4E79" w:themeColor="accent1" w:themeShade="80"/>
                  <w:lang w:bidi="bn-IN"/>
                </w:rPr>
                <w:t xml:space="preserve"> </w:t>
              </w:r>
              <w:r w:rsidR="00EB4FAD" w:rsidRPr="005D0813">
                <w:t xml:space="preserve">dėl </w:t>
              </w:r>
              <w:proofErr w:type="spellStart"/>
              <w:r w:rsidR="005D0813" w:rsidRPr="005D0813">
                <w:rPr>
                  <w:lang w:val="en"/>
                </w:rPr>
                <w:t>pažeistų</w:t>
              </w:r>
              <w:proofErr w:type="spellEnd"/>
              <w:r w:rsidR="005D0813" w:rsidRPr="005D0813">
                <w:rPr>
                  <w:lang w:val="en"/>
                </w:rPr>
                <w:t xml:space="preserve"> </w:t>
              </w:r>
              <w:proofErr w:type="spellStart"/>
              <w:r w:rsidR="005D0813" w:rsidRPr="005D0813">
                <w:rPr>
                  <w:lang w:val="en"/>
                </w:rPr>
                <w:t>teisių</w:t>
              </w:r>
              <w:proofErr w:type="spellEnd"/>
              <w:r w:rsidR="005D0813" w:rsidRPr="005D0813">
                <w:rPr>
                  <w:lang w:val="en"/>
                </w:rPr>
                <w:t xml:space="preserve"> ir </w:t>
              </w:r>
              <w:proofErr w:type="spellStart"/>
              <w:r w:rsidR="005D0813" w:rsidRPr="005D0813">
                <w:rPr>
                  <w:lang w:val="en"/>
                </w:rPr>
                <w:t>teisėtų</w:t>
              </w:r>
              <w:proofErr w:type="spellEnd"/>
              <w:r w:rsidR="005D0813" w:rsidRPr="005D0813">
                <w:rPr>
                  <w:lang w:val="en"/>
                </w:rPr>
                <w:t xml:space="preserve"> </w:t>
              </w:r>
              <w:proofErr w:type="spellStart"/>
              <w:r w:rsidR="005D0813" w:rsidRPr="005D0813">
                <w:rPr>
                  <w:lang w:val="en"/>
                </w:rPr>
                <w:t>interesų</w:t>
              </w:r>
              <w:proofErr w:type="spellEnd"/>
              <w:r w:rsidR="005D0813" w:rsidRPr="005D0813">
                <w:rPr>
                  <w:lang w:val="en"/>
                </w:rPr>
                <w:t xml:space="preserve"> </w:t>
              </w:r>
              <w:proofErr w:type="spellStart"/>
              <w:r w:rsidR="005D0813" w:rsidRPr="005D0813">
                <w:rPr>
                  <w:lang w:val="en"/>
                </w:rPr>
                <w:t>paveldėjus</w:t>
              </w:r>
              <w:proofErr w:type="spellEnd"/>
              <w:r w:rsidR="005D0813" w:rsidRPr="005D0813">
                <w:rPr>
                  <w:lang w:val="en"/>
                </w:rPr>
                <w:t xml:space="preserve"> </w:t>
              </w:r>
              <w:proofErr w:type="spellStart"/>
              <w:r w:rsidR="005D0813" w:rsidRPr="005D0813">
                <w:rPr>
                  <w:lang w:val="en"/>
                </w:rPr>
                <w:t>žemės</w:t>
              </w:r>
              <w:proofErr w:type="spellEnd"/>
              <w:r w:rsidR="005D0813" w:rsidRPr="005D0813">
                <w:rPr>
                  <w:lang w:val="en"/>
                </w:rPr>
                <w:t xml:space="preserve"> </w:t>
              </w:r>
              <w:proofErr w:type="spellStart"/>
              <w:r w:rsidR="005D0813" w:rsidRPr="005D0813">
                <w:rPr>
                  <w:lang w:val="en"/>
                </w:rPr>
                <w:t>sklypą</w:t>
              </w:r>
              <w:proofErr w:type="spellEnd"/>
              <w:r w:rsidR="005D0813" w:rsidRPr="005D0813">
                <w:t xml:space="preserve"> įgyvendinimo </w:t>
              </w:r>
              <w:r w:rsidR="00945D27" w:rsidRPr="005D0813">
                <w:rPr>
                  <w:rFonts w:eastAsia="Calibri"/>
                </w:rPr>
                <w:t xml:space="preserve">ir priėmė sprendimą </w:t>
              </w:r>
              <w:r w:rsidR="00945D27" w:rsidRPr="005D0813">
                <w:t xml:space="preserve">teikti Seimui išvadą </w:t>
              </w:r>
              <w:r w:rsidR="00945D27" w:rsidRPr="005D0813">
                <w:rPr>
                  <w:rFonts w:eastAsia="Calibri"/>
                </w:rPr>
                <w:t>netenkinti šio siūlymo.</w:t>
              </w:r>
              <w:r w:rsidR="00D627CE" w:rsidRPr="005D0813">
                <w:rPr>
                  <w:rFonts w:eastAsia="Calibri"/>
                </w:rPr>
                <w:t xml:space="preserve"> </w:t>
              </w:r>
              <w:r w:rsidR="00C145A4" w:rsidRPr="005D0813">
                <w:t>K</w:t>
              </w:r>
              <w:r w:rsidR="00FF75B2" w:rsidRPr="005D0813">
                <w:t>omisija</w:t>
              </w:r>
              <w:r w:rsidR="00F60FE9" w:rsidRPr="005D0813">
                <w:rPr>
                  <w:rFonts w:eastAsia="Calibri"/>
                </w:rPr>
                <w:t xml:space="preserve"> sprendimą priė</w:t>
              </w:r>
              <w:r w:rsidR="00FF75B2" w:rsidRPr="005D0813">
                <w:rPr>
                  <w:rFonts w:eastAsia="Calibri"/>
                </w:rPr>
                <w:t>mė</w:t>
              </w:r>
              <w:r w:rsidR="00945D27" w:rsidRPr="005D0813">
                <w:rPr>
                  <w:rFonts w:eastAsia="Calibri"/>
                </w:rPr>
                <w:t xml:space="preserve"> atsižvelgus</w:t>
              </w:r>
              <w:r w:rsidR="00FF75B2" w:rsidRPr="005D0813">
                <w:rPr>
                  <w:rFonts w:eastAsia="Calibri"/>
                </w:rPr>
                <w:t>i</w:t>
              </w:r>
              <w:r w:rsidR="00945D27" w:rsidRPr="005D0813">
                <w:rPr>
                  <w:rFonts w:eastAsia="Calibri"/>
                </w:rPr>
                <w:t xml:space="preserve"> į </w:t>
              </w:r>
              <w:r w:rsidR="005D0813" w:rsidRPr="005D0813">
                <w:rPr>
                  <w:color w:val="000000" w:themeColor="text1"/>
                </w:rPr>
                <w:t>Lietuvos Respublikos aplinkos ministerijos, Nacionalinės žemės tarnybos prie Aplinkos ministerijos, Panevėžio miesto savivaldybės administracijos nuomonę dėl peticijoje pateikto siūlymo.</w:t>
              </w:r>
            </w:p>
            <w:p w:rsidR="00765218" w:rsidRDefault="00765218" w:rsidP="00713644">
              <w:pPr>
                <w:suppressAutoHyphens/>
                <w:spacing w:line="360" w:lineRule="auto"/>
                <w:ind w:firstLine="709"/>
                <w:jc w:val="both"/>
              </w:pPr>
              <w:r>
                <w:t>Pažymėtina</w:t>
              </w:r>
              <w:r w:rsidRPr="007C4CA8">
                <w:t xml:space="preserve">, kad valstybės institucijos, spręsdamos nuosavybės teisių atkūrimo klausimus, </w:t>
              </w:r>
              <w:r w:rsidR="00823BFD">
                <w:t>vadovaujasi</w:t>
              </w:r>
              <w:r w:rsidRPr="007C4CA8">
                <w:t xml:space="preserve"> Lietuvos Respublikos piliečių nuosavybės teisių į išlikusį nekilnojamąjį turtą atkūrimo įstatymu (toliau – Atkūrimo įstatymas), Lietuvos Respublikos piliečių nuosavybės teisių į išlikusį nekilnojamąjį turtą atkūrimo įstatymo įgyvendinimo tvarka, patvirtinta Lietuvos Respublikos Vyriausybės 1997 m. rugsėjo 29 d. nutarimu Nr. 1057 „Dėl Lietuvos Respublikos piliečių nuosavybės teisių į išlikusį nekilnojamąjį turtą atkūrimo įstatymo įgyvendinimo tvarkos ir sąlygų“, (toliau – Tvarka) bei kitais teisės aktais, reglamentuojančiais nuosavybės teisių atkūrimo procedūrą. </w:t>
              </w:r>
            </w:p>
            <w:p w:rsidR="00823BFD" w:rsidRDefault="00823BFD" w:rsidP="00713644">
              <w:pPr>
                <w:suppressAutoHyphens/>
                <w:spacing w:line="360" w:lineRule="auto"/>
                <w:ind w:firstLine="709"/>
                <w:jc w:val="both"/>
                <w:rPr>
                  <w:szCs w:val="24"/>
                </w:rPr>
              </w:pPr>
              <w:r>
                <w:rPr>
                  <w:szCs w:val="24"/>
                </w:rPr>
                <w:t>Pažymėtina</w:t>
              </w:r>
              <w:r w:rsidRPr="004F7965">
                <w:rPr>
                  <w:szCs w:val="24"/>
                </w:rPr>
                <w:t xml:space="preserve">, kad nuosavybės teisių atkūrimas yra sudėtinis procesas, grindžiamas </w:t>
              </w:r>
              <w:proofErr w:type="spellStart"/>
              <w:r w:rsidRPr="005A7F7D">
                <w:rPr>
                  <w:i/>
                  <w:iCs/>
                  <w:szCs w:val="24"/>
                </w:rPr>
                <w:t>inter</w:t>
              </w:r>
              <w:proofErr w:type="spellEnd"/>
              <w:r w:rsidRPr="005A7F7D">
                <w:rPr>
                  <w:i/>
                  <w:iCs/>
                  <w:szCs w:val="24"/>
                </w:rPr>
                <w:t xml:space="preserve"> alia</w:t>
              </w:r>
              <w:r w:rsidRPr="004F7965">
                <w:rPr>
                  <w:szCs w:val="24"/>
                </w:rPr>
                <w:t xml:space="preserve"> </w:t>
              </w:r>
              <w:proofErr w:type="spellStart"/>
              <w:r w:rsidRPr="004F7965">
                <w:rPr>
                  <w:szCs w:val="24"/>
                </w:rPr>
                <w:t>tarpinstituciniu</w:t>
              </w:r>
              <w:proofErr w:type="spellEnd"/>
              <w:r w:rsidRPr="004F7965">
                <w:rPr>
                  <w:szCs w:val="24"/>
                </w:rPr>
                <w:t xml:space="preserve"> bendradarbiavimu ir siejamas ne tik su atitinkamų dokumentų iš pretendento pusės pateikimu, bet ir </w:t>
              </w:r>
              <w:r>
                <w:rPr>
                  <w:szCs w:val="24"/>
                </w:rPr>
                <w:t>Atkūrimo įstatyme</w:t>
              </w:r>
              <w:r w:rsidRPr="004F7965">
                <w:rPr>
                  <w:szCs w:val="24"/>
                </w:rPr>
                <w:t xml:space="preserve">, </w:t>
              </w:r>
              <w:r>
                <w:rPr>
                  <w:szCs w:val="24"/>
                </w:rPr>
                <w:t>Tvarkoje</w:t>
              </w:r>
              <w:r w:rsidRPr="004F7965">
                <w:rPr>
                  <w:szCs w:val="24"/>
                </w:rPr>
                <w:t xml:space="preserve"> nurodytų dokumentų parengimu ar veiksmų atlikimu.</w:t>
              </w:r>
              <w:r>
                <w:rPr>
                  <w:szCs w:val="24"/>
                </w:rPr>
                <w:t xml:space="preserve"> </w:t>
              </w:r>
              <w:r w:rsidRPr="004F7965">
                <w:rPr>
                  <w:szCs w:val="24"/>
                </w:rPr>
                <w:t>Pagal Atkūrimo įstatymo ir Tvarkos nuostatas, atkuriant nuosavybės teises į žemę, iki 1995</w:t>
              </w:r>
              <w:r>
                <w:rPr>
                  <w:szCs w:val="24"/>
                </w:rPr>
                <w:t>-06-0</w:t>
              </w:r>
              <w:r w:rsidRPr="004F7965">
                <w:rPr>
                  <w:szCs w:val="24"/>
                </w:rPr>
                <w:t xml:space="preserve">1 buvusią miestams nustatyta tvarka priskirtose teritorijose, grąžinant žemę natūra (turėtoje vietoje), atkūrimo procedūrose dalyvauja </w:t>
              </w:r>
              <w:r>
                <w:rPr>
                  <w:szCs w:val="24"/>
                </w:rPr>
                <w:t xml:space="preserve">ne tik </w:t>
              </w:r>
              <w:r w:rsidRPr="004F7965">
                <w:rPr>
                  <w:szCs w:val="24"/>
                </w:rPr>
                <w:t>savivaldybės</w:t>
              </w:r>
              <w:r>
                <w:rPr>
                  <w:szCs w:val="24"/>
                </w:rPr>
                <w:t>, bet</w:t>
              </w:r>
              <w:r w:rsidRPr="004F7965">
                <w:rPr>
                  <w:szCs w:val="24"/>
                </w:rPr>
                <w:t xml:space="preserve"> ir viešojo administravimo subjektai, kuriems Atkūrimo įstatymu suteikti įgaliojimai nagrinėti piliečių prašymus dėl nuosavybės teisių atkūrimo į žemę ir priimti sprendimus atkurti nuosavybės teises į žemę (iki 2010</w:t>
              </w:r>
              <w:r>
                <w:rPr>
                  <w:szCs w:val="24"/>
                </w:rPr>
                <w:t>-07-0</w:t>
              </w:r>
              <w:r w:rsidRPr="004F7965">
                <w:rPr>
                  <w:szCs w:val="24"/>
                </w:rPr>
                <w:t>1 apskričių viršininkų administracijos, nuo 2010</w:t>
              </w:r>
              <w:r>
                <w:rPr>
                  <w:szCs w:val="24"/>
                </w:rPr>
                <w:t>-07-0</w:t>
              </w:r>
              <w:r w:rsidRPr="004F7965">
                <w:rPr>
                  <w:szCs w:val="24"/>
                </w:rPr>
                <w:t>1 – Nacionalinė žemės tarnyb</w:t>
              </w:r>
              <w:r>
                <w:rPr>
                  <w:szCs w:val="24"/>
                </w:rPr>
                <w:t>a prie Žemės ūkio ministerijos, nuo 2024-01-01 – Nacionalinė žemės tarnyba prie Aplinkos ministerijos (toliau – Nacionalinė žemės tarnyba)</w:t>
              </w:r>
              <w:r w:rsidRPr="004F7965">
                <w:rPr>
                  <w:szCs w:val="24"/>
                </w:rPr>
                <w:t xml:space="preserve">). Pagal Atkūrimo įstatymo ir Tvarkos nuostatas </w:t>
              </w:r>
              <w:r>
                <w:rPr>
                  <w:szCs w:val="24"/>
                </w:rPr>
                <w:t>A</w:t>
              </w:r>
              <w:r w:rsidRPr="004F7965">
                <w:rPr>
                  <w:szCs w:val="24"/>
                </w:rPr>
                <w:t xml:space="preserve">dministracijos direktoriaus kompetencija </w:t>
              </w:r>
              <w:r>
                <w:rPr>
                  <w:szCs w:val="24"/>
                </w:rPr>
                <w:t>yra tik</w:t>
              </w:r>
              <w:r w:rsidRPr="004F7965">
                <w:rPr>
                  <w:szCs w:val="24"/>
                </w:rPr>
                <w:t xml:space="preserve"> laisvos (neužstatytos) žemės plotuose grąžinamų natūra turėtoje vietoje žemės sklypų </w:t>
              </w:r>
              <w:r w:rsidRPr="004F7965">
                <w:rPr>
                  <w:szCs w:val="24"/>
                </w:rPr>
                <w:lastRenderedPageBreak/>
                <w:t xml:space="preserve">formavimas, jų planų rengimas ir tvirtinimas, šių planų ir kitų duomenų, reikalingų sprendimui dėl nuosavybės teisių atkūrimo priimti, pateikimas Nacionalinės žemės tarnybos </w:t>
              </w:r>
              <w:r w:rsidRPr="00E165E4">
                <w:rPr>
                  <w:szCs w:val="24"/>
                </w:rPr>
                <w:t>teritoriniam padaliniui</w:t>
              </w:r>
              <w:r w:rsidRPr="00E165E4">
                <w:rPr>
                  <w:rFonts w:cs="Arial"/>
                  <w:color w:val="000000"/>
                  <w:szCs w:val="24"/>
                  <w:shd w:val="clear" w:color="auto" w:fill="FFFFFF"/>
                </w:rPr>
                <w:t xml:space="preserve"> (iki 2010</w:t>
              </w:r>
              <w:r>
                <w:rPr>
                  <w:rFonts w:cs="Arial"/>
                  <w:color w:val="000000"/>
                  <w:szCs w:val="24"/>
                  <w:shd w:val="clear" w:color="auto" w:fill="FFFFFF"/>
                </w:rPr>
                <w:t>-07-0</w:t>
              </w:r>
              <w:r w:rsidRPr="00E165E4">
                <w:rPr>
                  <w:rFonts w:cs="Arial"/>
                  <w:color w:val="000000"/>
                  <w:szCs w:val="24"/>
                  <w:shd w:val="clear" w:color="auto" w:fill="FFFFFF"/>
                </w:rPr>
                <w:t>1 – apskričių viršininkų</w:t>
              </w:r>
              <w:r w:rsidRPr="00E165E4">
                <w:rPr>
                  <w:rFonts w:cs="Arial"/>
                  <w:i/>
                  <w:iCs/>
                  <w:color w:val="000000"/>
                  <w:szCs w:val="24"/>
                  <w:shd w:val="clear" w:color="auto" w:fill="FFFFFF"/>
                </w:rPr>
                <w:t> </w:t>
              </w:r>
              <w:r w:rsidRPr="00E165E4">
                <w:rPr>
                  <w:rFonts w:cs="Arial"/>
                  <w:color w:val="000000"/>
                  <w:szCs w:val="24"/>
                  <w:shd w:val="clear" w:color="auto" w:fill="FFFFFF"/>
                </w:rPr>
                <w:t xml:space="preserve">administracijų </w:t>
              </w:r>
              <w:r>
                <w:rPr>
                  <w:rFonts w:cs="Arial"/>
                  <w:color w:val="000000"/>
                  <w:szCs w:val="24"/>
                  <w:shd w:val="clear" w:color="auto" w:fill="FFFFFF"/>
                </w:rPr>
                <w:t>Ž</w:t>
              </w:r>
              <w:r w:rsidRPr="00E165E4">
                <w:rPr>
                  <w:rFonts w:cs="Arial"/>
                  <w:color w:val="000000"/>
                  <w:szCs w:val="24"/>
                  <w:shd w:val="clear" w:color="auto" w:fill="FFFFFF"/>
                </w:rPr>
                <w:t>emės tvarkymo departamentų</w:t>
              </w:r>
              <w:r w:rsidRPr="00E165E4">
                <w:rPr>
                  <w:rFonts w:cs="Arial"/>
                  <w:b/>
                  <w:bCs/>
                  <w:color w:val="000000"/>
                  <w:szCs w:val="24"/>
                  <w:shd w:val="clear" w:color="auto" w:fill="FFFFFF"/>
                </w:rPr>
                <w:t> </w:t>
              </w:r>
              <w:r>
                <w:rPr>
                  <w:rFonts w:cs="Arial"/>
                  <w:color w:val="000000"/>
                  <w:szCs w:val="24"/>
                  <w:shd w:val="clear" w:color="auto" w:fill="FFFFFF"/>
                </w:rPr>
                <w:t>Ž</w:t>
              </w:r>
              <w:r w:rsidRPr="00E165E4">
                <w:rPr>
                  <w:rFonts w:cs="Arial"/>
                  <w:color w:val="000000"/>
                  <w:szCs w:val="24"/>
                  <w:shd w:val="clear" w:color="auto" w:fill="FFFFFF"/>
                </w:rPr>
                <w:t>emėtvarkos skyri</w:t>
              </w:r>
              <w:r>
                <w:rPr>
                  <w:rFonts w:cs="Arial"/>
                  <w:color w:val="000000"/>
                  <w:szCs w:val="24"/>
                  <w:shd w:val="clear" w:color="auto" w:fill="FFFFFF"/>
                </w:rPr>
                <w:t xml:space="preserve">ams, iki </w:t>
              </w:r>
              <w:r>
                <w:rPr>
                  <w:szCs w:val="24"/>
                </w:rPr>
                <w:t>2024-01-01 – Nacionalinės žemės tarnybos prie Žemės ūkio ministerijos teritoriniam padaliniui</w:t>
              </w:r>
              <w:r>
                <w:rPr>
                  <w:rFonts w:cs="Arial"/>
                  <w:color w:val="000000"/>
                  <w:szCs w:val="24"/>
                  <w:shd w:val="clear" w:color="auto" w:fill="FFFFFF"/>
                </w:rPr>
                <w:t>)</w:t>
              </w:r>
              <w:r w:rsidRPr="00E165E4">
                <w:rPr>
                  <w:szCs w:val="24"/>
                </w:rPr>
                <w:t>.</w:t>
              </w:r>
            </w:p>
            <w:p w:rsidR="00823BFD" w:rsidRPr="007C4CA8" w:rsidRDefault="00823BFD" w:rsidP="00713644">
              <w:pPr>
                <w:suppressAutoHyphens/>
                <w:spacing w:line="360" w:lineRule="auto"/>
                <w:ind w:firstLine="709"/>
                <w:jc w:val="both"/>
              </w:pPr>
              <w:r w:rsidRPr="007C4CA8">
                <w:t xml:space="preserve">Vadovaujantis Tvarkos 106 punktu, natūra grąžinamos laisvos (neužstatytos) žemės plotuose grąžinamų natūra turėtoje vietoje žemės sklypų formavimą ir jų planų rengimą Lietuvos Respublikos Vyriausybės nustatyta tvarka ir sąlygomis organizuoja ir planus tvirtina savivaldybės administracijos direktorius, o sklypų ribas formuoja savivaldybės administracijos direktoriaus įsakymu paskirti atsakingi savivaldybės administracijos valstybės tarnautojai. </w:t>
              </w:r>
            </w:p>
            <w:p w:rsidR="00765218" w:rsidRDefault="00823BFD" w:rsidP="00713644">
              <w:pPr>
                <w:suppressAutoHyphens/>
                <w:spacing w:line="360" w:lineRule="auto"/>
                <w:ind w:firstLine="709"/>
                <w:jc w:val="both"/>
              </w:pPr>
              <w:r w:rsidRPr="004F7965">
                <w:rPr>
                  <w:szCs w:val="24"/>
                </w:rPr>
                <w:t xml:space="preserve"> </w:t>
              </w:r>
              <w:r w:rsidR="00765218" w:rsidRPr="007C4CA8">
                <w:t>Pagal Lietuvos Respublikos vietos savivaldos įstatymo 6 straipsnio 19 punkte įtvirtintas nuostatas, teritorijų planavimas, savivaldybės bendrojo plano ar savivaldybės dalių bendrųjų planų ir detaliųjų planų sprendinių įgyvendinimas yra viena iš savarankiškųjų (Konstitucijos ir įstatymų nustatytų (priskirtų) savivaldybių funkcijų. Pagal Lietuvos Respublikos teritorijų planavimo įstatymo 2 straipsnyje įtvirtintą nuostatą, teritorijų planavimas yra pagal šio ir kitų įstatymų, taip pat jų įgyvendinamųjų teisės aktų reikalavimus vykdomas procesas, kuriuo siekiama darnaus teritorijų vystymo ir kuris apima žemės naudojimo prioritetų, aplinkosaugos, visuomenės sveikatos saugos, paveldosaugos ir kitų priemonių nustatymą, gyvenamųjų vietovių, gamybos, inžinerinės ir socialinės infrastruktūros sistemų kūrimą, sąlygų gyventojų užimtumui reguliuoti ir veiklai plėtoti sudarymą, visuomenės ir privačių interesų suderinimą. Šio įstatymo 6 straipsnyje nustatyta, kad savivaldybės lygmens ir vietovės lygmens teritorijų planavimo dokumentų rengimą organizuoja savivaldybės administracijos direktorius.</w:t>
              </w:r>
            </w:p>
            <w:p w:rsidR="00765218" w:rsidRPr="007C4CA8" w:rsidRDefault="00765218" w:rsidP="00713644">
              <w:pPr>
                <w:suppressAutoHyphens/>
                <w:spacing w:line="360" w:lineRule="auto"/>
                <w:ind w:firstLine="709"/>
                <w:jc w:val="both"/>
                <w:rPr>
                  <w:lang w:eastAsia="lt-LT"/>
                </w:rPr>
              </w:pPr>
              <w:r w:rsidRPr="007C4CA8">
                <w:rPr>
                  <w:color w:val="000000"/>
                  <w:lang w:eastAsia="lt-LT"/>
                </w:rPr>
                <w:t xml:space="preserve">Pažymėtina, kad </w:t>
              </w:r>
              <w:r>
                <w:rPr>
                  <w:lang w:eastAsia="lt-LT"/>
                </w:rPr>
                <w:t>pareiškėja</w:t>
              </w:r>
              <w:r w:rsidRPr="007C4CA8">
                <w:rPr>
                  <w:color w:val="000000"/>
                  <w:lang w:eastAsia="lt-LT"/>
                </w:rPr>
                <w:t xml:space="preserve"> pati pasirinko nuosavybės teisių atkūrimo būdą – nekilnojamojo turto grąžinimą natūra, sutiko su </w:t>
              </w:r>
              <w:r w:rsidRPr="007C4CA8">
                <w:t xml:space="preserve">savivaldybės administracijos </w:t>
              </w:r>
              <w:r w:rsidR="004E00ED">
                <w:rPr>
                  <w:color w:val="000000"/>
                  <w:lang w:eastAsia="lt-LT"/>
                </w:rPr>
                <w:t>suformuotomis grąžinamo natūra ž</w:t>
              </w:r>
              <w:r w:rsidRPr="007C4CA8">
                <w:rPr>
                  <w:color w:val="000000"/>
                  <w:lang w:eastAsia="lt-LT"/>
                </w:rPr>
                <w:t xml:space="preserve">emės sklypo ribomis, </w:t>
              </w:r>
              <w:r w:rsidRPr="007C4CA8">
                <w:rPr>
                  <w:lang w:eastAsia="lt-LT"/>
                </w:rPr>
                <w:t xml:space="preserve">priimtų sprendimų dėl nuosavybės teisių atkūrimo </w:t>
              </w:r>
              <w:proofErr w:type="spellStart"/>
              <w:r w:rsidRPr="007C4CA8">
                <w:rPr>
                  <w:lang w:eastAsia="lt-LT"/>
                </w:rPr>
                <w:t>Atkūrimo</w:t>
              </w:r>
              <w:proofErr w:type="spellEnd"/>
              <w:r w:rsidRPr="007C4CA8">
                <w:rPr>
                  <w:lang w:eastAsia="lt-LT"/>
                </w:rPr>
                <w:t xml:space="preserve"> įstatymo 19 straipsnyje įtvirtinta tvarka neginčijo.</w:t>
              </w:r>
            </w:p>
            <w:p w:rsidR="00765218" w:rsidRPr="007C4CA8" w:rsidRDefault="004E00ED" w:rsidP="00713644">
              <w:pPr>
                <w:suppressAutoHyphens/>
                <w:spacing w:line="360" w:lineRule="auto"/>
                <w:ind w:firstLine="709"/>
                <w:jc w:val="both"/>
              </w:pPr>
              <w:r>
                <w:rPr>
                  <w:lang w:eastAsia="lt-LT"/>
                </w:rPr>
                <w:t>Pareiškėja pageidavo</w:t>
              </w:r>
              <w:r w:rsidR="00765218" w:rsidRPr="007C4CA8">
                <w:rPr>
                  <w:lang w:eastAsia="lt-LT"/>
                </w:rPr>
                <w:t xml:space="preserve"> vietoj </w:t>
              </w:r>
              <w:r>
                <w:rPr>
                  <w:lang w:eastAsia="lt-LT"/>
                </w:rPr>
                <w:t>turimo ž</w:t>
              </w:r>
              <w:r w:rsidR="00765218" w:rsidRPr="007C4CA8">
                <w:rPr>
                  <w:lang w:eastAsia="lt-LT"/>
                </w:rPr>
                <w:t>emės sklypo skirti kitą žemės sklypą P</w:t>
              </w:r>
              <w:r>
                <w:rPr>
                  <w:lang w:eastAsia="lt-LT"/>
                </w:rPr>
                <w:t>anevėžio miesto teritorijoje. Pažymėtina</w:t>
              </w:r>
              <w:r w:rsidR="00765218" w:rsidRPr="007C4CA8">
                <w:rPr>
                  <w:lang w:eastAsia="lt-LT"/>
                </w:rPr>
                <w:t>, kad nei Lietuvos Respublikos žemės įstatyme</w:t>
              </w:r>
              <w:r w:rsidR="00713644">
                <w:rPr>
                  <w:lang w:eastAsia="lt-LT"/>
                </w:rPr>
                <w:t xml:space="preserve"> </w:t>
              </w:r>
              <w:r w:rsidR="00713644">
                <w:t>(toliau – Žemės</w:t>
              </w:r>
              <w:r w:rsidR="00713644" w:rsidRPr="007C4CA8">
                <w:t xml:space="preserve"> įstatymas), </w:t>
              </w:r>
              <w:r w:rsidR="00765218" w:rsidRPr="007C4CA8">
                <w:rPr>
                  <w:lang w:eastAsia="lt-LT"/>
                </w:rPr>
                <w:t xml:space="preserve">kuris </w:t>
              </w:r>
              <w:r w:rsidR="00765218" w:rsidRPr="007C4CA8">
                <w:t xml:space="preserve">nustato žemės nuosavybės, valdymo ir naudojimo santykius bei žemės tvarkymą ir administravimą, </w:t>
              </w:r>
              <w:r w:rsidR="00765218" w:rsidRPr="007C4CA8">
                <w:rPr>
                  <w:lang w:eastAsia="lt-LT"/>
                </w:rPr>
                <w:t>nei Lietuvos Respublikos civiliniame kodekse, kuriame įtvirtinta m</w:t>
              </w:r>
              <w:r w:rsidR="00765218" w:rsidRPr="007C4CA8">
                <w:t xml:space="preserve">ainų sutarties samprata (6.432 straipsnis), valstybinės žemės patikėtiniui nenumatyta galimybė mainyti miestuose esančią laisvą valstybinę žemę į fiziniams ar juridiniams asmenims nuosavybės teise priklausantį lygiavertį žemės sklypą. Pagal </w:t>
              </w:r>
              <w:r w:rsidR="00D4413C" w:rsidRPr="007C4CA8">
                <w:rPr>
                  <w:lang w:eastAsia="lt-LT"/>
                </w:rPr>
                <w:t xml:space="preserve">Lietuvos Respublikos </w:t>
              </w:r>
              <w:r w:rsidR="00D4413C">
                <w:t>c</w:t>
              </w:r>
              <w:r w:rsidR="00765218" w:rsidRPr="007C4CA8">
                <w:t>ivilinio kodekso nuostatas gali būti mainomi privačios nuosavyb</w:t>
              </w:r>
              <w:r w:rsidR="00D4413C">
                <w:t>ės teise valdomi žemės sklypai, t</w:t>
              </w:r>
              <w:r>
                <w:t xml:space="preserve">odėl nėra </w:t>
              </w:r>
              <w:r w:rsidR="00765218" w:rsidRPr="007C4CA8">
                <w:t>tei</w:t>
              </w:r>
              <w:r>
                <w:t>sinio pagrindo tenkinti pareiškėjos</w:t>
              </w:r>
              <w:r w:rsidR="00765218" w:rsidRPr="007C4CA8">
                <w:t xml:space="preserve"> prašymo dėl žemės mainų ir inicijuoti tokio sandorio sudarymo procedūrų. </w:t>
              </w:r>
            </w:p>
            <w:p w:rsidR="00C238C5" w:rsidRPr="007C4CA8" w:rsidRDefault="00713644" w:rsidP="00C238C5">
              <w:pPr>
                <w:suppressAutoHyphens/>
                <w:spacing w:line="360" w:lineRule="auto"/>
                <w:ind w:firstLine="709"/>
                <w:jc w:val="both"/>
              </w:pPr>
              <w:r>
                <w:lastRenderedPageBreak/>
                <w:t>Pareiškėja taip pat prašė apsvarstyti galimybę d</w:t>
              </w:r>
              <w:r w:rsidR="00D4413C">
                <w:t>ėl ž</w:t>
              </w:r>
              <w:r w:rsidR="00765218" w:rsidRPr="007C4CA8">
                <w:t>emės sklypo paėmimo visuomenės poreikiams tenkinti</w:t>
              </w:r>
              <w:r>
                <w:t>. Pažymėtina</w:t>
              </w:r>
              <w:r w:rsidR="00765218" w:rsidRPr="007C4CA8">
                <w:t xml:space="preserve">, kad </w:t>
              </w:r>
              <w:r w:rsidR="00765218" w:rsidRPr="007C4CA8">
                <w:rPr>
                  <w:color w:val="000000"/>
                  <w:shd w:val="clear" w:color="auto" w:fill="FFFFFF"/>
                </w:rPr>
                <w:t xml:space="preserve">pagal Žemės įstatymo 46 straipsnio </w:t>
              </w:r>
              <w:r w:rsidR="00765218" w:rsidRPr="007C4CA8">
                <w:rPr>
                  <w:color w:val="000000"/>
                </w:rPr>
                <w:t>1 dalį, v</w:t>
              </w:r>
              <w:r w:rsidR="00765218" w:rsidRPr="007C4CA8">
                <w:t xml:space="preserve">alstybės institucija ar savivaldybės taryba, teikdamos Nacionalinei žemės tarnybai prašymą paimti žemę visuomenės poreikiams, privalo pagrįsti, kad konkretus visuomenės poreikis objektyviai egzistuoja ir negalės būti patenkintas, jeigu nebus paimtas konkretus žemės sklypas, taip pat nurodyti konkrečius tikslus, kuriems numatoma panaudoti paimamą visuomenės poreikiams žemę. </w:t>
              </w:r>
              <w:r w:rsidR="00C238C5" w:rsidRPr="007C4CA8">
                <w:t xml:space="preserve">Panevėžio miesto savivaldybė ar suinteresuota valstybės institucija </w:t>
              </w:r>
              <w:r w:rsidR="00C238C5" w:rsidRPr="007C4CA8">
                <w:rPr>
                  <w:color w:val="000000"/>
                  <w:shd w:val="clear" w:color="auto" w:fill="FFFFFF"/>
                </w:rPr>
                <w:t>Žemės įstatymo 46 straipsnyje</w:t>
              </w:r>
              <w:r w:rsidR="00C238C5" w:rsidRPr="007C4CA8">
                <w:t xml:space="preserve"> nustatyta tvarka nėra teikusios prašymų dėl </w:t>
              </w:r>
              <w:r w:rsidR="00C238C5">
                <w:t>ž</w:t>
              </w:r>
              <w:r w:rsidR="00C238C5" w:rsidRPr="007C4CA8">
                <w:t xml:space="preserve">emės sklypo paėmimo visuomenės poreikiams tenkinti, taip pat </w:t>
              </w:r>
              <w:r w:rsidR="00C238C5">
                <w:t>ž</w:t>
              </w:r>
              <w:r w:rsidR="00C238C5" w:rsidRPr="007C4CA8">
                <w:t>emės sklypo paėmimas visuomenės poreikiams nėra reikalingas įstatymams, kuriuose nustatytas konkretus visuomenės poreikis, tenkinti</w:t>
              </w:r>
              <w:r w:rsidR="00C238C5">
                <w:t>, t</w:t>
              </w:r>
              <w:r w:rsidR="00C238C5" w:rsidRPr="007C4CA8">
                <w:t xml:space="preserve">odėl Nacionalinė žemės tarnyba neturi teisinio pagrindo pradėti </w:t>
              </w:r>
              <w:r w:rsidR="00C238C5">
                <w:t>ž</w:t>
              </w:r>
              <w:r w:rsidR="00C238C5" w:rsidRPr="007C4CA8">
                <w:t xml:space="preserve">emės sklypo paėmimo visuomenės poreikiams procedūros. </w:t>
              </w:r>
            </w:p>
            <w:p w:rsidR="00BF2352" w:rsidRPr="00156405" w:rsidRDefault="005D0813" w:rsidP="00BF2352">
              <w:pPr>
                <w:widowControl w:val="0"/>
                <w:suppressAutoHyphens/>
                <w:spacing w:line="360" w:lineRule="auto"/>
                <w:ind w:firstLine="720"/>
                <w:jc w:val="both"/>
              </w:pPr>
              <w:r w:rsidRPr="00156405">
                <w:t xml:space="preserve">Atsižvelgiant į tai kas išdėstyta pirmiau ir įvertinus, kad Peticijoje neteikiami pasiūlymai dėl konkretaus teisės akto </w:t>
              </w:r>
              <w:r w:rsidRPr="3E85FA21">
                <w:rPr>
                  <w:lang w:eastAsia="lt-LT"/>
                </w:rPr>
                <w:t>priėmimo, pakeitimo, papildymo ar pripažinimo netekusiu galios</w:t>
              </w:r>
              <w:r w:rsidRPr="00156405">
                <w:t xml:space="preserve">, aprašomas vienas individualus atvejis, neįvertinta </w:t>
              </w:r>
              <w:r w:rsidRPr="3E85FA21">
                <w:t xml:space="preserve">siekiamų pokyčių svarba ir reikšmingumas visuomenei ar jos daliai, taip pat neįvertinta, ar naujo teisinio reguliavimo sukūrimas yra vienintelė galimybė spręsti konkrečią individualaus atvejo problemą, </w:t>
              </w:r>
              <w:r w:rsidRPr="00156405">
                <w:t xml:space="preserve">nebuvo išnagrinėtos </w:t>
              </w:r>
              <w:r w:rsidRPr="3E85FA21">
                <w:t>galimos teisinio reguliavimo alternatyvos</w:t>
              </w:r>
              <w:r w:rsidRPr="00156405">
                <w:rPr>
                  <w:lang w:eastAsia="lt-LT"/>
                </w:rPr>
                <w:t xml:space="preserve">, </w:t>
              </w:r>
              <w:r w:rsidR="004E00ED">
                <w:rPr>
                  <w:lang w:eastAsia="lt-LT"/>
                </w:rPr>
                <w:t>Komis</w:t>
              </w:r>
              <w:r w:rsidR="00BF2352">
                <w:rPr>
                  <w:lang w:eastAsia="lt-LT"/>
                </w:rPr>
                <w:t>i</w:t>
              </w:r>
              <w:r w:rsidR="004E00ED">
                <w:rPr>
                  <w:lang w:eastAsia="lt-LT"/>
                </w:rPr>
                <w:t xml:space="preserve">jos ir </w:t>
              </w:r>
              <w:r w:rsidR="004E00ED" w:rsidRPr="005D0813">
                <w:rPr>
                  <w:color w:val="000000" w:themeColor="text1"/>
                  <w:szCs w:val="24"/>
                </w:rPr>
                <w:t>Lietuvos Respublikos aplinkos ministerijos</w:t>
              </w:r>
              <w:r w:rsidR="004E00ED" w:rsidRPr="00156405">
                <w:rPr>
                  <w:lang w:eastAsia="lt-LT"/>
                </w:rPr>
                <w:t xml:space="preserve"> </w:t>
              </w:r>
              <w:r w:rsidRPr="00156405">
                <w:rPr>
                  <w:lang w:eastAsia="lt-LT"/>
                </w:rPr>
                <w:t xml:space="preserve">nuomone, </w:t>
              </w:r>
              <w:r w:rsidR="00713644">
                <w:rPr>
                  <w:lang w:eastAsia="lt-LT"/>
                </w:rPr>
                <w:t>peticijoje pateiktas siūlymas</w:t>
              </w:r>
              <w:r w:rsidRPr="00156405">
                <w:rPr>
                  <w:lang w:eastAsia="lt-LT"/>
                </w:rPr>
                <w:t xml:space="preserve"> neatitinka </w:t>
              </w:r>
              <w:r w:rsidRPr="00156405">
                <w:t>Lietuvos Respublikos teisėkūros pagrindų įstatymo 3 straipsnyje nustatytų tikslingumo, proporcingumo ir efektyvumo principų.</w:t>
              </w:r>
              <w:r w:rsidR="00BF2352">
                <w:t xml:space="preserve"> </w:t>
              </w:r>
            </w:p>
            <w:p w:rsidR="005427A1" w:rsidRPr="00625B47" w:rsidRDefault="00F60FE9" w:rsidP="00713644">
              <w:pPr>
                <w:spacing w:line="360" w:lineRule="auto"/>
                <w:ind w:firstLine="709"/>
                <w:jc w:val="both"/>
                <w:rPr>
                  <w:szCs w:val="24"/>
                </w:rPr>
              </w:pPr>
              <w:r w:rsidRPr="00625B47">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625B47">
                <w:rPr>
                  <w:rFonts w:eastAsia="Calibri"/>
                  <w:szCs w:val="24"/>
                  <w:lang w:eastAsia="ar-SA"/>
                </w:rPr>
                <w:t xml:space="preserve">at siūloma įtraukti į Seimo </w:t>
              </w:r>
              <w:r w:rsidR="005D0813">
                <w:rPr>
                  <w:rFonts w:eastAsia="Calibri"/>
                  <w:szCs w:val="24"/>
                  <w:lang w:eastAsia="ar-SA"/>
                </w:rPr>
                <w:t>II (pavasario</w:t>
              </w:r>
              <w:r w:rsidRPr="00625B47">
                <w:rPr>
                  <w:rFonts w:eastAsia="Calibri"/>
                  <w:szCs w:val="24"/>
                  <w:lang w:eastAsia="ar-SA"/>
                </w:rPr>
                <w:t>) sesijos darbotvarkę Seimo nutarimo „Dėl Lietuvos Respublikos Seimo Peticijų komisijos 202</w:t>
              </w:r>
              <w:r w:rsidR="005D0813">
                <w:rPr>
                  <w:rFonts w:eastAsia="Calibri"/>
                  <w:szCs w:val="24"/>
                  <w:lang w:val="en-US" w:eastAsia="ar-SA"/>
                </w:rPr>
                <w:t>5</w:t>
              </w:r>
              <w:r w:rsidR="005D0813">
                <w:rPr>
                  <w:rFonts w:eastAsia="Calibri"/>
                  <w:szCs w:val="24"/>
                  <w:lang w:eastAsia="ar-SA"/>
                </w:rPr>
                <w:t xml:space="preserve"> m. kovo 5</w:t>
              </w:r>
              <w:r w:rsidRPr="00625B47">
                <w:rPr>
                  <w:rFonts w:eastAsia="Calibri"/>
                  <w:szCs w:val="24"/>
                  <w:lang w:val="en-US" w:eastAsia="ar-SA"/>
                </w:rPr>
                <w:t xml:space="preserve"> </w:t>
              </w:r>
              <w:r w:rsidR="00F901F4" w:rsidRPr="00625B47">
                <w:rPr>
                  <w:rFonts w:eastAsia="Calibri"/>
                  <w:szCs w:val="24"/>
                  <w:lang w:eastAsia="ar-SA"/>
                </w:rPr>
                <w:t>d. išvados Nr. 250-I-2</w:t>
              </w:r>
              <w:r w:rsidRPr="00625B47">
                <w:rPr>
                  <w:rFonts w:eastAsia="Calibri"/>
                  <w:szCs w:val="24"/>
                  <w:lang w:eastAsia="ar-SA"/>
                </w:rPr>
                <w:t>“ projektą.</w:t>
              </w:r>
            </w:p>
          </w:sdtContent>
        </w:sdt>
        <w:sdt>
          <w:sdtPr>
            <w:rPr>
              <w:szCs w:val="24"/>
            </w:rPr>
            <w:alias w:val="pastraipa"/>
            <w:tag w:val="part_61e79df1cae74e789a0ffd222907bcc1"/>
            <w:id w:val="149337873"/>
            <w:lock w:val="sdtLocked"/>
          </w:sdtPr>
          <w:sdtEndPr>
            <w:rPr>
              <w:sz w:val="23"/>
              <w:szCs w:val="23"/>
            </w:rPr>
          </w:sdtEndPr>
          <w:sdtContent>
            <w:p w:rsidR="00F60FE9" w:rsidRPr="00625B47" w:rsidRDefault="00F60FE9" w:rsidP="00F60FE9">
              <w:pPr>
                <w:spacing w:line="360" w:lineRule="auto"/>
                <w:jc w:val="both"/>
                <w:rPr>
                  <w:rFonts w:eastAsia="Calibri"/>
                  <w:szCs w:val="24"/>
                  <w:lang w:eastAsia="ar-SA"/>
                </w:rPr>
              </w:pPr>
            </w:p>
            <w:p w:rsidR="005427A1" w:rsidRPr="004E5D57" w:rsidRDefault="00AC3DB9">
              <w:pPr>
                <w:tabs>
                  <w:tab w:val="left" w:pos="1134"/>
                </w:tabs>
                <w:spacing w:line="360" w:lineRule="auto"/>
                <w:jc w:val="both"/>
                <w:rPr>
                  <w:rFonts w:eastAsia="Calibri"/>
                  <w:szCs w:val="24"/>
                  <w:lang w:eastAsia="ar-SA"/>
                </w:rPr>
              </w:pPr>
              <w:r w:rsidRPr="004E5D57">
                <w:rPr>
                  <w:rFonts w:eastAsia="Calibri"/>
                  <w:szCs w:val="24"/>
                  <w:lang w:eastAsia="ar-SA"/>
                </w:rPr>
                <w:t xml:space="preserve">Komisijos </w:t>
              </w:r>
              <w:r w:rsidR="005D0813">
                <w:rPr>
                  <w:rFonts w:eastAsia="Calibri"/>
                  <w:szCs w:val="24"/>
                  <w:lang w:eastAsia="ar-SA"/>
                </w:rPr>
                <w:t>pirmininkas</w:t>
              </w:r>
              <w:r w:rsidR="005D0813">
                <w:rPr>
                  <w:rFonts w:eastAsia="Calibri"/>
                  <w:szCs w:val="24"/>
                  <w:lang w:eastAsia="ar-SA"/>
                </w:rPr>
                <w:tab/>
              </w:r>
              <w:r w:rsidR="005D0813">
                <w:rPr>
                  <w:rFonts w:eastAsia="Calibri"/>
                  <w:szCs w:val="24"/>
                  <w:lang w:eastAsia="ar-SA"/>
                </w:rPr>
                <w:tab/>
              </w:r>
              <w:r w:rsidR="005D0813">
                <w:rPr>
                  <w:rFonts w:eastAsia="Calibri"/>
                  <w:szCs w:val="24"/>
                  <w:lang w:eastAsia="ar-SA"/>
                </w:rPr>
                <w:tab/>
              </w:r>
              <w:r w:rsidR="005D0813">
                <w:rPr>
                  <w:rFonts w:eastAsia="Calibri"/>
                  <w:szCs w:val="24"/>
                  <w:lang w:eastAsia="ar-SA"/>
                </w:rPr>
                <w:tab/>
              </w:r>
              <w:r w:rsidR="005D0813">
                <w:rPr>
                  <w:rFonts w:eastAsia="Calibri"/>
                  <w:szCs w:val="24"/>
                  <w:lang w:eastAsia="ar-SA"/>
                </w:rPr>
                <w:tab/>
                <w:t xml:space="preserve">Tadas </w:t>
              </w:r>
              <w:proofErr w:type="spellStart"/>
              <w:r w:rsidR="005D0813">
                <w:rPr>
                  <w:rFonts w:eastAsia="Calibri"/>
                  <w:szCs w:val="24"/>
                  <w:lang w:eastAsia="ar-SA"/>
                </w:rPr>
                <w:t>Prajara</w:t>
              </w:r>
              <w:proofErr w:type="spellEnd"/>
            </w:p>
            <w:p w:rsidR="000C730C" w:rsidRPr="00625B47" w:rsidRDefault="000C730C">
              <w:pPr>
                <w:tabs>
                  <w:tab w:val="left" w:pos="1134"/>
                </w:tabs>
                <w:spacing w:line="360" w:lineRule="auto"/>
                <w:jc w:val="both"/>
                <w:rPr>
                  <w:rFonts w:eastAsia="Calibri"/>
                  <w:szCs w:val="24"/>
                  <w:lang w:eastAsia="ar-SA"/>
                </w:rPr>
              </w:pPr>
            </w:p>
            <w:p w:rsidR="000C730C" w:rsidRDefault="000C730C">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0C730C" w:rsidRDefault="000C730C">
              <w:pPr>
                <w:tabs>
                  <w:tab w:val="left" w:pos="1134"/>
                </w:tabs>
                <w:spacing w:line="360" w:lineRule="auto"/>
                <w:jc w:val="both"/>
                <w:rPr>
                  <w:rFonts w:eastAsia="Calibri"/>
                  <w:sz w:val="23"/>
                  <w:szCs w:val="23"/>
                  <w:lang w:eastAsia="ar-SA"/>
                </w:rPr>
              </w:pPr>
            </w:p>
            <w:p w:rsidR="00D4413C" w:rsidRDefault="00D4413C">
              <w:pPr>
                <w:tabs>
                  <w:tab w:val="left" w:pos="1134"/>
                </w:tabs>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rPr>
              </w:pPr>
              <w:r w:rsidRPr="00D627CE">
                <w:rPr>
                  <w:rFonts w:eastAsia="Calibri"/>
                  <w:sz w:val="23"/>
                  <w:szCs w:val="23"/>
                  <w:lang w:eastAsia="ar-SA"/>
                </w:rPr>
                <w:t>R. Kniukštienė, tel. (0 5)  209 6</w:t>
              </w:r>
              <w:r w:rsidRPr="00D627CE">
                <w:rPr>
                  <w:rFonts w:eastAsia="Calibri"/>
                  <w:sz w:val="23"/>
                  <w:szCs w:val="23"/>
                  <w:lang w:val="en-US" w:eastAsia="ar-SA"/>
                </w:rPr>
                <w:t>591</w:t>
              </w:r>
              <w:r w:rsidRPr="00D627CE">
                <w:rPr>
                  <w:rFonts w:eastAsia="Calibri"/>
                  <w:sz w:val="23"/>
                  <w:szCs w:val="23"/>
                  <w:lang w:eastAsia="ar-SA"/>
                </w:rPr>
                <w:t>, el. p. rimante.kniukstiene@lrs.lt</w:t>
              </w:r>
            </w:p>
          </w:sdtContent>
        </w:sdt>
      </w:sdtContent>
    </w:sdt>
    <w:sectPr w:rsidR="005427A1" w:rsidRPr="00D627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C44D30">
      <w:rPr>
        <w:noProof/>
        <w:szCs w:val="24"/>
      </w:rPr>
      <w:t>2</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C730C"/>
    <w:rsid w:val="001136B4"/>
    <w:rsid w:val="00121904"/>
    <w:rsid w:val="00125A79"/>
    <w:rsid w:val="0013463E"/>
    <w:rsid w:val="00194795"/>
    <w:rsid w:val="00245A5E"/>
    <w:rsid w:val="002F53CF"/>
    <w:rsid w:val="002F7036"/>
    <w:rsid w:val="003364F0"/>
    <w:rsid w:val="004C29E9"/>
    <w:rsid w:val="004E00ED"/>
    <w:rsid w:val="004E5D57"/>
    <w:rsid w:val="005427A1"/>
    <w:rsid w:val="00590DC6"/>
    <w:rsid w:val="00593097"/>
    <w:rsid w:val="005A0810"/>
    <w:rsid w:val="005D0813"/>
    <w:rsid w:val="00625B47"/>
    <w:rsid w:val="00643484"/>
    <w:rsid w:val="006A4651"/>
    <w:rsid w:val="006E593C"/>
    <w:rsid w:val="006F6DD9"/>
    <w:rsid w:val="0070031F"/>
    <w:rsid w:val="00713644"/>
    <w:rsid w:val="00765218"/>
    <w:rsid w:val="007A014D"/>
    <w:rsid w:val="007D2F42"/>
    <w:rsid w:val="00804FD1"/>
    <w:rsid w:val="0080743B"/>
    <w:rsid w:val="00823BFD"/>
    <w:rsid w:val="00834AA6"/>
    <w:rsid w:val="008709C3"/>
    <w:rsid w:val="008C5B32"/>
    <w:rsid w:val="008D131C"/>
    <w:rsid w:val="008D1A94"/>
    <w:rsid w:val="008F1AA2"/>
    <w:rsid w:val="0091178E"/>
    <w:rsid w:val="00913CCE"/>
    <w:rsid w:val="00916CF8"/>
    <w:rsid w:val="00945D27"/>
    <w:rsid w:val="00AC3DB9"/>
    <w:rsid w:val="00AE7509"/>
    <w:rsid w:val="00B80D4B"/>
    <w:rsid w:val="00BF2352"/>
    <w:rsid w:val="00BF5B1D"/>
    <w:rsid w:val="00C145A4"/>
    <w:rsid w:val="00C238C5"/>
    <w:rsid w:val="00C44D30"/>
    <w:rsid w:val="00C5060C"/>
    <w:rsid w:val="00C72C80"/>
    <w:rsid w:val="00C91424"/>
    <w:rsid w:val="00D4413C"/>
    <w:rsid w:val="00D627CE"/>
    <w:rsid w:val="00D92E3C"/>
    <w:rsid w:val="00DA51E1"/>
    <w:rsid w:val="00E560F5"/>
    <w:rsid w:val="00EB4FAD"/>
    <w:rsid w:val="00F60FE9"/>
    <w:rsid w:val="00F901F4"/>
    <w:rsid w:val="00FA0059"/>
    <w:rsid w:val="00FC7E67"/>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Z6YWEJNPDQQR-896559167-561</_dlc_DocId>
    <_dlc_DocIdUrl xmlns="28130d43-1b56-4a10-ad88-2cd38123f4c1">
      <Url>https://intranetas.lrs.lt/29/_layouts/15/DocIdRedir.aspx?ID=Z6YWEJNPDQQR-896559167-561</Url>
      <Description>Z6YWEJNPDQQR-896559167-561</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95E8884D-9A29-450F-82E8-A074F7A0FECF}">
  <ds:schemaRefs>
    <ds:schemaRef ds:uri="http://schemas.openxmlformats.org/officeDocument/2006/bibliography"/>
  </ds:schemaRefs>
</ds:datastoreItem>
</file>

<file path=customXml/itemProps3.xml><?xml version="1.0" encoding="utf-8"?>
<ds:datastoreItem xmlns:ds="http://schemas.openxmlformats.org/officeDocument/2006/customXml" ds:itemID="{425FF9ED-8C51-4E0B-A2A6-464442A930CF}"/>
</file>

<file path=customXml/itemProps4.xml><?xml version="1.0" encoding="utf-8"?>
<ds:datastoreItem xmlns:ds="http://schemas.openxmlformats.org/officeDocument/2006/customXml" ds:itemID="{6C3669E1-380F-4588-BC6C-564A16D4C5D9}"/>
</file>

<file path=customXml/itemProps5.xml><?xml version="1.0" encoding="utf-8"?>
<ds:datastoreItem xmlns:ds="http://schemas.openxmlformats.org/officeDocument/2006/customXml" ds:itemID="{5CCEAAC4-0E77-465D-94D7-B323FD7A7BB9}"/>
</file>

<file path=customXml/itemProps6.xml><?xml version="1.0" encoding="utf-8"?>
<ds:datastoreItem xmlns:ds="http://schemas.openxmlformats.org/officeDocument/2006/customXml" ds:itemID="{EDFC3EF4-77D7-49F7-9169-79B051AC05A0}"/>
</file>

<file path=docProps/app.xml><?xml version="1.0" encoding="utf-8"?>
<Properties xmlns="http://schemas.openxmlformats.org/officeDocument/2006/extended-properties" xmlns:vt="http://schemas.openxmlformats.org/officeDocument/2006/docPropsVTypes">
  <Template>Normal</Template>
  <TotalTime>255</TotalTime>
  <Pages>3</Pages>
  <Words>5126</Words>
  <Characters>2922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42</cp:revision>
  <cp:lastPrinted>2025-04-17T06:59:00Z</cp:lastPrinted>
  <dcterms:created xsi:type="dcterms:W3CDTF">2024-06-05T07:01:00Z</dcterms:created>
  <dcterms:modified xsi:type="dcterms:W3CDTF">2025-04-17T07:09:00Z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bb5282c2-2127-4196-b2ca-1b3e4f222b66</vt:lpwstr>
  </property>
</Properties>
</file>