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B6F62" w14:textId="7762D905" w:rsidR="00DF6285" w:rsidRDefault="00DF6285" w:rsidP="00B318E7">
      <w:pPr>
        <w:pStyle w:val="Pavadinimas"/>
        <w:ind w:left="0" w:firstLine="0"/>
        <w:jc w:val="left"/>
        <w:rPr>
          <w:rFonts w:ascii="Times New Roman" w:hAnsi="Times New Roman"/>
        </w:rPr>
      </w:pPr>
    </w:p>
    <w:p w14:paraId="262C90AD" w14:textId="77777777" w:rsidR="00B318E7" w:rsidRDefault="00B318E7" w:rsidP="00B318E7">
      <w:pPr>
        <w:pStyle w:val="Pavadinimas"/>
        <w:ind w:left="0" w:firstLine="0"/>
        <w:jc w:val="left"/>
        <w:rPr>
          <w:rFonts w:ascii="Times New Roman" w:hAnsi="Times New Roman"/>
        </w:rPr>
      </w:pPr>
    </w:p>
    <w:p w14:paraId="1431F87C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A2C19">
        <w:rPr>
          <w:rFonts w:ascii="Times New Roman" w:hAnsi="Times New Roman"/>
          <w:sz w:val="24"/>
          <w:szCs w:val="24"/>
        </w:rPr>
        <w:t>NUTARTA:</w:t>
      </w:r>
    </w:p>
    <w:p w14:paraId="5C166877" w14:textId="77777777" w:rsidR="00B318E7" w:rsidRPr="00E826B9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826B9">
        <w:rPr>
          <w:rFonts w:ascii="Times New Roman" w:hAnsi="Times New Roman"/>
          <w:sz w:val="24"/>
          <w:szCs w:val="24"/>
          <w:lang w:eastAsia="lt-LT"/>
        </w:rPr>
        <w:t>Lietuvos Respublikos Seimo Ekonomikos ir inovacijų komitetas,</w:t>
      </w:r>
    </w:p>
    <w:p w14:paraId="62B278A4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6DE9">
        <w:rPr>
          <w:rStyle w:val="Grietas"/>
          <w:rFonts w:ascii="Times New Roman" w:hAnsi="Times New Roman"/>
          <w:b w:val="0"/>
          <w:i/>
          <w:sz w:val="24"/>
          <w:szCs w:val="24"/>
        </w:rPr>
        <w:t>susipažinęs</w:t>
      </w:r>
      <w:r w:rsidRPr="00906DE9">
        <w:rPr>
          <w:rFonts w:ascii="Times New Roman" w:hAnsi="Times New Roman"/>
          <w:sz w:val="24"/>
          <w:szCs w:val="24"/>
        </w:rPr>
        <w:t xml:space="preserve"> su </w:t>
      </w:r>
      <w:r w:rsidRPr="001A57C8">
        <w:rPr>
          <w:rFonts w:ascii="Times New Roman" w:hAnsi="Times New Roman"/>
          <w:sz w:val="24"/>
          <w:szCs w:val="24"/>
        </w:rPr>
        <w:t>Valstyb</w:t>
      </w:r>
      <w:r w:rsidRPr="001A57C8">
        <w:rPr>
          <w:rFonts w:ascii="Times New Roman" w:hAnsi="Times New Roman" w:hint="eastAsia"/>
          <w:sz w:val="24"/>
          <w:szCs w:val="24"/>
        </w:rPr>
        <w:t>ė</w:t>
      </w:r>
      <w:r w:rsidRPr="001A57C8">
        <w:rPr>
          <w:rFonts w:ascii="Times New Roman" w:hAnsi="Times New Roman"/>
          <w:sz w:val="24"/>
          <w:szCs w:val="24"/>
        </w:rPr>
        <w:t>s kontrol</w:t>
      </w:r>
      <w:r w:rsidRPr="001A57C8">
        <w:rPr>
          <w:rFonts w:ascii="Times New Roman" w:hAnsi="Times New Roman" w:hint="eastAsia"/>
          <w:sz w:val="24"/>
          <w:szCs w:val="24"/>
        </w:rPr>
        <w:t>ė</w:t>
      </w:r>
      <w:r w:rsidRPr="001A57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7C8">
        <w:rPr>
          <w:rFonts w:ascii="Times New Roman" w:hAnsi="Times New Roman"/>
          <w:sz w:val="24"/>
          <w:szCs w:val="24"/>
        </w:rPr>
        <w:t>2025 m. gruodžio 22 d. „Energijos vartojimo efektyvumo tiksl</w:t>
      </w:r>
      <w:r w:rsidRPr="001A57C8">
        <w:rPr>
          <w:rFonts w:ascii="Times New Roman" w:hAnsi="Times New Roman" w:hint="eastAsia"/>
          <w:sz w:val="24"/>
          <w:szCs w:val="24"/>
        </w:rPr>
        <w:t>ų</w:t>
      </w:r>
      <w:r w:rsidRPr="001A57C8">
        <w:rPr>
          <w:rFonts w:ascii="Times New Roman" w:hAnsi="Times New Roman"/>
          <w:sz w:val="24"/>
          <w:szCs w:val="24"/>
        </w:rPr>
        <w:t xml:space="preserve"> pasiekimo apžvalga“</w:t>
      </w:r>
      <w:r w:rsidRPr="008349ED">
        <w:rPr>
          <w:rFonts w:ascii="Times New Roman" w:hAnsi="Times New Roman"/>
          <w:sz w:val="24"/>
          <w:szCs w:val="24"/>
        </w:rPr>
        <w:t xml:space="preserve"> </w:t>
      </w:r>
      <w:r w:rsidRPr="001A57C8">
        <w:rPr>
          <w:rFonts w:ascii="Times New Roman" w:hAnsi="Times New Roman"/>
          <w:sz w:val="24"/>
          <w:szCs w:val="24"/>
        </w:rPr>
        <w:t>Nr. VAE-14</w:t>
      </w:r>
      <w:r>
        <w:rPr>
          <w:rFonts w:ascii="Times New Roman" w:hAnsi="Times New Roman"/>
          <w:sz w:val="24"/>
          <w:szCs w:val="24"/>
        </w:rPr>
        <w:t>,</w:t>
      </w:r>
    </w:p>
    <w:p w14:paraId="73CB1C7E" w14:textId="77777777" w:rsidR="00B318E7" w:rsidRPr="001A57C8" w:rsidRDefault="00B318E7" w:rsidP="00B318E7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A57C8">
        <w:rPr>
          <w:rFonts w:ascii="Times New Roman" w:hAnsi="Times New Roman"/>
          <w:i/>
          <w:sz w:val="24"/>
          <w:szCs w:val="24"/>
        </w:rPr>
        <w:t xml:space="preserve">išklausęs </w:t>
      </w:r>
      <w:r w:rsidRPr="001A57C8">
        <w:rPr>
          <w:rFonts w:ascii="Times New Roman" w:hAnsi="Times New Roman"/>
          <w:sz w:val="24"/>
          <w:szCs w:val="24"/>
        </w:rPr>
        <w:t>Vš</w:t>
      </w:r>
      <w:r w:rsidRPr="001A57C8">
        <w:rPr>
          <w:rFonts w:ascii="Times New Roman" w:hAnsi="Times New Roman" w:hint="eastAsia"/>
          <w:sz w:val="24"/>
          <w:szCs w:val="24"/>
        </w:rPr>
        <w:t>Į</w:t>
      </w:r>
      <w:r w:rsidRPr="001A57C8">
        <w:rPr>
          <w:rFonts w:ascii="Times New Roman" w:hAnsi="Times New Roman"/>
          <w:sz w:val="24"/>
          <w:szCs w:val="24"/>
        </w:rPr>
        <w:t xml:space="preserve"> Lietuvos energetikos agent</w:t>
      </w:r>
      <w:r w:rsidRPr="001A57C8">
        <w:rPr>
          <w:rFonts w:ascii="Times New Roman" w:hAnsi="Times New Roman" w:hint="eastAsia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ros pranešimą „Nacionalinio energetikos ir klimato srities veiksmų plano įgyvendinimas“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21103B6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6DE9">
        <w:rPr>
          <w:rStyle w:val="Grietas"/>
          <w:rFonts w:ascii="Times New Roman" w:hAnsi="Times New Roman"/>
          <w:b w:val="0"/>
          <w:i/>
          <w:sz w:val="24"/>
          <w:szCs w:val="24"/>
        </w:rPr>
        <w:t>atsižvelgdamas į</w:t>
      </w:r>
      <w:r w:rsidRPr="00906DE9">
        <w:rPr>
          <w:rFonts w:ascii="Times New Roman" w:hAnsi="Times New Roman"/>
          <w:sz w:val="24"/>
          <w:szCs w:val="24"/>
        </w:rPr>
        <w:t xml:space="preserve"> Europos Sąjungos</w:t>
      </w:r>
      <w:r w:rsidRPr="00C3132E">
        <w:rPr>
          <w:rFonts w:ascii="Times New Roman" w:hAnsi="Times New Roman"/>
          <w:sz w:val="24"/>
          <w:szCs w:val="24"/>
        </w:rPr>
        <w:t xml:space="preserve"> energijos suvartojimo efektyvumo </w:t>
      </w:r>
      <w:r w:rsidRPr="00906DE9">
        <w:rPr>
          <w:rFonts w:ascii="Times New Roman" w:hAnsi="Times New Roman"/>
          <w:sz w:val="24"/>
          <w:szCs w:val="24"/>
        </w:rPr>
        <w:t xml:space="preserve"> tikslus ir būtinybę užtikrinti jų įgyvendinimą Lietuvoje,</w:t>
      </w:r>
    </w:p>
    <w:p w14:paraId="71C8335B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6DE9">
        <w:rPr>
          <w:rStyle w:val="Grietas"/>
          <w:rFonts w:ascii="Times New Roman" w:hAnsi="Times New Roman"/>
          <w:b w:val="0"/>
          <w:i/>
          <w:sz w:val="24"/>
          <w:szCs w:val="24"/>
        </w:rPr>
        <w:t>konstatuodamas</w:t>
      </w:r>
      <w:r w:rsidRPr="00906DE9">
        <w:rPr>
          <w:rFonts w:ascii="Times New Roman" w:hAnsi="Times New Roman"/>
          <w:sz w:val="24"/>
          <w:szCs w:val="24"/>
        </w:rPr>
        <w:t xml:space="preserve">, kad </w:t>
      </w:r>
      <w:r>
        <w:rPr>
          <w:rFonts w:ascii="Times New Roman" w:hAnsi="Times New Roman"/>
          <w:sz w:val="24"/>
          <w:szCs w:val="24"/>
        </w:rPr>
        <w:t xml:space="preserve">Valstybės kontrolės </w:t>
      </w:r>
      <w:r w:rsidRPr="00906DE9">
        <w:rPr>
          <w:rFonts w:ascii="Times New Roman" w:hAnsi="Times New Roman"/>
          <w:sz w:val="24"/>
          <w:szCs w:val="24"/>
        </w:rPr>
        <w:t>atlikta a</w:t>
      </w:r>
      <w:r>
        <w:rPr>
          <w:rFonts w:ascii="Times New Roman" w:hAnsi="Times New Roman"/>
          <w:sz w:val="24"/>
          <w:szCs w:val="24"/>
        </w:rPr>
        <w:t>pžvalga</w:t>
      </w:r>
      <w:r w:rsidRPr="00906DE9">
        <w:rPr>
          <w:rFonts w:ascii="Times New Roman" w:hAnsi="Times New Roman"/>
          <w:sz w:val="24"/>
          <w:szCs w:val="24"/>
        </w:rPr>
        <w:t xml:space="preserve"> atskleidė esmines problemas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06DE9">
        <w:rPr>
          <w:rFonts w:ascii="Times New Roman" w:hAnsi="Times New Roman"/>
          <w:sz w:val="24"/>
          <w:szCs w:val="24"/>
        </w:rPr>
        <w:t xml:space="preserve"> </w:t>
      </w:r>
      <w:r w:rsidRPr="0086443D">
        <w:rPr>
          <w:rFonts w:ascii="Times New Roman" w:hAnsi="Times New Roman"/>
          <w:sz w:val="24"/>
          <w:szCs w:val="24"/>
        </w:rPr>
        <w:t>Nacionalini</w:t>
      </w:r>
      <w:r>
        <w:rPr>
          <w:rFonts w:ascii="Times New Roman" w:hAnsi="Times New Roman"/>
          <w:sz w:val="24"/>
          <w:szCs w:val="24"/>
        </w:rPr>
        <w:t>ame</w:t>
      </w:r>
      <w:r w:rsidRPr="0086443D">
        <w:rPr>
          <w:rFonts w:ascii="Times New Roman" w:hAnsi="Times New Roman"/>
          <w:sz w:val="24"/>
          <w:szCs w:val="24"/>
        </w:rPr>
        <w:t xml:space="preserve"> energetikos ir klimato srities veiksmų plane numatytos Energijos vartojimo efektyvumo didinim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86443D">
        <w:rPr>
          <w:rFonts w:ascii="Times New Roman" w:hAnsi="Times New Roman"/>
          <w:sz w:val="24"/>
          <w:szCs w:val="24"/>
        </w:rPr>
        <w:t>priemonės ir jų įgyvendinimo eiga sudaro sąlygas iki 2030 m. pasiekti tik vieną iš trijų Lietuvai keliamų energijos varto</w:t>
      </w:r>
      <w:r>
        <w:rPr>
          <w:rFonts w:ascii="Times New Roman" w:hAnsi="Times New Roman"/>
          <w:sz w:val="24"/>
          <w:szCs w:val="24"/>
        </w:rPr>
        <w:t>jimo efektyvumo didinimo tikslų -</w:t>
      </w:r>
      <w:r w:rsidRPr="00655883">
        <w:rPr>
          <w:rFonts w:ascii="Times New Roman" w:hAnsi="Times New Roman"/>
          <w:sz w:val="24"/>
          <w:szCs w:val="24"/>
        </w:rPr>
        <w:t xml:space="preserve"> galutinės energijos sutaupymai būtų 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883">
        <w:rPr>
          <w:rFonts w:ascii="Times New Roman" w:hAnsi="Times New Roman"/>
          <w:sz w:val="24"/>
          <w:szCs w:val="24"/>
        </w:rPr>
        <w:t>mažesni nei 39,3 TWh</w:t>
      </w:r>
      <w:r>
        <w:rPr>
          <w:rFonts w:ascii="Times New Roman" w:hAnsi="Times New Roman"/>
          <w:sz w:val="24"/>
          <w:szCs w:val="24"/>
        </w:rPr>
        <w:t>, tačiau</w:t>
      </w:r>
      <w:r w:rsidRPr="00655883">
        <w:rPr>
          <w:rFonts w:ascii="Times New Roman" w:hAnsi="Times New Roman"/>
          <w:sz w:val="24"/>
          <w:szCs w:val="24"/>
        </w:rPr>
        <w:t xml:space="preserve"> </w:t>
      </w:r>
      <w:r w:rsidRPr="0086443D">
        <w:rPr>
          <w:rFonts w:ascii="Times New Roman" w:hAnsi="Times New Roman"/>
          <w:sz w:val="24"/>
          <w:szCs w:val="24"/>
        </w:rPr>
        <w:t xml:space="preserve">numatytos priemonės yra nepakankamos, kad būtų pasiekti kiti du energijos vartojimo efektyvumo didinimo tikslai – sumažinti metinį pirminės ir galutinės energijos suvartojimą atitinkamai iki 63,3 TWh ir 51 TWh. </w:t>
      </w:r>
    </w:p>
    <w:p w14:paraId="28672CE3" w14:textId="77777777" w:rsidR="00B318E7" w:rsidRDefault="00B318E7" w:rsidP="00B318E7">
      <w:pPr>
        <w:jc w:val="both"/>
        <w:rPr>
          <w:rFonts w:ascii="Times New Roman" w:hAnsi="Times New Roman"/>
          <w:sz w:val="24"/>
          <w:szCs w:val="24"/>
        </w:rPr>
      </w:pPr>
      <w:r w:rsidRPr="008644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06DE9">
        <w:rPr>
          <w:rStyle w:val="Grietas"/>
          <w:rFonts w:ascii="Times New Roman" w:hAnsi="Times New Roman"/>
          <w:b w:val="0"/>
          <w:i/>
          <w:sz w:val="24"/>
          <w:szCs w:val="24"/>
        </w:rPr>
        <w:t>pripažindamas</w:t>
      </w:r>
      <w:r w:rsidRPr="00906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energijos vartojimo efektyvumu priemonių įgyvendinimo</w:t>
      </w:r>
      <w:r w:rsidRPr="00906DE9">
        <w:rPr>
          <w:rFonts w:ascii="Times New Roman" w:hAnsi="Times New Roman"/>
          <w:sz w:val="24"/>
          <w:szCs w:val="24"/>
        </w:rPr>
        <w:t xml:space="preserve"> svarbą valstybės ekonomin</w:t>
      </w:r>
      <w:r>
        <w:rPr>
          <w:rFonts w:ascii="Times New Roman" w:hAnsi="Times New Roman"/>
          <w:sz w:val="24"/>
          <w:szCs w:val="24"/>
        </w:rPr>
        <w:t xml:space="preserve">iam ir finansiniam saugumui </w:t>
      </w:r>
      <w:r w:rsidRPr="00906DE9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atsparumo didinimui, siekiant amortizuoti geopolitinių nestabilumų sukeltų krizių padarinius</w:t>
      </w:r>
      <w:r w:rsidRPr="00906DE9">
        <w:rPr>
          <w:rFonts w:ascii="Times New Roman" w:hAnsi="Times New Roman"/>
          <w:sz w:val="24"/>
          <w:szCs w:val="24"/>
        </w:rPr>
        <w:t>,</w:t>
      </w:r>
    </w:p>
    <w:p w14:paraId="1931B9A3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6DE9">
        <w:rPr>
          <w:rStyle w:val="Grietas"/>
          <w:rFonts w:ascii="Times New Roman" w:hAnsi="Times New Roman"/>
          <w:b w:val="0"/>
          <w:i/>
          <w:sz w:val="24"/>
          <w:szCs w:val="24"/>
        </w:rPr>
        <w:t>pabrėždamas</w:t>
      </w:r>
      <w:r w:rsidRPr="00906DE9">
        <w:rPr>
          <w:rFonts w:ascii="Times New Roman" w:hAnsi="Times New Roman"/>
          <w:sz w:val="24"/>
          <w:szCs w:val="24"/>
        </w:rPr>
        <w:t xml:space="preserve">, kad vien </w:t>
      </w:r>
      <w:r>
        <w:rPr>
          <w:rFonts w:ascii="Times New Roman" w:hAnsi="Times New Roman"/>
          <w:sz w:val="24"/>
          <w:szCs w:val="24"/>
        </w:rPr>
        <w:t xml:space="preserve">Energetikos, Susisiekimo ir Aplinkos ministerijų </w:t>
      </w:r>
      <w:r w:rsidRPr="00906DE9">
        <w:rPr>
          <w:rFonts w:ascii="Times New Roman" w:hAnsi="Times New Roman"/>
          <w:sz w:val="24"/>
          <w:szCs w:val="24"/>
        </w:rPr>
        <w:t xml:space="preserve"> pastangų nepakanka siekiant </w:t>
      </w:r>
      <w:r>
        <w:rPr>
          <w:rFonts w:ascii="Times New Roman" w:hAnsi="Times New Roman"/>
          <w:sz w:val="24"/>
          <w:szCs w:val="24"/>
        </w:rPr>
        <w:t>nustatytų</w:t>
      </w:r>
      <w:r w:rsidRPr="00906DE9">
        <w:rPr>
          <w:rFonts w:ascii="Times New Roman" w:hAnsi="Times New Roman"/>
          <w:sz w:val="24"/>
          <w:szCs w:val="24"/>
        </w:rPr>
        <w:t xml:space="preserve"> tikslų, </w:t>
      </w:r>
      <w:r>
        <w:rPr>
          <w:rFonts w:ascii="Times New Roman" w:hAnsi="Times New Roman"/>
          <w:sz w:val="24"/>
          <w:szCs w:val="24"/>
        </w:rPr>
        <w:t>tam</w:t>
      </w:r>
      <w:r w:rsidRPr="00906DE9">
        <w:rPr>
          <w:rFonts w:ascii="Times New Roman" w:hAnsi="Times New Roman"/>
          <w:sz w:val="24"/>
          <w:szCs w:val="24"/>
        </w:rPr>
        <w:t xml:space="preserve"> būtini koordinuoti valstybės </w:t>
      </w:r>
      <w:r>
        <w:rPr>
          <w:rFonts w:ascii="Times New Roman" w:hAnsi="Times New Roman"/>
          <w:sz w:val="24"/>
          <w:szCs w:val="24"/>
        </w:rPr>
        <w:t>bei</w:t>
      </w:r>
      <w:r w:rsidRPr="00906DE9">
        <w:rPr>
          <w:rFonts w:ascii="Times New Roman" w:hAnsi="Times New Roman"/>
          <w:sz w:val="24"/>
          <w:szCs w:val="24"/>
        </w:rPr>
        <w:t xml:space="preserve"> savivaldybių sprendimai </w:t>
      </w:r>
      <w:r>
        <w:rPr>
          <w:rFonts w:ascii="Times New Roman" w:hAnsi="Times New Roman"/>
          <w:sz w:val="24"/>
          <w:szCs w:val="24"/>
        </w:rPr>
        <w:t>ir</w:t>
      </w:r>
      <w:r w:rsidRPr="00906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užtikrintas </w:t>
      </w:r>
      <w:r w:rsidRPr="00906DE9">
        <w:rPr>
          <w:rFonts w:ascii="Times New Roman" w:hAnsi="Times New Roman"/>
          <w:sz w:val="24"/>
          <w:szCs w:val="24"/>
        </w:rPr>
        <w:t>pakankamas finansavimas,</w:t>
      </w:r>
    </w:p>
    <w:p w14:paraId="23AB6C65" w14:textId="77777777" w:rsidR="00B318E7" w:rsidRPr="00C93A7C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93A7C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Pr="00C93A7C">
        <w:rPr>
          <w:rFonts w:ascii="Times New Roman" w:hAnsi="Times New Roman"/>
          <w:sz w:val="24"/>
          <w:szCs w:val="24"/>
        </w:rPr>
        <w:t>Siūlo Lietuvos Respublikos Vyriausybei:</w:t>
      </w:r>
    </w:p>
    <w:p w14:paraId="026A31CA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</w:t>
      </w:r>
      <w:r w:rsidRPr="00C93A7C">
        <w:rPr>
          <w:rFonts w:ascii="Times New Roman" w:hAnsi="Times New Roman"/>
          <w:sz w:val="24"/>
          <w:szCs w:val="24"/>
          <w:lang w:eastAsia="lt-LT"/>
        </w:rPr>
        <w:t xml:space="preserve">.1. </w:t>
      </w:r>
      <w:r>
        <w:rPr>
          <w:rFonts w:ascii="Times New Roman" w:hAnsi="Times New Roman"/>
          <w:sz w:val="24"/>
          <w:szCs w:val="24"/>
          <w:lang w:eastAsia="lt-LT"/>
        </w:rPr>
        <w:t>Gerinti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energijos vartojim</w:t>
      </w:r>
      <w:r>
        <w:rPr>
          <w:rFonts w:ascii="Times New Roman" w:hAnsi="Times New Roman"/>
          <w:sz w:val="24"/>
          <w:szCs w:val="24"/>
          <w:lang w:eastAsia="lt-LT"/>
        </w:rPr>
        <w:t xml:space="preserve">o ir energijos vartojimo efektyvumo priemonių įgyvendinimo 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stebėseną.</w:t>
      </w:r>
    </w:p>
    <w:p w14:paraId="3F04D6B8" w14:textId="77777777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1.2. Vykdyti </w:t>
      </w:r>
      <w:r w:rsidRPr="00C3132E">
        <w:rPr>
          <w:rFonts w:ascii="Times New Roman" w:hAnsi="Times New Roman"/>
          <w:sz w:val="24"/>
          <w:szCs w:val="24"/>
          <w:lang w:eastAsia="lt-LT"/>
        </w:rPr>
        <w:t>energijos vartojimo pasiskirstym</w:t>
      </w:r>
      <w:r>
        <w:rPr>
          <w:rFonts w:ascii="Times New Roman" w:hAnsi="Times New Roman"/>
          <w:sz w:val="24"/>
          <w:szCs w:val="24"/>
          <w:lang w:eastAsia="lt-LT"/>
        </w:rPr>
        <w:t>o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pagal sektorius</w:t>
      </w:r>
      <w:r>
        <w:rPr>
          <w:rFonts w:ascii="Times New Roman" w:hAnsi="Times New Roman"/>
          <w:sz w:val="24"/>
          <w:szCs w:val="24"/>
          <w:lang w:eastAsia="lt-LT"/>
        </w:rPr>
        <w:t xml:space="preserve"> stebėseną, laiku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vertinti esam</w:t>
      </w:r>
      <w:r w:rsidRPr="00C3132E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situacij</w:t>
      </w:r>
      <w:r w:rsidRPr="00C3132E">
        <w:rPr>
          <w:rFonts w:ascii="Times New Roman" w:hAnsi="Times New Roman" w:hint="eastAsia"/>
          <w:sz w:val="24"/>
          <w:szCs w:val="24"/>
          <w:lang w:eastAsia="lt-LT"/>
        </w:rPr>
        <w:t>ą</w:t>
      </w:r>
      <w:r>
        <w:rPr>
          <w:rFonts w:ascii="Times New Roman" w:hAnsi="Times New Roman"/>
          <w:sz w:val="24"/>
          <w:szCs w:val="24"/>
          <w:lang w:eastAsia="lt-LT"/>
        </w:rPr>
        <w:t xml:space="preserve"> ir, prireikus, imtis neatidėliotinų</w:t>
      </w:r>
      <w:r w:rsidRPr="00EB4749">
        <w:rPr>
          <w:rFonts w:ascii="Times New Roman" w:hAnsi="Times New Roman"/>
          <w:sz w:val="24"/>
          <w:szCs w:val="24"/>
        </w:rPr>
        <w:t xml:space="preserve"> </w:t>
      </w:r>
      <w:r w:rsidRPr="00916017">
        <w:rPr>
          <w:rFonts w:ascii="Times New Roman" w:hAnsi="Times New Roman"/>
          <w:sz w:val="24"/>
          <w:szCs w:val="24"/>
        </w:rPr>
        <w:t>tikslinių priemonių</w:t>
      </w:r>
      <w:r>
        <w:rPr>
          <w:rFonts w:ascii="Times New Roman" w:hAnsi="Times New Roman"/>
          <w:sz w:val="24"/>
          <w:szCs w:val="24"/>
        </w:rPr>
        <w:t xml:space="preserve"> situacijai pagerinti</w:t>
      </w:r>
      <w:r>
        <w:rPr>
          <w:rFonts w:ascii="Times New Roman" w:hAnsi="Times New Roman"/>
          <w:sz w:val="24"/>
          <w:szCs w:val="24"/>
          <w:lang w:eastAsia="lt-LT"/>
        </w:rPr>
        <w:t>.</w:t>
      </w:r>
      <w:r w:rsidRPr="00C3132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7AE1D80" w14:textId="77777777" w:rsidR="00B318E7" w:rsidRPr="0091601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1.3. Parengti ir apsvarstyti papildomų priemonių,</w:t>
      </w:r>
      <w:r w:rsidRPr="00D169E0">
        <w:rPr>
          <w:rFonts w:ascii="Times New Roman" w:hAnsi="Times New Roman"/>
          <w:sz w:val="24"/>
          <w:szCs w:val="24"/>
        </w:rPr>
        <w:t xml:space="preserve"> </w:t>
      </w:r>
      <w:r w:rsidRPr="0086443D">
        <w:rPr>
          <w:rFonts w:ascii="Times New Roman" w:hAnsi="Times New Roman"/>
          <w:sz w:val="24"/>
          <w:szCs w:val="24"/>
        </w:rPr>
        <w:t>sumažin</w:t>
      </w:r>
      <w:r>
        <w:rPr>
          <w:rFonts w:ascii="Times New Roman" w:hAnsi="Times New Roman"/>
          <w:sz w:val="24"/>
          <w:szCs w:val="24"/>
        </w:rPr>
        <w:t>ančių</w:t>
      </w:r>
      <w:r w:rsidRPr="0086443D">
        <w:rPr>
          <w:rFonts w:ascii="Times New Roman" w:hAnsi="Times New Roman"/>
          <w:sz w:val="24"/>
          <w:szCs w:val="24"/>
        </w:rPr>
        <w:t xml:space="preserve"> metinį pirminės ir galutinės energijos suvartojimą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 xml:space="preserve"> pvz, </w:t>
      </w:r>
      <w:r w:rsidRPr="00D169E0">
        <w:rPr>
          <w:rFonts w:ascii="Times New Roman" w:hAnsi="Times New Roman"/>
          <w:sz w:val="24"/>
          <w:szCs w:val="24"/>
          <w:lang w:eastAsia="lt-LT"/>
        </w:rPr>
        <w:t>Lietuvoje pagaminto biometano vartojim</w:t>
      </w:r>
      <w:r>
        <w:rPr>
          <w:rFonts w:ascii="Times New Roman" w:hAnsi="Times New Roman"/>
          <w:sz w:val="24"/>
          <w:szCs w:val="24"/>
          <w:lang w:eastAsia="lt-LT"/>
        </w:rPr>
        <w:t>as</w:t>
      </w:r>
      <w:r w:rsidRPr="00D169E0">
        <w:rPr>
          <w:rFonts w:ascii="Times New Roman" w:hAnsi="Times New Roman"/>
          <w:sz w:val="24"/>
          <w:szCs w:val="24"/>
          <w:lang w:eastAsia="lt-LT"/>
        </w:rPr>
        <w:t xml:space="preserve"> Lietuvoje</w:t>
      </w:r>
      <w:r>
        <w:rPr>
          <w:rFonts w:ascii="Times New Roman" w:hAnsi="Times New Roman"/>
          <w:sz w:val="24"/>
          <w:szCs w:val="24"/>
          <w:lang w:eastAsia="lt-LT"/>
        </w:rPr>
        <w:t xml:space="preserve"> ir kt.</w:t>
      </w:r>
      <w:r w:rsidRPr="00D169E0">
        <w:rPr>
          <w:rFonts w:ascii="Times New Roman" w:hAnsi="Times New Roman"/>
          <w:sz w:val="24"/>
          <w:szCs w:val="24"/>
          <w:lang w:eastAsia="lt-LT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 xml:space="preserve"> įtakosiančių energijos vartojimo tikslų įgyvendinimo užtikrinimą, planą.</w:t>
      </w:r>
    </w:p>
    <w:p w14:paraId="5A23A1C3" w14:textId="6D7D552D" w:rsidR="00B318E7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237C76">
        <w:rPr>
          <w:rFonts w:ascii="Times New Roman" w:hAnsi="Times New Roman"/>
          <w:sz w:val="24"/>
          <w:szCs w:val="24"/>
        </w:rPr>
        <w:t xml:space="preserve">. </w:t>
      </w:r>
      <w:r w:rsidRPr="00501B46">
        <w:rPr>
          <w:rFonts w:ascii="Times New Roman" w:hAnsi="Times New Roman"/>
          <w:sz w:val="24"/>
          <w:szCs w:val="24"/>
        </w:rPr>
        <w:t>Skatinti energijos vartojimo efektyvumo  priemonių įgyvendinimą Lietuvoje, užtikrinant pakankamą finansavimą tiek daugiabučių pastatų,  tiek viešųjų pastatų modernizavimo priemonių įgyvendinimui.</w:t>
      </w:r>
    </w:p>
    <w:p w14:paraId="2401ADE1" w14:textId="77777777" w:rsidR="00B318E7" w:rsidRPr="00237C76" w:rsidRDefault="00B318E7" w:rsidP="00B318E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01B46">
        <w:rPr>
          <w:rFonts w:ascii="Times New Roman" w:hAnsi="Times New Roman"/>
          <w:sz w:val="24"/>
          <w:szCs w:val="24"/>
          <w:lang w:eastAsia="lt-LT"/>
        </w:rPr>
        <w:t>2.</w:t>
      </w:r>
      <w:r w:rsidRPr="00501B46">
        <w:rPr>
          <w:rFonts w:ascii="Times New Roman" w:hAnsi="Times New Roman"/>
          <w:color w:val="000000"/>
          <w:sz w:val="24"/>
          <w:szCs w:val="24"/>
        </w:rPr>
        <w:t xml:space="preserve"> Apie priimtus</w:t>
      </w:r>
      <w:r w:rsidRPr="00237C76">
        <w:rPr>
          <w:rFonts w:ascii="Times New Roman" w:hAnsi="Times New Roman"/>
          <w:color w:val="000000"/>
          <w:sz w:val="24"/>
          <w:szCs w:val="24"/>
        </w:rPr>
        <w:t xml:space="preserve"> sprendimus informuoti Seimo Ekonomikos ir inovacijų komitetą.</w:t>
      </w:r>
    </w:p>
    <w:p w14:paraId="47016987" w14:textId="34DB4CAB" w:rsidR="005C6885" w:rsidRDefault="005C6885" w:rsidP="00B318E7">
      <w:pPr>
        <w:jc w:val="both"/>
        <w:rPr>
          <w:rFonts w:ascii="Times New Roman" w:hAnsi="Times New Roman"/>
          <w:sz w:val="24"/>
          <w:szCs w:val="24"/>
        </w:rPr>
      </w:pPr>
    </w:p>
    <w:p w14:paraId="5C190194" w14:textId="77777777" w:rsidR="002C6FA7" w:rsidRDefault="002C6FA7" w:rsidP="00B318E7">
      <w:pPr>
        <w:jc w:val="both"/>
        <w:rPr>
          <w:rFonts w:ascii="Times New Roman" w:hAnsi="Times New Roman"/>
          <w:sz w:val="24"/>
          <w:szCs w:val="24"/>
        </w:rPr>
      </w:pPr>
    </w:p>
    <w:p w14:paraId="10F89C3D" w14:textId="77777777" w:rsidR="00B318E7" w:rsidRDefault="00B318E7" w:rsidP="00B318E7">
      <w:pPr>
        <w:jc w:val="both"/>
        <w:rPr>
          <w:rFonts w:ascii="Times New Roman" w:hAnsi="Times New Roman"/>
          <w:sz w:val="24"/>
          <w:szCs w:val="24"/>
        </w:rPr>
      </w:pPr>
    </w:p>
    <w:p w14:paraId="1E50677A" w14:textId="77777777" w:rsidR="004468F3" w:rsidRPr="00AA568D" w:rsidRDefault="004468F3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68F3" w:rsidRPr="00AA568D" w:rsidSect="00B318E7">
      <w:headerReference w:type="default" r:id="rId10"/>
      <w:footerReference w:type="even" r:id="rId11"/>
      <w:pgSz w:w="11906" w:h="16838"/>
      <w:pgMar w:top="284" w:right="70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8384" w14:textId="77777777" w:rsidR="00E61353" w:rsidRDefault="00E61353" w:rsidP="00013505">
      <w:r>
        <w:separator/>
      </w:r>
    </w:p>
  </w:endnote>
  <w:endnote w:type="continuationSeparator" w:id="0">
    <w:p w14:paraId="0AA8F3AF" w14:textId="77777777" w:rsidR="00E61353" w:rsidRDefault="00E61353" w:rsidP="000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94B9" w14:textId="77777777" w:rsidR="00F45D3E" w:rsidRDefault="00AC67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C796CD9" w14:textId="77777777" w:rsidR="00F45D3E" w:rsidRDefault="00F45D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530F" w14:textId="77777777" w:rsidR="00E61353" w:rsidRDefault="00E61353" w:rsidP="00013505">
      <w:r>
        <w:separator/>
      </w:r>
    </w:p>
  </w:footnote>
  <w:footnote w:type="continuationSeparator" w:id="0">
    <w:p w14:paraId="15561C08" w14:textId="77777777" w:rsidR="00E61353" w:rsidRDefault="00E61353" w:rsidP="0001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907118"/>
      <w:docPartObj>
        <w:docPartGallery w:val="Page Numbers (Top of Page)"/>
        <w:docPartUnique/>
      </w:docPartObj>
    </w:sdtPr>
    <w:sdtEndPr/>
    <w:sdtContent>
      <w:p w14:paraId="2CD6308F" w14:textId="2EA4D09B" w:rsidR="005C7E42" w:rsidRDefault="005C7E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E7">
          <w:rPr>
            <w:noProof/>
          </w:rPr>
          <w:t>2</w:t>
        </w:r>
        <w:r>
          <w:fldChar w:fldCharType="end"/>
        </w:r>
      </w:p>
    </w:sdtContent>
  </w:sdt>
  <w:p w14:paraId="258D358F" w14:textId="77777777" w:rsidR="00013505" w:rsidRPr="008213D5" w:rsidRDefault="00013505" w:rsidP="008213D5">
    <w:pPr>
      <w:pStyle w:val="Antrats"/>
      <w:tabs>
        <w:tab w:val="clear" w:pos="4819"/>
        <w:tab w:val="clear" w:pos="9638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4A3"/>
    <w:multiLevelType w:val="hybridMultilevel"/>
    <w:tmpl w:val="87E49E92"/>
    <w:lvl w:ilvl="0" w:tplc="BD3C4B9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870503B"/>
    <w:multiLevelType w:val="multilevel"/>
    <w:tmpl w:val="361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5011"/>
    <w:multiLevelType w:val="hybridMultilevel"/>
    <w:tmpl w:val="D8166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5972"/>
    <w:multiLevelType w:val="multilevel"/>
    <w:tmpl w:val="7EAC2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696B60"/>
    <w:multiLevelType w:val="multilevel"/>
    <w:tmpl w:val="0A187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FB44BA"/>
    <w:multiLevelType w:val="multilevel"/>
    <w:tmpl w:val="AB8E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71462"/>
    <w:multiLevelType w:val="multilevel"/>
    <w:tmpl w:val="52922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973855"/>
    <w:multiLevelType w:val="multilevel"/>
    <w:tmpl w:val="C34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8253F"/>
    <w:multiLevelType w:val="multilevel"/>
    <w:tmpl w:val="54DA9F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9" w15:restartNumberingAfterBreak="0">
    <w:nsid w:val="44C57418"/>
    <w:multiLevelType w:val="hybridMultilevel"/>
    <w:tmpl w:val="927C4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F5D6A"/>
    <w:multiLevelType w:val="multilevel"/>
    <w:tmpl w:val="20ACC5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-586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-54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-548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-511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-51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472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471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4347" w:hanging="1800"/>
      </w:pPr>
      <w:rPr>
        <w:rFonts w:hint="default"/>
        <w:color w:val="auto"/>
      </w:rPr>
    </w:lvl>
  </w:abstractNum>
  <w:abstractNum w:abstractNumId="11" w15:restartNumberingAfterBreak="0">
    <w:nsid w:val="4BE42237"/>
    <w:multiLevelType w:val="multilevel"/>
    <w:tmpl w:val="BA9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15C73"/>
    <w:multiLevelType w:val="hybridMultilevel"/>
    <w:tmpl w:val="E99A7BAC"/>
    <w:lvl w:ilvl="0" w:tplc="46604D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4F79"/>
    <w:multiLevelType w:val="multilevel"/>
    <w:tmpl w:val="797603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95978C4"/>
    <w:multiLevelType w:val="multilevel"/>
    <w:tmpl w:val="B69C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E815603"/>
    <w:multiLevelType w:val="hybridMultilevel"/>
    <w:tmpl w:val="DDDCC1EE"/>
    <w:lvl w:ilvl="0" w:tplc="F594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6C7706"/>
    <w:multiLevelType w:val="hybridMultilevel"/>
    <w:tmpl w:val="042C7AB0"/>
    <w:lvl w:ilvl="0" w:tplc="F496D8BE">
      <w:start w:val="2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70086"/>
    <w:multiLevelType w:val="multilevel"/>
    <w:tmpl w:val="8F0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37942"/>
    <w:multiLevelType w:val="multilevel"/>
    <w:tmpl w:val="8B745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238318F"/>
    <w:multiLevelType w:val="hybridMultilevel"/>
    <w:tmpl w:val="CDB2B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061"/>
    <w:multiLevelType w:val="multilevel"/>
    <w:tmpl w:val="A79EF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818058D"/>
    <w:multiLevelType w:val="multilevel"/>
    <w:tmpl w:val="CE74E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F193007"/>
    <w:multiLevelType w:val="multilevel"/>
    <w:tmpl w:val="4D56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55229"/>
    <w:multiLevelType w:val="multilevel"/>
    <w:tmpl w:val="6FBA8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15"/>
  </w:num>
  <w:num w:numId="5">
    <w:abstractNumId w:val="0"/>
  </w:num>
  <w:num w:numId="6">
    <w:abstractNumId w:val="3"/>
  </w:num>
  <w:num w:numId="7">
    <w:abstractNumId w:val="6"/>
  </w:num>
  <w:num w:numId="8">
    <w:abstractNumId w:val="19"/>
  </w:num>
  <w:num w:numId="9">
    <w:abstractNumId w:val="14"/>
  </w:num>
  <w:num w:numId="10">
    <w:abstractNumId w:val="12"/>
  </w:num>
  <w:num w:numId="11">
    <w:abstractNumId w:val="23"/>
  </w:num>
  <w:num w:numId="12">
    <w:abstractNumId w:val="4"/>
  </w:num>
  <w:num w:numId="13">
    <w:abstractNumId w:val="20"/>
  </w:num>
  <w:num w:numId="14">
    <w:abstractNumId w:val="10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1"/>
  </w:num>
  <w:num w:numId="20">
    <w:abstractNumId w:val="11"/>
  </w:num>
  <w:num w:numId="21">
    <w:abstractNumId w:val="22"/>
  </w:num>
  <w:num w:numId="22">
    <w:abstractNumId w:val="17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9"/>
    <w:rsid w:val="00002951"/>
    <w:rsid w:val="00006C28"/>
    <w:rsid w:val="00011E90"/>
    <w:rsid w:val="00012C6C"/>
    <w:rsid w:val="00013505"/>
    <w:rsid w:val="000236AF"/>
    <w:rsid w:val="000262CD"/>
    <w:rsid w:val="0003419C"/>
    <w:rsid w:val="000371F1"/>
    <w:rsid w:val="00042F5B"/>
    <w:rsid w:val="0004481E"/>
    <w:rsid w:val="00051F36"/>
    <w:rsid w:val="0006012F"/>
    <w:rsid w:val="000644A3"/>
    <w:rsid w:val="00092896"/>
    <w:rsid w:val="00093EFB"/>
    <w:rsid w:val="00094DEA"/>
    <w:rsid w:val="000A3391"/>
    <w:rsid w:val="000A410F"/>
    <w:rsid w:val="000A7B9D"/>
    <w:rsid w:val="000B35B4"/>
    <w:rsid w:val="000B3674"/>
    <w:rsid w:val="000B5713"/>
    <w:rsid w:val="000C5ABE"/>
    <w:rsid w:val="000C716A"/>
    <w:rsid w:val="000D350E"/>
    <w:rsid w:val="000D66CF"/>
    <w:rsid w:val="000E4978"/>
    <w:rsid w:val="000F28E5"/>
    <w:rsid w:val="0011305A"/>
    <w:rsid w:val="00114FC4"/>
    <w:rsid w:val="00122B5B"/>
    <w:rsid w:val="00122B8D"/>
    <w:rsid w:val="00125529"/>
    <w:rsid w:val="00127085"/>
    <w:rsid w:val="001307BD"/>
    <w:rsid w:val="00135867"/>
    <w:rsid w:val="0014546F"/>
    <w:rsid w:val="0016186F"/>
    <w:rsid w:val="00161F81"/>
    <w:rsid w:val="00164E84"/>
    <w:rsid w:val="001862A7"/>
    <w:rsid w:val="001A14F1"/>
    <w:rsid w:val="001C033E"/>
    <w:rsid w:val="001C6F2F"/>
    <w:rsid w:val="001D796D"/>
    <w:rsid w:val="001D7B16"/>
    <w:rsid w:val="001D7E7A"/>
    <w:rsid w:val="001E11DF"/>
    <w:rsid w:val="001E3B3A"/>
    <w:rsid w:val="002111C5"/>
    <w:rsid w:val="00214365"/>
    <w:rsid w:val="00220000"/>
    <w:rsid w:val="002244BC"/>
    <w:rsid w:val="0022552F"/>
    <w:rsid w:val="002511A2"/>
    <w:rsid w:val="0025257A"/>
    <w:rsid w:val="00253802"/>
    <w:rsid w:val="0026093F"/>
    <w:rsid w:val="00274E46"/>
    <w:rsid w:val="00276A32"/>
    <w:rsid w:val="00276CBB"/>
    <w:rsid w:val="0028659E"/>
    <w:rsid w:val="00287979"/>
    <w:rsid w:val="002A3AF1"/>
    <w:rsid w:val="002A64A6"/>
    <w:rsid w:val="002A6BEE"/>
    <w:rsid w:val="002B080C"/>
    <w:rsid w:val="002B6C20"/>
    <w:rsid w:val="002C6FA7"/>
    <w:rsid w:val="002C73A1"/>
    <w:rsid w:val="002D1F0A"/>
    <w:rsid w:val="002E2C2B"/>
    <w:rsid w:val="002F23AF"/>
    <w:rsid w:val="002F70C5"/>
    <w:rsid w:val="00307E85"/>
    <w:rsid w:val="00312386"/>
    <w:rsid w:val="0032132E"/>
    <w:rsid w:val="00321D2B"/>
    <w:rsid w:val="0032622F"/>
    <w:rsid w:val="00326F3E"/>
    <w:rsid w:val="003273D4"/>
    <w:rsid w:val="003361AF"/>
    <w:rsid w:val="00337726"/>
    <w:rsid w:val="003414BF"/>
    <w:rsid w:val="0034586F"/>
    <w:rsid w:val="00345C89"/>
    <w:rsid w:val="00352CC6"/>
    <w:rsid w:val="003530BF"/>
    <w:rsid w:val="00353B6A"/>
    <w:rsid w:val="0035408D"/>
    <w:rsid w:val="003548A9"/>
    <w:rsid w:val="00355626"/>
    <w:rsid w:val="00362ED6"/>
    <w:rsid w:val="00367B94"/>
    <w:rsid w:val="0037231A"/>
    <w:rsid w:val="00376F2E"/>
    <w:rsid w:val="00382FAB"/>
    <w:rsid w:val="003A0025"/>
    <w:rsid w:val="003A5843"/>
    <w:rsid w:val="003A7FD5"/>
    <w:rsid w:val="003B129B"/>
    <w:rsid w:val="003B2964"/>
    <w:rsid w:val="003D1158"/>
    <w:rsid w:val="003D3321"/>
    <w:rsid w:val="003E7219"/>
    <w:rsid w:val="003F25D3"/>
    <w:rsid w:val="00400ACC"/>
    <w:rsid w:val="00403421"/>
    <w:rsid w:val="00403EEB"/>
    <w:rsid w:val="00407040"/>
    <w:rsid w:val="00410A24"/>
    <w:rsid w:val="0041405C"/>
    <w:rsid w:val="0041733D"/>
    <w:rsid w:val="004217F2"/>
    <w:rsid w:val="004320A2"/>
    <w:rsid w:val="00440343"/>
    <w:rsid w:val="00444909"/>
    <w:rsid w:val="004468F3"/>
    <w:rsid w:val="004474EE"/>
    <w:rsid w:val="00451FCE"/>
    <w:rsid w:val="00453732"/>
    <w:rsid w:val="00456583"/>
    <w:rsid w:val="0046219B"/>
    <w:rsid w:val="0048132B"/>
    <w:rsid w:val="00483DE8"/>
    <w:rsid w:val="00484199"/>
    <w:rsid w:val="004841F3"/>
    <w:rsid w:val="004850DB"/>
    <w:rsid w:val="004853BD"/>
    <w:rsid w:val="0049041E"/>
    <w:rsid w:val="004A0E90"/>
    <w:rsid w:val="004A2C19"/>
    <w:rsid w:val="004C09DD"/>
    <w:rsid w:val="004D1358"/>
    <w:rsid w:val="004D59D8"/>
    <w:rsid w:val="004D7C7B"/>
    <w:rsid w:val="004E066D"/>
    <w:rsid w:val="004E5030"/>
    <w:rsid w:val="004E6017"/>
    <w:rsid w:val="004F1AD3"/>
    <w:rsid w:val="005009BD"/>
    <w:rsid w:val="00502F2A"/>
    <w:rsid w:val="00503684"/>
    <w:rsid w:val="005045A8"/>
    <w:rsid w:val="005117F3"/>
    <w:rsid w:val="00511C84"/>
    <w:rsid w:val="005123F6"/>
    <w:rsid w:val="00525AA6"/>
    <w:rsid w:val="00531ED1"/>
    <w:rsid w:val="005458ED"/>
    <w:rsid w:val="00547F09"/>
    <w:rsid w:val="00553E46"/>
    <w:rsid w:val="005705FE"/>
    <w:rsid w:val="00593E4A"/>
    <w:rsid w:val="005A5CA6"/>
    <w:rsid w:val="005A667A"/>
    <w:rsid w:val="005A7EB4"/>
    <w:rsid w:val="005B0703"/>
    <w:rsid w:val="005C06F5"/>
    <w:rsid w:val="005C4A0D"/>
    <w:rsid w:val="005C6885"/>
    <w:rsid w:val="005C7E42"/>
    <w:rsid w:val="005D0888"/>
    <w:rsid w:val="005D10BA"/>
    <w:rsid w:val="005D4F90"/>
    <w:rsid w:val="005E1510"/>
    <w:rsid w:val="005E71F5"/>
    <w:rsid w:val="005F096C"/>
    <w:rsid w:val="005F25A3"/>
    <w:rsid w:val="005F4222"/>
    <w:rsid w:val="00602152"/>
    <w:rsid w:val="00603749"/>
    <w:rsid w:val="00616FC3"/>
    <w:rsid w:val="00622276"/>
    <w:rsid w:val="006324AC"/>
    <w:rsid w:val="006462B5"/>
    <w:rsid w:val="00651841"/>
    <w:rsid w:val="00652561"/>
    <w:rsid w:val="006528C2"/>
    <w:rsid w:val="00652F58"/>
    <w:rsid w:val="00654EE3"/>
    <w:rsid w:val="00657AF7"/>
    <w:rsid w:val="0066537E"/>
    <w:rsid w:val="006725AF"/>
    <w:rsid w:val="006855F1"/>
    <w:rsid w:val="00687A81"/>
    <w:rsid w:val="006A41EB"/>
    <w:rsid w:val="006A5E00"/>
    <w:rsid w:val="006B1375"/>
    <w:rsid w:val="006B6D69"/>
    <w:rsid w:val="006D05BE"/>
    <w:rsid w:val="006D1618"/>
    <w:rsid w:val="006D3CC4"/>
    <w:rsid w:val="006E0C6C"/>
    <w:rsid w:val="006E1FB4"/>
    <w:rsid w:val="006E429E"/>
    <w:rsid w:val="006E5056"/>
    <w:rsid w:val="006F14BD"/>
    <w:rsid w:val="006F7C4B"/>
    <w:rsid w:val="00702323"/>
    <w:rsid w:val="0073355A"/>
    <w:rsid w:val="00733826"/>
    <w:rsid w:val="00744B24"/>
    <w:rsid w:val="00744F80"/>
    <w:rsid w:val="00747E6F"/>
    <w:rsid w:val="007578FF"/>
    <w:rsid w:val="00761A25"/>
    <w:rsid w:val="00761CCC"/>
    <w:rsid w:val="00764AA9"/>
    <w:rsid w:val="00770630"/>
    <w:rsid w:val="007909E7"/>
    <w:rsid w:val="007920E2"/>
    <w:rsid w:val="00794061"/>
    <w:rsid w:val="00794271"/>
    <w:rsid w:val="007C7F44"/>
    <w:rsid w:val="007D0D05"/>
    <w:rsid w:val="007D2B54"/>
    <w:rsid w:val="007D5378"/>
    <w:rsid w:val="007E0FF5"/>
    <w:rsid w:val="007E1EEE"/>
    <w:rsid w:val="007E6681"/>
    <w:rsid w:val="00806216"/>
    <w:rsid w:val="008213D5"/>
    <w:rsid w:val="00823068"/>
    <w:rsid w:val="00825495"/>
    <w:rsid w:val="00826535"/>
    <w:rsid w:val="008376E4"/>
    <w:rsid w:val="00846B8F"/>
    <w:rsid w:val="008533D1"/>
    <w:rsid w:val="00853D24"/>
    <w:rsid w:val="00860532"/>
    <w:rsid w:val="008671CE"/>
    <w:rsid w:val="00885760"/>
    <w:rsid w:val="00891B00"/>
    <w:rsid w:val="00891FCD"/>
    <w:rsid w:val="008938A7"/>
    <w:rsid w:val="00894FB8"/>
    <w:rsid w:val="008A19A8"/>
    <w:rsid w:val="008A5BEE"/>
    <w:rsid w:val="008B56E6"/>
    <w:rsid w:val="008B7345"/>
    <w:rsid w:val="008B7638"/>
    <w:rsid w:val="008C2D8D"/>
    <w:rsid w:val="008D29F1"/>
    <w:rsid w:val="008D3B55"/>
    <w:rsid w:val="008D3BB7"/>
    <w:rsid w:val="008E110A"/>
    <w:rsid w:val="008E3618"/>
    <w:rsid w:val="008E687E"/>
    <w:rsid w:val="008F6DC5"/>
    <w:rsid w:val="008F7398"/>
    <w:rsid w:val="00903DBD"/>
    <w:rsid w:val="00903E7A"/>
    <w:rsid w:val="0090516E"/>
    <w:rsid w:val="009115B7"/>
    <w:rsid w:val="00917152"/>
    <w:rsid w:val="0092017A"/>
    <w:rsid w:val="00922000"/>
    <w:rsid w:val="009240BC"/>
    <w:rsid w:val="00946CD9"/>
    <w:rsid w:val="00961449"/>
    <w:rsid w:val="00971CF7"/>
    <w:rsid w:val="00973B83"/>
    <w:rsid w:val="00974203"/>
    <w:rsid w:val="0097433B"/>
    <w:rsid w:val="00974747"/>
    <w:rsid w:val="00982D39"/>
    <w:rsid w:val="00993733"/>
    <w:rsid w:val="009A5339"/>
    <w:rsid w:val="009B5A2B"/>
    <w:rsid w:val="009C5933"/>
    <w:rsid w:val="009C62F2"/>
    <w:rsid w:val="009D3F4F"/>
    <w:rsid w:val="009E219E"/>
    <w:rsid w:val="009E37CE"/>
    <w:rsid w:val="009F1E99"/>
    <w:rsid w:val="009F405A"/>
    <w:rsid w:val="009F7BD1"/>
    <w:rsid w:val="00A00AAC"/>
    <w:rsid w:val="00A0205D"/>
    <w:rsid w:val="00A042A7"/>
    <w:rsid w:val="00A10578"/>
    <w:rsid w:val="00A156DB"/>
    <w:rsid w:val="00A16164"/>
    <w:rsid w:val="00A641E5"/>
    <w:rsid w:val="00A64F49"/>
    <w:rsid w:val="00A76E58"/>
    <w:rsid w:val="00A84B6E"/>
    <w:rsid w:val="00A86724"/>
    <w:rsid w:val="00AA568D"/>
    <w:rsid w:val="00AA6FA6"/>
    <w:rsid w:val="00AB27E4"/>
    <w:rsid w:val="00AC58F5"/>
    <w:rsid w:val="00AC5BB8"/>
    <w:rsid w:val="00AC5CE2"/>
    <w:rsid w:val="00AC67AD"/>
    <w:rsid w:val="00AD14F6"/>
    <w:rsid w:val="00AD57A2"/>
    <w:rsid w:val="00AE19CA"/>
    <w:rsid w:val="00AE6EDA"/>
    <w:rsid w:val="00AF336C"/>
    <w:rsid w:val="00B01978"/>
    <w:rsid w:val="00B040FD"/>
    <w:rsid w:val="00B15C74"/>
    <w:rsid w:val="00B175BF"/>
    <w:rsid w:val="00B318E7"/>
    <w:rsid w:val="00B35A20"/>
    <w:rsid w:val="00B35D6D"/>
    <w:rsid w:val="00B42D2B"/>
    <w:rsid w:val="00B53EDF"/>
    <w:rsid w:val="00B83975"/>
    <w:rsid w:val="00B86051"/>
    <w:rsid w:val="00B8687C"/>
    <w:rsid w:val="00B87265"/>
    <w:rsid w:val="00BA070E"/>
    <w:rsid w:val="00BE11B2"/>
    <w:rsid w:val="00BE6D6D"/>
    <w:rsid w:val="00C03917"/>
    <w:rsid w:val="00C03CE7"/>
    <w:rsid w:val="00C23A65"/>
    <w:rsid w:val="00C359CC"/>
    <w:rsid w:val="00C41523"/>
    <w:rsid w:val="00C46497"/>
    <w:rsid w:val="00C476FC"/>
    <w:rsid w:val="00C553BA"/>
    <w:rsid w:val="00C6647F"/>
    <w:rsid w:val="00C7532C"/>
    <w:rsid w:val="00C75926"/>
    <w:rsid w:val="00C96F9D"/>
    <w:rsid w:val="00CA0E2F"/>
    <w:rsid w:val="00CA2405"/>
    <w:rsid w:val="00CA3402"/>
    <w:rsid w:val="00CC4AE5"/>
    <w:rsid w:val="00CC6647"/>
    <w:rsid w:val="00CC7578"/>
    <w:rsid w:val="00CD0FA9"/>
    <w:rsid w:val="00CD1B1A"/>
    <w:rsid w:val="00CE0D37"/>
    <w:rsid w:val="00CE2B5F"/>
    <w:rsid w:val="00CE4EE7"/>
    <w:rsid w:val="00D03F42"/>
    <w:rsid w:val="00D060B7"/>
    <w:rsid w:val="00D06A98"/>
    <w:rsid w:val="00D07FB2"/>
    <w:rsid w:val="00D10A9B"/>
    <w:rsid w:val="00D171F3"/>
    <w:rsid w:val="00D2148B"/>
    <w:rsid w:val="00D23C5D"/>
    <w:rsid w:val="00D30179"/>
    <w:rsid w:val="00D3093B"/>
    <w:rsid w:val="00D31876"/>
    <w:rsid w:val="00D40845"/>
    <w:rsid w:val="00D4354C"/>
    <w:rsid w:val="00D53BB6"/>
    <w:rsid w:val="00D660D4"/>
    <w:rsid w:val="00D75710"/>
    <w:rsid w:val="00D84017"/>
    <w:rsid w:val="00D919D9"/>
    <w:rsid w:val="00DA1E3F"/>
    <w:rsid w:val="00DA237F"/>
    <w:rsid w:val="00DA4B8F"/>
    <w:rsid w:val="00DB4B31"/>
    <w:rsid w:val="00DD15D3"/>
    <w:rsid w:val="00DD3426"/>
    <w:rsid w:val="00DE4870"/>
    <w:rsid w:val="00DE7745"/>
    <w:rsid w:val="00DE77A4"/>
    <w:rsid w:val="00DF3106"/>
    <w:rsid w:val="00DF6285"/>
    <w:rsid w:val="00E12A23"/>
    <w:rsid w:val="00E213CF"/>
    <w:rsid w:val="00E2195A"/>
    <w:rsid w:val="00E30855"/>
    <w:rsid w:val="00E30BF1"/>
    <w:rsid w:val="00E326D9"/>
    <w:rsid w:val="00E401B9"/>
    <w:rsid w:val="00E53C90"/>
    <w:rsid w:val="00E56236"/>
    <w:rsid w:val="00E61353"/>
    <w:rsid w:val="00E617D9"/>
    <w:rsid w:val="00E66372"/>
    <w:rsid w:val="00E7749F"/>
    <w:rsid w:val="00E83D3E"/>
    <w:rsid w:val="00E85C39"/>
    <w:rsid w:val="00E87AC0"/>
    <w:rsid w:val="00E9775D"/>
    <w:rsid w:val="00EA62ED"/>
    <w:rsid w:val="00EE2625"/>
    <w:rsid w:val="00EF12B6"/>
    <w:rsid w:val="00EF34FC"/>
    <w:rsid w:val="00F03220"/>
    <w:rsid w:val="00F050EF"/>
    <w:rsid w:val="00F05CF2"/>
    <w:rsid w:val="00F1189D"/>
    <w:rsid w:val="00F13AF3"/>
    <w:rsid w:val="00F23A80"/>
    <w:rsid w:val="00F33EED"/>
    <w:rsid w:val="00F350A2"/>
    <w:rsid w:val="00F45D3E"/>
    <w:rsid w:val="00F471CC"/>
    <w:rsid w:val="00F61326"/>
    <w:rsid w:val="00F7419F"/>
    <w:rsid w:val="00F7478C"/>
    <w:rsid w:val="00F7516D"/>
    <w:rsid w:val="00F75F12"/>
    <w:rsid w:val="00F80F35"/>
    <w:rsid w:val="00F81C9C"/>
    <w:rsid w:val="00F90F9D"/>
    <w:rsid w:val="00F93312"/>
    <w:rsid w:val="00F96C87"/>
    <w:rsid w:val="00FA090E"/>
    <w:rsid w:val="00FB063F"/>
    <w:rsid w:val="00FB0D5D"/>
    <w:rsid w:val="00FB1F7D"/>
    <w:rsid w:val="00FC4211"/>
    <w:rsid w:val="00FD3B9E"/>
    <w:rsid w:val="00FD5C3A"/>
    <w:rsid w:val="00FD7302"/>
    <w:rsid w:val="00FE02E0"/>
    <w:rsid w:val="00FE6CFB"/>
    <w:rsid w:val="00FF1E93"/>
    <w:rsid w:val="00FF360F"/>
    <w:rsid w:val="00FF3E1A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DC4"/>
  <w15:chartTrackingRefBased/>
  <w15:docId w15:val="{8626FC0A-08B8-4957-B089-8F7531D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D39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7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82D39"/>
    <w:pPr>
      <w:keepNext/>
      <w:ind w:right="862"/>
      <w:jc w:val="center"/>
      <w:outlineLvl w:val="1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82D39"/>
    <w:rPr>
      <w:rFonts w:eastAsia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82D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82D39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rsid w:val="00982D39"/>
  </w:style>
  <w:style w:type="paragraph" w:styleId="Pavadinimas">
    <w:name w:val="Title"/>
    <w:basedOn w:val="prastasis"/>
    <w:link w:val="PavadinimasDiagrama"/>
    <w:qFormat/>
    <w:rsid w:val="00982D39"/>
    <w:pPr>
      <w:ind w:left="5040" w:firstLine="720"/>
      <w:jc w:val="center"/>
    </w:pPr>
    <w:rPr>
      <w:rFonts w:ascii="TimesLT" w:hAnsi="TimesLT"/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982D39"/>
    <w:rPr>
      <w:rFonts w:ascii="TimesLT" w:eastAsia="Times New Roman" w:hAnsi="TimesLT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82D39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135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3505"/>
    <w:rPr>
      <w:rFonts w:ascii="CG Times" w:eastAsia="Times New Roman" w:hAnsi="CG Times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2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211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345C89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775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9775D"/>
    <w:rPr>
      <w:rFonts w:ascii="CG Times" w:eastAsia="Times New Roman" w:hAnsi="CG Times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9775D"/>
    <w:rPr>
      <w:vertAlign w:val="superscript"/>
    </w:rPr>
  </w:style>
  <w:style w:type="character" w:customStyle="1" w:styleId="s13">
    <w:name w:val="s13"/>
    <w:basedOn w:val="Numatytasispastraiposriftas"/>
    <w:rsid w:val="00A00AAC"/>
  </w:style>
  <w:style w:type="character" w:customStyle="1" w:styleId="apple-converted-space">
    <w:name w:val="apple-converted-space"/>
    <w:basedOn w:val="Numatytasispastraiposriftas"/>
    <w:rsid w:val="00A00AAC"/>
  </w:style>
  <w:style w:type="character" w:customStyle="1" w:styleId="bumpedfont15">
    <w:name w:val="bumpedfont15"/>
    <w:basedOn w:val="Numatytasispastraiposriftas"/>
    <w:rsid w:val="00A00AAC"/>
  </w:style>
  <w:style w:type="character" w:styleId="Hipersaitas">
    <w:name w:val="Hyperlink"/>
    <w:unhideWhenUsed/>
    <w:rsid w:val="00410A24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87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A2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A25"/>
    <w:rPr>
      <w:rFonts w:ascii="CG Times" w:eastAsia="Times New Roman" w:hAnsi="CG Times" w:cs="Times New Roman"/>
      <w:sz w:val="20"/>
      <w:szCs w:val="20"/>
    </w:rPr>
  </w:style>
  <w:style w:type="paragraph" w:styleId="Betarp">
    <w:name w:val="No Spacing"/>
    <w:uiPriority w:val="1"/>
    <w:qFormat/>
    <w:rsid w:val="00A156DB"/>
    <w:pPr>
      <w:spacing w:after="0" w:line="240" w:lineRule="auto"/>
    </w:pPr>
    <w:rPr>
      <w:rFonts w:asciiTheme="minorHAnsi" w:hAnsiTheme="minorHAnsi"/>
    </w:rPr>
  </w:style>
  <w:style w:type="paragraph" w:customStyle="1" w:styleId="Dalyviai">
    <w:name w:val="Dalyviai"/>
    <w:basedOn w:val="prastasis"/>
    <w:qFormat/>
    <w:rsid w:val="00A156DB"/>
    <w:pPr>
      <w:jc w:val="both"/>
    </w:pPr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2A64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Z6YWEJNPDQQR-634758032-790</_dlc_DocId>
    <_dlc_DocIdUrl xmlns="28130d43-1b56-4a10-ad88-2cd38123f4c1">
      <Url>https://intranetas.lrs.lt/8/vka/_layouts/15/DocIdRedir.aspx?ID=Z6YWEJNPDQQR-634758032-790</Url>
      <Description>Z6YWEJNPDQQR-634758032-790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77577-2830-438A-8DD4-9A1C6B0EE1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3d8410b-1fb0-45e2-924a-7f662dc327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442862-8B4F-4E66-BAE2-6575768E9325}"/>
</file>

<file path=customXml/itemProps3.xml><?xml version="1.0" encoding="utf-8"?>
<ds:datastoreItem xmlns:ds="http://schemas.openxmlformats.org/officeDocument/2006/customXml" ds:itemID="{35D6E9DC-226A-4438-9FF0-CB2237445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73F68-2E15-417A-9603-79F49BCC775B}"/>
</file>

<file path=customXml/itemProps5.xml><?xml version="1.0" encoding="utf-8"?>
<ds:datastoreItem xmlns:ds="http://schemas.openxmlformats.org/officeDocument/2006/customXml" ds:itemID="{2344E5CA-8C74-4C5C-9220-5FE98494E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Protokolo išrašo projektas dėl gynybos pramonės vystymo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išrašo projektas dėl gynybos pramonės vystymo</dc:title>
  <dc:subject/>
  <dc:creator>ŠALTMERIS Darius</dc:creator>
  <cp:keywords/>
  <dc:description/>
  <cp:lastModifiedBy>JODKONIENĖ Zita</cp:lastModifiedBy>
  <cp:revision>2</cp:revision>
  <cp:lastPrinted>2025-01-15T07:03:00Z</cp:lastPrinted>
  <dcterms:created xsi:type="dcterms:W3CDTF">2026-04-27T07:51:00Z</dcterms:created>
  <dcterms:modified xsi:type="dcterms:W3CDTF">2026-04-27T07:51:00Z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eb314a1c-bc66-44da-a7d9-0e2512b89c9e</vt:lpwstr>
  </property>
</Properties>
</file>