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76E5E" w:rsidRPr="004D7EB3" w:rsidRDefault="00576E5E" w:rsidP="00576E5E">
      <w:pPr>
        <w:jc w:val="center"/>
        <w:rPr>
          <w:rFonts w:ascii="Times New Roman" w:hAnsi="Times New Roman"/>
          <w:sz w:val="24"/>
          <w:szCs w:val="24"/>
        </w:rPr>
      </w:pPr>
      <w:r w:rsidRPr="004D7EB3">
        <w:rPr>
          <w:rFonts w:ascii="Times New Roman" w:hAnsi="Times New Roman"/>
          <w:noProof/>
          <w:sz w:val="24"/>
          <w:szCs w:val="24"/>
          <w:lang w:eastAsia="lt-LT"/>
        </w:rPr>
        <w:drawing>
          <wp:inline distT="0" distB="0" distL="0" distR="0" wp14:anchorId="1540DAA7" wp14:editId="7411083D">
            <wp:extent cx="523875" cy="619125"/>
            <wp:effectExtent l="0" t="0" r="9525" b="9525"/>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3875" cy="619125"/>
                    </a:xfrm>
                    <a:prstGeom prst="rect">
                      <a:avLst/>
                    </a:prstGeom>
                    <a:noFill/>
                    <a:ln>
                      <a:noFill/>
                    </a:ln>
                  </pic:spPr>
                </pic:pic>
              </a:graphicData>
            </a:graphic>
          </wp:inline>
        </w:drawing>
      </w:r>
    </w:p>
    <w:p w:rsidR="00576E5E" w:rsidRPr="004D7EB3" w:rsidRDefault="00576E5E" w:rsidP="00576E5E">
      <w:pPr>
        <w:ind w:firstLine="851"/>
        <w:jc w:val="center"/>
        <w:rPr>
          <w:rFonts w:ascii="Times New Roman" w:hAnsi="Times New Roman"/>
          <w:sz w:val="24"/>
          <w:szCs w:val="24"/>
        </w:rPr>
      </w:pPr>
    </w:p>
    <w:p w:rsidR="00576E5E" w:rsidRPr="004D7EB3" w:rsidRDefault="00576E5E" w:rsidP="00576E5E">
      <w:pPr>
        <w:jc w:val="center"/>
        <w:rPr>
          <w:rFonts w:ascii="Times New Roman" w:hAnsi="Times New Roman"/>
          <w:b/>
          <w:bCs/>
          <w:sz w:val="24"/>
          <w:szCs w:val="24"/>
        </w:rPr>
      </w:pPr>
      <w:r w:rsidRPr="004D7EB3">
        <w:rPr>
          <w:rFonts w:ascii="Times New Roman" w:hAnsi="Times New Roman"/>
          <w:b/>
          <w:bCs/>
          <w:sz w:val="24"/>
          <w:szCs w:val="24"/>
        </w:rPr>
        <w:t>LIETUVOS RESPUBLIKOS SEIMO</w:t>
      </w:r>
    </w:p>
    <w:p w:rsidR="00576E5E" w:rsidRPr="004D7EB3" w:rsidRDefault="00576E5E" w:rsidP="00576E5E">
      <w:pPr>
        <w:jc w:val="center"/>
        <w:rPr>
          <w:rFonts w:ascii="Times New Roman" w:hAnsi="Times New Roman"/>
          <w:b/>
          <w:bCs/>
          <w:spacing w:val="4"/>
          <w:sz w:val="24"/>
          <w:szCs w:val="24"/>
        </w:rPr>
      </w:pPr>
      <w:r w:rsidRPr="004D7EB3">
        <w:rPr>
          <w:rFonts w:ascii="Times New Roman" w:hAnsi="Times New Roman"/>
          <w:b/>
          <w:bCs/>
          <w:spacing w:val="4"/>
          <w:sz w:val="24"/>
          <w:szCs w:val="24"/>
        </w:rPr>
        <w:t>PETICIJŲ KOMISIJA</w:t>
      </w:r>
    </w:p>
    <w:p w:rsidR="00576E5E" w:rsidRPr="004D7EB3" w:rsidRDefault="00576E5E" w:rsidP="00576E5E">
      <w:pPr>
        <w:ind w:right="11" w:firstLine="851"/>
        <w:jc w:val="center"/>
        <w:rPr>
          <w:rFonts w:ascii="Times New Roman" w:hAnsi="Times New Roman"/>
          <w:b/>
          <w:spacing w:val="4"/>
          <w:sz w:val="24"/>
          <w:szCs w:val="24"/>
        </w:rPr>
      </w:pPr>
    </w:p>
    <w:p w:rsidR="00576E5E" w:rsidRPr="004D7EB3" w:rsidRDefault="00576E5E" w:rsidP="00576E5E">
      <w:pPr>
        <w:pStyle w:val="Betarp"/>
        <w:jc w:val="center"/>
        <w:rPr>
          <w:rFonts w:ascii="Times New Roman" w:hAnsi="Times New Roman"/>
          <w:b/>
          <w:sz w:val="24"/>
          <w:szCs w:val="24"/>
        </w:rPr>
      </w:pPr>
      <w:r w:rsidRPr="004D7EB3">
        <w:rPr>
          <w:rFonts w:ascii="Times New Roman" w:hAnsi="Times New Roman"/>
          <w:b/>
          <w:sz w:val="24"/>
          <w:szCs w:val="24"/>
        </w:rPr>
        <w:t>IŠVADA</w:t>
      </w:r>
    </w:p>
    <w:p w:rsidR="00576E5E" w:rsidRPr="004D7EB3" w:rsidRDefault="00576E5E" w:rsidP="00576E5E">
      <w:pPr>
        <w:pStyle w:val="Betarp"/>
        <w:jc w:val="center"/>
        <w:rPr>
          <w:rFonts w:ascii="Times New Roman" w:hAnsi="Times New Roman"/>
          <w:b/>
          <w:sz w:val="24"/>
          <w:szCs w:val="24"/>
        </w:rPr>
      </w:pPr>
      <w:r w:rsidRPr="004D7EB3">
        <w:rPr>
          <w:rFonts w:ascii="Times New Roman" w:hAnsi="Times New Roman"/>
          <w:b/>
          <w:sz w:val="24"/>
          <w:szCs w:val="24"/>
        </w:rPr>
        <w:t xml:space="preserve">DĖL </w:t>
      </w:r>
      <w:r w:rsidR="00632B9C">
        <w:rPr>
          <w:rFonts w:ascii="Times New Roman" w:hAnsi="Times New Roman"/>
          <w:b/>
          <w:sz w:val="24"/>
          <w:szCs w:val="24"/>
        </w:rPr>
        <w:t>PRANO KUCONIO</w:t>
      </w:r>
      <w:r>
        <w:rPr>
          <w:rFonts w:ascii="Times New Roman" w:hAnsi="Times New Roman"/>
          <w:b/>
          <w:sz w:val="24"/>
          <w:szCs w:val="24"/>
        </w:rPr>
        <w:t xml:space="preserve"> </w:t>
      </w:r>
      <w:r w:rsidRPr="004D7EB3">
        <w:rPr>
          <w:rFonts w:ascii="Times New Roman" w:hAnsi="Times New Roman"/>
          <w:b/>
          <w:sz w:val="24"/>
          <w:szCs w:val="24"/>
        </w:rPr>
        <w:t>PETICIJO</w:t>
      </w:r>
      <w:r w:rsidR="004C24E7">
        <w:rPr>
          <w:rFonts w:ascii="Times New Roman" w:hAnsi="Times New Roman"/>
          <w:b/>
          <w:sz w:val="24"/>
          <w:szCs w:val="24"/>
        </w:rPr>
        <w:t>S</w:t>
      </w:r>
    </w:p>
    <w:p w:rsidR="00576E5E" w:rsidRPr="004D7EB3" w:rsidRDefault="00576E5E" w:rsidP="00576E5E">
      <w:pPr>
        <w:pStyle w:val="Betarp"/>
        <w:ind w:firstLine="851"/>
        <w:jc w:val="center"/>
        <w:rPr>
          <w:rFonts w:ascii="Times New Roman" w:hAnsi="Times New Roman"/>
          <w:b/>
          <w:sz w:val="24"/>
          <w:szCs w:val="24"/>
        </w:rPr>
      </w:pPr>
    </w:p>
    <w:p w:rsidR="00576E5E" w:rsidRPr="004D7EB3" w:rsidRDefault="00576E5E" w:rsidP="00576E5E">
      <w:pPr>
        <w:pStyle w:val="Betarp"/>
        <w:jc w:val="center"/>
        <w:rPr>
          <w:rFonts w:ascii="Times New Roman" w:hAnsi="Times New Roman"/>
          <w:sz w:val="24"/>
          <w:szCs w:val="24"/>
        </w:rPr>
      </w:pPr>
      <w:r w:rsidRPr="004D7EB3">
        <w:rPr>
          <w:rFonts w:ascii="Times New Roman" w:hAnsi="Times New Roman"/>
          <w:sz w:val="24"/>
          <w:szCs w:val="24"/>
        </w:rPr>
        <w:t>202</w:t>
      </w:r>
      <w:r w:rsidR="00EB27D6">
        <w:rPr>
          <w:rFonts w:ascii="Times New Roman" w:hAnsi="Times New Roman"/>
          <w:sz w:val="24"/>
          <w:szCs w:val="24"/>
        </w:rPr>
        <w:t>3</w:t>
      </w:r>
      <w:r w:rsidRPr="004D7EB3">
        <w:rPr>
          <w:rFonts w:ascii="Times New Roman" w:hAnsi="Times New Roman"/>
          <w:sz w:val="24"/>
          <w:szCs w:val="24"/>
        </w:rPr>
        <w:t xml:space="preserve"> m.</w:t>
      </w:r>
      <w:r w:rsidR="00A63E72">
        <w:rPr>
          <w:rFonts w:ascii="Times New Roman" w:hAnsi="Times New Roman"/>
          <w:sz w:val="24"/>
          <w:szCs w:val="24"/>
        </w:rPr>
        <w:t xml:space="preserve"> </w:t>
      </w:r>
      <w:r w:rsidR="00D36574">
        <w:rPr>
          <w:rFonts w:ascii="Times New Roman" w:hAnsi="Times New Roman"/>
          <w:sz w:val="24"/>
          <w:szCs w:val="24"/>
        </w:rPr>
        <w:t>balandžio</w:t>
      </w:r>
      <w:r w:rsidR="00E80CE2">
        <w:rPr>
          <w:rFonts w:ascii="Times New Roman" w:hAnsi="Times New Roman"/>
          <w:sz w:val="24"/>
          <w:szCs w:val="24"/>
        </w:rPr>
        <w:t xml:space="preserve"> 19</w:t>
      </w:r>
      <w:r w:rsidR="00D36574">
        <w:rPr>
          <w:rFonts w:ascii="Times New Roman" w:hAnsi="Times New Roman"/>
          <w:sz w:val="24"/>
          <w:szCs w:val="24"/>
        </w:rPr>
        <w:t xml:space="preserve"> </w:t>
      </w:r>
      <w:r w:rsidRPr="004D7EB3">
        <w:rPr>
          <w:rFonts w:ascii="Times New Roman" w:hAnsi="Times New Roman"/>
          <w:sz w:val="24"/>
          <w:szCs w:val="24"/>
        </w:rPr>
        <w:t>d.</w:t>
      </w:r>
      <w:r w:rsidR="00A17B6D">
        <w:rPr>
          <w:rFonts w:ascii="Times New Roman" w:hAnsi="Times New Roman"/>
          <w:sz w:val="24"/>
          <w:szCs w:val="24"/>
        </w:rPr>
        <w:t xml:space="preserve"> </w:t>
      </w:r>
    </w:p>
    <w:p w:rsidR="00576E5E" w:rsidRPr="004D7EB3" w:rsidRDefault="00576E5E" w:rsidP="00576E5E">
      <w:pPr>
        <w:pStyle w:val="Betarp"/>
        <w:jc w:val="center"/>
        <w:rPr>
          <w:rFonts w:ascii="Times New Roman" w:hAnsi="Times New Roman"/>
          <w:sz w:val="24"/>
          <w:szCs w:val="24"/>
        </w:rPr>
      </w:pPr>
      <w:r w:rsidRPr="004D7EB3">
        <w:rPr>
          <w:rFonts w:ascii="Times New Roman" w:hAnsi="Times New Roman"/>
          <w:sz w:val="24"/>
          <w:szCs w:val="24"/>
        </w:rPr>
        <w:t>Vilnius</w:t>
      </w:r>
    </w:p>
    <w:p w:rsidR="00576E5E" w:rsidRPr="004D7EB3" w:rsidRDefault="00576E5E" w:rsidP="00576E5E">
      <w:pPr>
        <w:pStyle w:val="Betarp"/>
        <w:tabs>
          <w:tab w:val="left" w:pos="1134"/>
        </w:tabs>
        <w:spacing w:line="360" w:lineRule="auto"/>
        <w:ind w:firstLine="851"/>
        <w:jc w:val="both"/>
        <w:rPr>
          <w:rFonts w:ascii="Times New Roman" w:hAnsi="Times New Roman"/>
          <w:sz w:val="24"/>
          <w:szCs w:val="24"/>
        </w:rPr>
      </w:pPr>
    </w:p>
    <w:p w:rsidR="007F2C1A" w:rsidRDefault="00576E5E" w:rsidP="0032176A">
      <w:pPr>
        <w:pStyle w:val="Default"/>
        <w:spacing w:line="360" w:lineRule="auto"/>
        <w:ind w:firstLine="851"/>
        <w:jc w:val="both"/>
        <w:rPr>
          <w:color w:val="000000" w:themeColor="text1"/>
        </w:rPr>
      </w:pPr>
      <w:r w:rsidRPr="002F513C">
        <w:rPr>
          <w:color w:val="000000" w:themeColor="text1"/>
        </w:rPr>
        <w:t>Lietuvos Respublikos Seimo Peticijų komisij</w:t>
      </w:r>
      <w:r w:rsidR="006E53DD" w:rsidRPr="002F513C">
        <w:rPr>
          <w:color w:val="000000" w:themeColor="text1"/>
        </w:rPr>
        <w:t>a</w:t>
      </w:r>
      <w:r w:rsidRPr="002F513C">
        <w:rPr>
          <w:color w:val="000000" w:themeColor="text1"/>
        </w:rPr>
        <w:t xml:space="preserve"> 202</w:t>
      </w:r>
      <w:r w:rsidR="00EB27D6" w:rsidRPr="002F513C">
        <w:rPr>
          <w:color w:val="000000" w:themeColor="text1"/>
        </w:rPr>
        <w:t>3</w:t>
      </w:r>
      <w:r w:rsidRPr="002F513C">
        <w:rPr>
          <w:color w:val="000000" w:themeColor="text1"/>
        </w:rPr>
        <w:t xml:space="preserve"> m. </w:t>
      </w:r>
      <w:r w:rsidR="00E80CE2">
        <w:rPr>
          <w:color w:val="000000" w:themeColor="text1"/>
        </w:rPr>
        <w:t xml:space="preserve">balandžio 19 </w:t>
      </w:r>
      <w:r w:rsidRPr="002F513C">
        <w:rPr>
          <w:color w:val="000000" w:themeColor="text1"/>
        </w:rPr>
        <w:t xml:space="preserve">d. posėdyje iš esmės </w:t>
      </w:r>
      <w:r w:rsidR="007A504A" w:rsidRPr="002F513C">
        <w:rPr>
          <w:color w:val="000000" w:themeColor="text1"/>
        </w:rPr>
        <w:t>iš</w:t>
      </w:r>
      <w:r w:rsidR="00C703AF" w:rsidRPr="002F513C">
        <w:rPr>
          <w:color w:val="000000" w:themeColor="text1"/>
        </w:rPr>
        <w:t>nagrinė</w:t>
      </w:r>
      <w:r w:rsidR="006E53DD" w:rsidRPr="002F513C">
        <w:rPr>
          <w:color w:val="000000" w:themeColor="text1"/>
        </w:rPr>
        <w:t>jo</w:t>
      </w:r>
      <w:r w:rsidRPr="002F513C">
        <w:rPr>
          <w:color w:val="000000" w:themeColor="text1"/>
        </w:rPr>
        <w:t xml:space="preserve"> </w:t>
      </w:r>
      <w:r w:rsidR="00632B9C">
        <w:rPr>
          <w:color w:val="000000" w:themeColor="text1"/>
        </w:rPr>
        <w:t xml:space="preserve">Prano </w:t>
      </w:r>
      <w:proofErr w:type="spellStart"/>
      <w:r w:rsidR="00632B9C">
        <w:rPr>
          <w:color w:val="000000" w:themeColor="text1"/>
        </w:rPr>
        <w:t>Kuconio</w:t>
      </w:r>
      <w:proofErr w:type="spellEnd"/>
      <w:r w:rsidRPr="002F513C">
        <w:rPr>
          <w:color w:val="000000" w:themeColor="text1"/>
        </w:rPr>
        <w:t xml:space="preserve"> peticij</w:t>
      </w:r>
      <w:r w:rsidR="006E53DD" w:rsidRPr="002F513C">
        <w:rPr>
          <w:color w:val="000000" w:themeColor="text1"/>
        </w:rPr>
        <w:t xml:space="preserve">ą ir priėmė sprendimą </w:t>
      </w:r>
      <w:r w:rsidR="00FB44D3" w:rsidRPr="002F513C">
        <w:rPr>
          <w:color w:val="000000" w:themeColor="text1"/>
        </w:rPr>
        <w:t xml:space="preserve">teikti Seimui išvadą </w:t>
      </w:r>
      <w:r w:rsidR="00632B9C">
        <w:rPr>
          <w:color w:val="000000" w:themeColor="text1"/>
        </w:rPr>
        <w:t>tenkinti</w:t>
      </w:r>
      <w:r w:rsidR="00CF2010" w:rsidRPr="00CF2010">
        <w:rPr>
          <w:color w:val="000000" w:themeColor="text1"/>
        </w:rPr>
        <w:t xml:space="preserve"> </w:t>
      </w:r>
      <w:r w:rsidR="00CF2010">
        <w:rPr>
          <w:color w:val="000000" w:themeColor="text1"/>
        </w:rPr>
        <w:t xml:space="preserve">šioje </w:t>
      </w:r>
      <w:r w:rsidR="00CF2010" w:rsidRPr="00CF2010">
        <w:rPr>
          <w:color w:val="000000" w:themeColor="text1"/>
        </w:rPr>
        <w:t>peticijoje pateikt</w:t>
      </w:r>
      <w:r w:rsidR="00B33D6A">
        <w:rPr>
          <w:color w:val="000000" w:themeColor="text1"/>
        </w:rPr>
        <w:t>ą</w:t>
      </w:r>
      <w:r w:rsidR="00CF2010" w:rsidRPr="00CF2010">
        <w:rPr>
          <w:color w:val="000000" w:themeColor="text1"/>
        </w:rPr>
        <w:t xml:space="preserve"> pasi</w:t>
      </w:r>
      <w:r w:rsidR="00CF2010" w:rsidRPr="00CF2010">
        <w:rPr>
          <w:rFonts w:hint="eastAsia"/>
          <w:color w:val="000000" w:themeColor="text1"/>
        </w:rPr>
        <w:t>ū</w:t>
      </w:r>
      <w:r w:rsidR="00CF2010" w:rsidRPr="00CF2010">
        <w:rPr>
          <w:color w:val="000000" w:themeColor="text1"/>
        </w:rPr>
        <w:t>lym</w:t>
      </w:r>
      <w:r w:rsidR="00B33D6A">
        <w:rPr>
          <w:color w:val="000000" w:themeColor="text1"/>
        </w:rPr>
        <w:t>ą</w:t>
      </w:r>
      <w:r w:rsidR="008963C6">
        <w:rPr>
          <w:color w:val="000000" w:themeColor="text1"/>
        </w:rPr>
        <w:t xml:space="preserve"> </w:t>
      </w:r>
      <w:r w:rsidR="007F2C1A" w:rsidRPr="007F2C1A">
        <w:rPr>
          <w:color w:val="000000" w:themeColor="text1"/>
        </w:rPr>
        <w:t>pakeisti Lietuvos Respublikos baudžiamojo proceso kodekso  372 straipsnio 2 dal</w:t>
      </w:r>
      <w:r w:rsidR="007F2C1A" w:rsidRPr="007F2C1A">
        <w:rPr>
          <w:rFonts w:hint="eastAsia"/>
          <w:color w:val="000000" w:themeColor="text1"/>
        </w:rPr>
        <w:t>į</w:t>
      </w:r>
      <w:r w:rsidR="007F2C1A">
        <w:rPr>
          <w:color w:val="000000" w:themeColor="text1"/>
        </w:rPr>
        <w:t>,</w:t>
      </w:r>
      <w:r w:rsidR="007F2C1A" w:rsidRPr="007F2C1A">
        <w:rPr>
          <w:color w:val="000000" w:themeColor="text1"/>
        </w:rPr>
        <w:t xml:space="preserve"> 373 straipsnio 1 dal</w:t>
      </w:r>
      <w:r w:rsidR="007F2C1A" w:rsidRPr="007F2C1A">
        <w:rPr>
          <w:rFonts w:hint="eastAsia"/>
          <w:color w:val="000000" w:themeColor="text1"/>
        </w:rPr>
        <w:t>į</w:t>
      </w:r>
      <w:r w:rsidR="007F2C1A" w:rsidRPr="007F2C1A">
        <w:rPr>
          <w:color w:val="000000" w:themeColor="text1"/>
        </w:rPr>
        <w:t xml:space="preserve"> ir nustatyti, kad Lietuvos Aukš</w:t>
      </w:r>
      <w:r w:rsidR="007F2C1A" w:rsidRPr="007F2C1A">
        <w:rPr>
          <w:rFonts w:hint="eastAsia"/>
          <w:color w:val="000000" w:themeColor="text1"/>
        </w:rPr>
        <w:t>č</w:t>
      </w:r>
      <w:r w:rsidR="007F2C1A" w:rsidRPr="007F2C1A">
        <w:rPr>
          <w:color w:val="000000" w:themeColor="text1"/>
        </w:rPr>
        <w:t>iausiojo Teismo Baudžiam</w:t>
      </w:r>
      <w:r w:rsidR="007F2C1A" w:rsidRPr="007F2C1A">
        <w:rPr>
          <w:rFonts w:hint="eastAsia"/>
          <w:color w:val="000000" w:themeColor="text1"/>
        </w:rPr>
        <w:t>ų</w:t>
      </w:r>
      <w:r w:rsidR="007F2C1A" w:rsidRPr="007F2C1A">
        <w:rPr>
          <w:color w:val="000000" w:themeColor="text1"/>
        </w:rPr>
        <w:t>j</w:t>
      </w:r>
      <w:r w:rsidR="007F2C1A" w:rsidRPr="007F2C1A">
        <w:rPr>
          <w:rFonts w:hint="eastAsia"/>
          <w:color w:val="000000" w:themeColor="text1"/>
        </w:rPr>
        <w:t>ų</w:t>
      </w:r>
      <w:r w:rsidR="007F2C1A" w:rsidRPr="007F2C1A">
        <w:rPr>
          <w:color w:val="000000" w:themeColor="text1"/>
        </w:rPr>
        <w:t xml:space="preserve"> byl</w:t>
      </w:r>
      <w:r w:rsidR="007F2C1A" w:rsidRPr="007F2C1A">
        <w:rPr>
          <w:rFonts w:hint="eastAsia"/>
          <w:color w:val="000000" w:themeColor="text1"/>
        </w:rPr>
        <w:t>ų</w:t>
      </w:r>
      <w:r w:rsidR="007F2C1A" w:rsidRPr="007F2C1A">
        <w:rPr>
          <w:color w:val="000000" w:themeColor="text1"/>
        </w:rPr>
        <w:t xml:space="preserve"> skyriaus atrankos kolegijai kasacinis skundas perduodamas neišreikalavus baudžiamosios bylos, o byla išreikalaujama pri</w:t>
      </w:r>
      <w:r w:rsidR="007F2C1A" w:rsidRPr="007F2C1A">
        <w:rPr>
          <w:rFonts w:hint="eastAsia"/>
          <w:color w:val="000000" w:themeColor="text1"/>
        </w:rPr>
        <w:t>ė</w:t>
      </w:r>
      <w:r w:rsidR="007F2C1A" w:rsidRPr="007F2C1A">
        <w:rPr>
          <w:color w:val="000000" w:themeColor="text1"/>
        </w:rPr>
        <w:t>mus kasacin</w:t>
      </w:r>
      <w:r w:rsidR="007F2C1A" w:rsidRPr="007F2C1A">
        <w:rPr>
          <w:rFonts w:hint="eastAsia"/>
          <w:color w:val="000000" w:themeColor="text1"/>
        </w:rPr>
        <w:t>į</w:t>
      </w:r>
      <w:r w:rsidR="007F2C1A" w:rsidRPr="007F2C1A">
        <w:rPr>
          <w:color w:val="000000" w:themeColor="text1"/>
        </w:rPr>
        <w:t xml:space="preserve"> skund</w:t>
      </w:r>
      <w:r w:rsidR="007F2C1A" w:rsidRPr="007F2C1A">
        <w:rPr>
          <w:rFonts w:hint="eastAsia"/>
          <w:color w:val="000000" w:themeColor="text1"/>
        </w:rPr>
        <w:t>ą</w:t>
      </w:r>
      <w:r w:rsidR="007F2C1A" w:rsidRPr="007F2C1A">
        <w:rPr>
          <w:color w:val="000000" w:themeColor="text1"/>
        </w:rPr>
        <w:t>.</w:t>
      </w:r>
    </w:p>
    <w:p w:rsidR="003C57A7" w:rsidRDefault="007F2C1A" w:rsidP="0032176A">
      <w:pPr>
        <w:pStyle w:val="Default"/>
        <w:spacing w:line="360" w:lineRule="auto"/>
        <w:ind w:firstLine="851"/>
        <w:jc w:val="both"/>
        <w:rPr>
          <w:color w:val="000000" w:themeColor="text1"/>
        </w:rPr>
      </w:pPr>
      <w:r>
        <w:rPr>
          <w:color w:val="000000" w:themeColor="text1"/>
        </w:rPr>
        <w:t>Pažymėtina, kad p</w:t>
      </w:r>
      <w:r w:rsidR="008963C6">
        <w:rPr>
          <w:color w:val="000000" w:themeColor="text1"/>
        </w:rPr>
        <w:t>agal B</w:t>
      </w:r>
      <w:r w:rsidR="00C5339B">
        <w:rPr>
          <w:color w:val="000000" w:themeColor="text1"/>
        </w:rPr>
        <w:t>audžiamojo proceso kodekso</w:t>
      </w:r>
      <w:r w:rsidR="008963C6">
        <w:rPr>
          <w:color w:val="000000" w:themeColor="text1"/>
        </w:rPr>
        <w:t xml:space="preserve"> 372 straipsnio 2 dalyje nustatytą teisinį reguliavimą Lietuvos Aukščiausiojo Teismo pirmininkui arba šio teismo Baudžiamųjų bylų skyriaus pirmininkui nenustačius </w:t>
      </w:r>
      <w:r w:rsidR="00C5339B" w:rsidRPr="00C5339B">
        <w:rPr>
          <w:color w:val="000000" w:themeColor="text1"/>
        </w:rPr>
        <w:t xml:space="preserve">Baudžiamojo proceso kodekso </w:t>
      </w:r>
      <w:r w:rsidR="008963C6">
        <w:rPr>
          <w:color w:val="000000" w:themeColor="text1"/>
        </w:rPr>
        <w:t xml:space="preserve">372 straipsnio 1 dalyje nurodytų pagrindų grąžinti skundą kasatoriui, išreikalaujama baudžiamoji byla. Ši teisės norma yra imperatyvi. Taigi kasacinio skundo priėmimo klausimą atrankos kolegija gali spręsti </w:t>
      </w:r>
      <w:r w:rsidR="003C57A7">
        <w:rPr>
          <w:color w:val="000000" w:themeColor="text1"/>
        </w:rPr>
        <w:t>tik turėdama baudžiamąją bylą.</w:t>
      </w:r>
      <w:r w:rsidR="00DD415D">
        <w:rPr>
          <w:color w:val="000000" w:themeColor="text1"/>
        </w:rPr>
        <w:t xml:space="preserve"> T</w:t>
      </w:r>
      <w:r w:rsidR="003C57A7" w:rsidRPr="00DD415D">
        <w:rPr>
          <w:color w:val="000000" w:themeColor="text1"/>
        </w:rPr>
        <w:t>oks teisinis reguliavimas buvo nustatytas 2007 m. birželio 28 d. įstatymu Nr. X-1236.</w:t>
      </w:r>
      <w:r w:rsidR="003C57A7">
        <w:rPr>
          <w:color w:val="000000" w:themeColor="text1"/>
        </w:rPr>
        <w:t xml:space="preserve"> </w:t>
      </w:r>
      <w:r w:rsidR="00DD415D">
        <w:rPr>
          <w:color w:val="000000" w:themeColor="text1"/>
        </w:rPr>
        <w:t>Kaip nurodo pareiškėjas, r</w:t>
      </w:r>
      <w:r w:rsidR="003C57A7">
        <w:rPr>
          <w:color w:val="000000" w:themeColor="text1"/>
        </w:rPr>
        <w:t xml:space="preserve">eikalavimas atrankos kolegijai kasacinį skundą perduoti kartu su baudžiamąja byla buvo nustatytas todėl, kad </w:t>
      </w:r>
      <w:r w:rsidR="00C5339B" w:rsidRPr="00C5339B">
        <w:rPr>
          <w:color w:val="000000" w:themeColor="text1"/>
        </w:rPr>
        <w:t xml:space="preserve">Baudžiamojo proceso kodekso </w:t>
      </w:r>
      <w:r w:rsidR="003C57A7">
        <w:rPr>
          <w:color w:val="000000" w:themeColor="text1"/>
        </w:rPr>
        <w:t>368 straipsnyje, skirtingai nei Lietuvos Respublikos civilinio proceso kodekso 347 straipsnio 4 dalyje (2002 m. vasario 28 d. įstatymo Nr. IX-743 redakcija), nebuvo nustatytas reikalavimas prie kasacinio skundo pridėti skundžiamo sprendimo (nutarties) ir su juo susijusių sprendimų ir nutarčių nuoraš</w:t>
      </w:r>
      <w:r w:rsidR="00DD415D">
        <w:rPr>
          <w:color w:val="000000" w:themeColor="text1"/>
        </w:rPr>
        <w:t>ų</w:t>
      </w:r>
      <w:r w:rsidR="003C57A7">
        <w:rPr>
          <w:color w:val="000000" w:themeColor="text1"/>
        </w:rPr>
        <w:t xml:space="preserve">. </w:t>
      </w:r>
      <w:r w:rsidR="00C5339B">
        <w:rPr>
          <w:color w:val="000000" w:themeColor="text1"/>
        </w:rPr>
        <w:t>R</w:t>
      </w:r>
      <w:r w:rsidR="003C57A7">
        <w:rPr>
          <w:color w:val="000000" w:themeColor="text1"/>
        </w:rPr>
        <w:t xml:space="preserve">eikalavimas prie kasacinio skundo pridėti skundžiamų sprendimų nuorašus </w:t>
      </w:r>
      <w:r w:rsidR="00C5339B">
        <w:rPr>
          <w:color w:val="000000" w:themeColor="text1"/>
        </w:rPr>
        <w:t xml:space="preserve">Civilinio proceso kodekse </w:t>
      </w:r>
      <w:r w:rsidR="003C57A7">
        <w:rPr>
          <w:color w:val="000000" w:themeColor="text1"/>
        </w:rPr>
        <w:t xml:space="preserve">buvo panaikintas 2011 m. birželio 21 d. įstatymu Nr. XI-1480, tuo tarpu </w:t>
      </w:r>
      <w:r w:rsidR="00C5339B" w:rsidRPr="00C5339B">
        <w:rPr>
          <w:color w:val="000000" w:themeColor="text1"/>
        </w:rPr>
        <w:t xml:space="preserve">Baudžiamojo proceso kodekso </w:t>
      </w:r>
      <w:r w:rsidR="003C57A7">
        <w:rPr>
          <w:color w:val="000000" w:themeColor="text1"/>
        </w:rPr>
        <w:t>372 straipsnio 2 dalyje nustatytas reikalavimas galioja iki šiol.</w:t>
      </w:r>
    </w:p>
    <w:p w:rsidR="00D04D82" w:rsidRDefault="00D04D82" w:rsidP="0032176A">
      <w:pPr>
        <w:pStyle w:val="Default"/>
        <w:spacing w:line="360" w:lineRule="auto"/>
        <w:ind w:firstLine="851"/>
        <w:jc w:val="both"/>
        <w:rPr>
          <w:color w:val="000000" w:themeColor="text1"/>
        </w:rPr>
      </w:pPr>
      <w:r>
        <w:rPr>
          <w:color w:val="000000" w:themeColor="text1"/>
        </w:rPr>
        <w:t xml:space="preserve">Atrankos kolegijai, sprendžiančiai kasacinio skundo priėmimo klausimą, būtina žinoti skundžiamų </w:t>
      </w:r>
      <w:r w:rsidR="00714EE2">
        <w:rPr>
          <w:color w:val="000000" w:themeColor="text1"/>
        </w:rPr>
        <w:t>teismų sprendimų turinį ir padarytas išvadas, todėl neabejotina, kad skundžiami teismų sprendimai šiai kolegijai yra būtinai reikalingi. Kai kuriais atvejais, siekiant įsitikinti, ar kasacinio skundo argumentai dėl padarytų baudžiamojo proceso įstatymo pažeidimų nėra akivaizdžiai neteisingi, kolegijai reikalingi teismų sprendimai, priimti teisminio bylos nagrinėjimo metu, ir teismo posėdžių protokolai. Taigi tam tikra medžiaga atrankos kolegijai yra būtina.</w:t>
      </w:r>
    </w:p>
    <w:p w:rsidR="00714EE2" w:rsidRDefault="00714EE2" w:rsidP="0032176A">
      <w:pPr>
        <w:pStyle w:val="Default"/>
        <w:spacing w:line="360" w:lineRule="auto"/>
        <w:ind w:firstLine="851"/>
        <w:jc w:val="both"/>
        <w:rPr>
          <w:color w:val="000000" w:themeColor="text1"/>
        </w:rPr>
      </w:pPr>
      <w:r>
        <w:rPr>
          <w:color w:val="000000" w:themeColor="text1"/>
        </w:rPr>
        <w:lastRenderedPageBreak/>
        <w:t>2011 m. buvo įdiegta ir sėkmingai funkcionuoja Lietuvos teismų informacinė sistema LITEKO, kurios tikslas – sudaryti sąlygas teismams automatizuotu būdu rinkti, kaupti, sisteminti ir teikti duomenis, susijusius su teismų gautais ir teisingumo vykdymo funkcijų įgyvendinimo procese reikalingais dokumentais ir duomenimis, teismų sprendimais, teismų veiklos statistika, taip pat keistis duomenimis su valstybės ir žinybiniais registrais</w:t>
      </w:r>
      <w:r w:rsidR="004C50CC">
        <w:rPr>
          <w:color w:val="000000" w:themeColor="text1"/>
        </w:rPr>
        <w:t xml:space="preserve"> bei informacinėmis sistemomis, pagerinti teisingumo vykdymo funkcijų įgyvendinimo proceso administravimą, padidinti teismų sistemos viešumą, užtikrinti kokybišką, LITEKO naudotojams ir paslaugų gavėjams patogią, taupančią paslaugų gavėjų ir teismų darbo laiką bei kitus resursus informacinę sistemą, sudarančią sąlygas paslaugų gavėjams gauti viešąsias paslaugas elektroniniu būdu (Lietuvos teismų informacinės sistemos nuostatų 6 p</w:t>
      </w:r>
      <w:r w:rsidR="0074589D">
        <w:rPr>
          <w:color w:val="000000" w:themeColor="text1"/>
        </w:rPr>
        <w:t>unktas</w:t>
      </w:r>
      <w:r w:rsidR="004C50CC">
        <w:rPr>
          <w:color w:val="000000" w:themeColor="text1"/>
        </w:rPr>
        <w:t xml:space="preserve">). </w:t>
      </w:r>
      <w:r w:rsidR="00946FC0">
        <w:rPr>
          <w:color w:val="000000" w:themeColor="text1"/>
        </w:rPr>
        <w:t>Lietuvos Aukščiausiojo Teismo teisėjai šia sistema naudojasi ir turi galimybę susipažinti su apskųstais teismų sprendimais, teismo posėdžių protokolais, teismo posėdžių garso įrašais, kita sistemoje esančia baudžiamosios bylos medžiaga. Taigi</w:t>
      </w:r>
      <w:r w:rsidR="00C5339B" w:rsidRPr="00C5339B">
        <w:t xml:space="preserve"> </w:t>
      </w:r>
      <w:r w:rsidR="00C5339B" w:rsidRPr="00C5339B">
        <w:rPr>
          <w:color w:val="000000" w:themeColor="text1"/>
        </w:rPr>
        <w:t>Baudžiamojo proceso kodekso</w:t>
      </w:r>
      <w:r w:rsidR="00946FC0">
        <w:rPr>
          <w:color w:val="000000" w:themeColor="text1"/>
        </w:rPr>
        <w:t xml:space="preserve"> 372 straipsnio 2 dalies nuostata, pagal kurią prieš sprendžiant kasacinio skundo priėmimo klausimą būtina išreikalauti baudžiamąją bylą, sukuria dviprasmišką situaciją: viena vertus, pati byla šiame proceso etape nėra reikalinga, nes visi atrankos kolegijos sprendimui priimti reikalingi duomenys yra LITEKO</w:t>
      </w:r>
      <w:r w:rsidR="00454B5C">
        <w:rPr>
          <w:color w:val="000000" w:themeColor="text1"/>
        </w:rPr>
        <w:t xml:space="preserve"> bazėje, kita vertus, nereikalaujant bylos, </w:t>
      </w:r>
      <w:r w:rsidR="00C5339B" w:rsidRPr="00C5339B">
        <w:rPr>
          <w:color w:val="000000" w:themeColor="text1"/>
        </w:rPr>
        <w:t xml:space="preserve">Baudžiamojo proceso kodekso </w:t>
      </w:r>
      <w:r w:rsidR="00454B5C">
        <w:rPr>
          <w:color w:val="000000" w:themeColor="text1"/>
        </w:rPr>
        <w:t>372 straipsnio 2 dalyje įtvirtinti reikalavimai yra pažeidžiami.</w:t>
      </w:r>
    </w:p>
    <w:p w:rsidR="00454B5C" w:rsidRDefault="00454B5C" w:rsidP="0032176A">
      <w:pPr>
        <w:pStyle w:val="Default"/>
        <w:spacing w:line="360" w:lineRule="auto"/>
        <w:ind w:firstLine="851"/>
        <w:jc w:val="both"/>
        <w:rPr>
          <w:color w:val="000000" w:themeColor="text1"/>
        </w:rPr>
      </w:pPr>
      <w:r>
        <w:rPr>
          <w:color w:val="000000" w:themeColor="text1"/>
        </w:rPr>
        <w:t xml:space="preserve">Lietuvos Aukščiausiojo Teismo praktika rodo, kad atrankos kolegijos priima maždaug 42 procentus kasacinių skundų, paduotų baudžiamosiose bylose. </w:t>
      </w:r>
      <w:r w:rsidR="00284606">
        <w:rPr>
          <w:color w:val="000000" w:themeColor="text1"/>
        </w:rPr>
        <w:t>Pavyzdžiui</w:t>
      </w:r>
      <w:r>
        <w:rPr>
          <w:color w:val="000000" w:themeColor="text1"/>
        </w:rPr>
        <w:t>, 2021 m. Lietuvos Aukščiausiajame Teisme buvo gauti 866 kasaciniai skundai, iš jų priimti 375 skundai</w:t>
      </w:r>
      <w:r w:rsidR="00C5339B">
        <w:rPr>
          <w:color w:val="000000" w:themeColor="text1"/>
        </w:rPr>
        <w:t>,</w:t>
      </w:r>
      <w:r>
        <w:rPr>
          <w:color w:val="000000" w:themeColor="text1"/>
        </w:rPr>
        <w:t xml:space="preserve"> 2020 m. gauti 837</w:t>
      </w:r>
      <w:r w:rsidR="00C5339B">
        <w:rPr>
          <w:color w:val="000000" w:themeColor="text1"/>
        </w:rPr>
        <w:t xml:space="preserve"> skundai</w:t>
      </w:r>
      <w:r>
        <w:rPr>
          <w:color w:val="000000" w:themeColor="text1"/>
        </w:rPr>
        <w:t xml:space="preserve">, </w:t>
      </w:r>
      <w:r w:rsidR="00C5339B">
        <w:rPr>
          <w:color w:val="000000" w:themeColor="text1"/>
        </w:rPr>
        <w:t xml:space="preserve">iš jų </w:t>
      </w:r>
      <w:r>
        <w:rPr>
          <w:color w:val="000000" w:themeColor="text1"/>
        </w:rPr>
        <w:t>priimti 337</w:t>
      </w:r>
      <w:r w:rsidR="00C5339B">
        <w:rPr>
          <w:color w:val="000000" w:themeColor="text1"/>
        </w:rPr>
        <w:t xml:space="preserve"> skundai</w:t>
      </w:r>
      <w:r>
        <w:rPr>
          <w:color w:val="000000" w:themeColor="text1"/>
        </w:rPr>
        <w:t>, 2019 m. gauti 985</w:t>
      </w:r>
      <w:r w:rsidR="00C5339B">
        <w:rPr>
          <w:color w:val="000000" w:themeColor="text1"/>
        </w:rPr>
        <w:t xml:space="preserve"> skundai</w:t>
      </w:r>
      <w:r>
        <w:rPr>
          <w:color w:val="000000" w:themeColor="text1"/>
        </w:rPr>
        <w:t xml:space="preserve">, </w:t>
      </w:r>
      <w:r w:rsidR="00C5339B">
        <w:rPr>
          <w:color w:val="000000" w:themeColor="text1"/>
        </w:rPr>
        <w:t xml:space="preserve">iš jų </w:t>
      </w:r>
      <w:r>
        <w:rPr>
          <w:color w:val="000000" w:themeColor="text1"/>
        </w:rPr>
        <w:t>priimti 403</w:t>
      </w:r>
      <w:r w:rsidR="00C5339B">
        <w:rPr>
          <w:color w:val="000000" w:themeColor="text1"/>
        </w:rPr>
        <w:t xml:space="preserve"> skundai</w:t>
      </w:r>
      <w:r>
        <w:rPr>
          <w:color w:val="000000" w:themeColor="text1"/>
        </w:rPr>
        <w:t>, 2018 m. gauti 1025</w:t>
      </w:r>
      <w:r w:rsidR="00C5339B">
        <w:rPr>
          <w:color w:val="000000" w:themeColor="text1"/>
        </w:rPr>
        <w:t xml:space="preserve"> skundai</w:t>
      </w:r>
      <w:r>
        <w:rPr>
          <w:color w:val="000000" w:themeColor="text1"/>
        </w:rPr>
        <w:t xml:space="preserve">, </w:t>
      </w:r>
      <w:r w:rsidR="00C5339B">
        <w:rPr>
          <w:color w:val="000000" w:themeColor="text1"/>
        </w:rPr>
        <w:t xml:space="preserve">iš jų </w:t>
      </w:r>
      <w:r w:rsidR="00873952">
        <w:rPr>
          <w:color w:val="000000" w:themeColor="text1"/>
        </w:rPr>
        <w:t>priimtas</w:t>
      </w:r>
      <w:r>
        <w:rPr>
          <w:color w:val="000000" w:themeColor="text1"/>
        </w:rPr>
        <w:t xml:space="preserve"> 451</w:t>
      </w:r>
      <w:r w:rsidR="00C5339B">
        <w:rPr>
          <w:color w:val="000000" w:themeColor="text1"/>
        </w:rPr>
        <w:t xml:space="preserve"> skundas</w:t>
      </w:r>
      <w:r>
        <w:rPr>
          <w:color w:val="000000" w:themeColor="text1"/>
        </w:rPr>
        <w:t>, 2017 m. gauti 1204</w:t>
      </w:r>
      <w:r w:rsidR="00873952">
        <w:rPr>
          <w:color w:val="000000" w:themeColor="text1"/>
        </w:rPr>
        <w:t xml:space="preserve"> skundai</w:t>
      </w:r>
      <w:r>
        <w:rPr>
          <w:color w:val="000000" w:themeColor="text1"/>
        </w:rPr>
        <w:t xml:space="preserve">, </w:t>
      </w:r>
      <w:r w:rsidR="00873952">
        <w:rPr>
          <w:color w:val="000000" w:themeColor="text1"/>
        </w:rPr>
        <w:t xml:space="preserve">iš jų </w:t>
      </w:r>
      <w:r>
        <w:rPr>
          <w:color w:val="000000" w:themeColor="text1"/>
        </w:rPr>
        <w:t xml:space="preserve">priimti 537 skundai (2021 metų Lietuvos Aukščiausiojo Teismo metinis pranešimas). Kasacinius skundus dažniausiai atsisakoma priimti todėl, kad jie neatitinka </w:t>
      </w:r>
      <w:r w:rsidR="0031438B" w:rsidRPr="0031438B">
        <w:rPr>
          <w:color w:val="000000" w:themeColor="text1"/>
        </w:rPr>
        <w:t xml:space="preserve">Baudžiamojo proceso kodekso </w:t>
      </w:r>
      <w:r>
        <w:rPr>
          <w:color w:val="000000" w:themeColor="text1"/>
        </w:rPr>
        <w:t xml:space="preserve">368 straipsnio 2 dalyje nustatytų reikalavimų arba aiškiai neatitinka </w:t>
      </w:r>
      <w:r w:rsidR="0031438B" w:rsidRPr="0031438B">
        <w:rPr>
          <w:color w:val="000000" w:themeColor="text1"/>
        </w:rPr>
        <w:t>Baudžiamojo proceso kodekso</w:t>
      </w:r>
      <w:r>
        <w:rPr>
          <w:color w:val="000000" w:themeColor="text1"/>
        </w:rPr>
        <w:t xml:space="preserve"> 369 straipsnyje nu</w:t>
      </w:r>
      <w:r w:rsidR="0031438B">
        <w:rPr>
          <w:color w:val="000000" w:themeColor="text1"/>
        </w:rPr>
        <w:t>st</w:t>
      </w:r>
      <w:r>
        <w:rPr>
          <w:color w:val="000000" w:themeColor="text1"/>
        </w:rPr>
        <w:t>atytų pagrindų (</w:t>
      </w:r>
      <w:r w:rsidR="0031438B" w:rsidRPr="0031438B">
        <w:rPr>
          <w:color w:val="000000" w:themeColor="text1"/>
        </w:rPr>
        <w:t xml:space="preserve">Baudžiamojo proceso kodekso </w:t>
      </w:r>
      <w:r>
        <w:rPr>
          <w:color w:val="000000" w:themeColor="text1"/>
        </w:rPr>
        <w:t>372 straipsnio 4 dalies 3</w:t>
      </w:r>
      <w:r w:rsidR="0031438B">
        <w:rPr>
          <w:color w:val="000000" w:themeColor="text1"/>
        </w:rPr>
        <w:t xml:space="preserve"> ir</w:t>
      </w:r>
      <w:r>
        <w:rPr>
          <w:color w:val="000000" w:themeColor="text1"/>
        </w:rPr>
        <w:t xml:space="preserve"> 4 punktai)</w:t>
      </w:r>
      <w:r w:rsidR="0046339F">
        <w:rPr>
          <w:color w:val="000000" w:themeColor="text1"/>
        </w:rPr>
        <w:t>. Tokiems sprendimams priimti paprastai užtenka skundžiamuose teismų sprendimuose ir teismo posėdžių protokoluose, kurie yra LITEKO duomenų bazėje, esančios informacijos. Vadinasi, beveik 60 procentų atvejų baudžiamosios bylos į / iš Lietuvos Aukščiausiąjį Teismą siunčiamos be reikalo. Atsisakius baudžiamųjų bylų siuntimo į Aukščiausiąjį Teismą vien tik dėl kasacinio skundo priėmimo klausimo išsprendimo, būtų taupomos valstybės biudžeto lėšos, skirtos pašto išlaidoms.</w:t>
      </w:r>
    </w:p>
    <w:p w:rsidR="00150E6C" w:rsidRDefault="0031438B" w:rsidP="0032176A">
      <w:pPr>
        <w:pStyle w:val="Default"/>
        <w:spacing w:line="360" w:lineRule="auto"/>
        <w:ind w:firstLine="851"/>
        <w:jc w:val="both"/>
        <w:rPr>
          <w:color w:val="000000" w:themeColor="text1"/>
        </w:rPr>
      </w:pPr>
      <w:r>
        <w:rPr>
          <w:color w:val="000000" w:themeColor="text1"/>
        </w:rPr>
        <w:t>Pareiškėjas p</w:t>
      </w:r>
      <w:r w:rsidR="00150E6C">
        <w:rPr>
          <w:color w:val="000000" w:themeColor="text1"/>
        </w:rPr>
        <w:t>ažym</w:t>
      </w:r>
      <w:r>
        <w:rPr>
          <w:color w:val="000000" w:themeColor="text1"/>
        </w:rPr>
        <w:t>i</w:t>
      </w:r>
      <w:r w:rsidR="00150E6C">
        <w:rPr>
          <w:color w:val="000000" w:themeColor="text1"/>
        </w:rPr>
        <w:t xml:space="preserve"> ir tai, kad atsisakius</w:t>
      </w:r>
      <w:r w:rsidRPr="0031438B">
        <w:t xml:space="preserve"> </w:t>
      </w:r>
      <w:r w:rsidRPr="0031438B">
        <w:rPr>
          <w:color w:val="000000" w:themeColor="text1"/>
        </w:rPr>
        <w:t>Baudžiamojo proceso kodekso</w:t>
      </w:r>
      <w:r w:rsidR="00150E6C">
        <w:rPr>
          <w:color w:val="000000" w:themeColor="text1"/>
        </w:rPr>
        <w:t xml:space="preserve"> 372 straipsnio 2 dalyje įtvirtinto reikalavimo išreikalauti bylą, paduotų kasacinių skundų priėmimo klausimas būtų išsprendžiamas greičiau, nes bylos atsiuntimas objektyviai užtrunka tam tikrą laiką. </w:t>
      </w:r>
      <w:r w:rsidR="00BB2C51">
        <w:rPr>
          <w:color w:val="000000" w:themeColor="text1"/>
        </w:rPr>
        <w:t xml:space="preserve">Kartais pareikalautos bylos atsiuntimas užsitęsia, pavyzdžiui, dėl nuosprendžio vykdymo metu kylančių abejonių ir </w:t>
      </w:r>
      <w:proofErr w:type="spellStart"/>
      <w:r w:rsidR="00BB2C51">
        <w:rPr>
          <w:color w:val="000000" w:themeColor="text1"/>
        </w:rPr>
        <w:t>neaiškumų</w:t>
      </w:r>
      <w:proofErr w:type="spellEnd"/>
      <w:r w:rsidR="00BB2C51">
        <w:rPr>
          <w:color w:val="000000" w:themeColor="text1"/>
        </w:rPr>
        <w:t xml:space="preserve"> šalinimo (</w:t>
      </w:r>
      <w:r w:rsidRPr="0031438B">
        <w:rPr>
          <w:color w:val="000000" w:themeColor="text1"/>
        </w:rPr>
        <w:t xml:space="preserve">Baudžiamojo proceso kodekso </w:t>
      </w:r>
      <w:r w:rsidR="00BB2C51">
        <w:rPr>
          <w:color w:val="000000" w:themeColor="text1"/>
        </w:rPr>
        <w:t xml:space="preserve">361 straipsnis) arba dėl su nuosprendžio </w:t>
      </w:r>
      <w:r w:rsidR="0093631C">
        <w:rPr>
          <w:color w:val="000000" w:themeColor="text1"/>
        </w:rPr>
        <w:t>vykdymu susijusių klausimų sprendimo (</w:t>
      </w:r>
      <w:r w:rsidRPr="0031438B">
        <w:rPr>
          <w:color w:val="000000" w:themeColor="text1"/>
        </w:rPr>
        <w:t xml:space="preserve">Baudžiamojo proceso kodekso </w:t>
      </w:r>
      <w:r w:rsidR="0093631C">
        <w:rPr>
          <w:color w:val="000000" w:themeColor="text1"/>
        </w:rPr>
        <w:t xml:space="preserve">362 straipsnis). Užsitęsus bylos atsiuntimo laikui, tuo pačiu ir kasacinio skundo priėmimo klausimo išsprendimui, varžomos arba paneigiamos kai kurios </w:t>
      </w:r>
      <w:r w:rsidRPr="0031438B">
        <w:rPr>
          <w:color w:val="000000" w:themeColor="text1"/>
        </w:rPr>
        <w:t>Baudžiamojo proceso kodeks</w:t>
      </w:r>
      <w:r>
        <w:rPr>
          <w:color w:val="000000" w:themeColor="text1"/>
        </w:rPr>
        <w:t>e</w:t>
      </w:r>
      <w:r w:rsidRPr="0031438B">
        <w:rPr>
          <w:color w:val="000000" w:themeColor="text1"/>
        </w:rPr>
        <w:t xml:space="preserve"> </w:t>
      </w:r>
      <w:r w:rsidR="0093631C">
        <w:rPr>
          <w:color w:val="000000" w:themeColor="text1"/>
        </w:rPr>
        <w:t xml:space="preserve">nustatytos kasatoriaus teisės, pavyzdžiui, teisė paduoti naują kasacinį skundą, jeigu pirmąjį skundą atsisakyta priimti </w:t>
      </w:r>
      <w:r w:rsidRPr="0031438B">
        <w:rPr>
          <w:color w:val="000000" w:themeColor="text1"/>
        </w:rPr>
        <w:t xml:space="preserve">Baudžiamojo proceso kodekso </w:t>
      </w:r>
      <w:r>
        <w:rPr>
          <w:color w:val="000000" w:themeColor="text1"/>
        </w:rPr>
        <w:t>372 straipsnio 4 dalies 3 ir</w:t>
      </w:r>
      <w:r w:rsidR="0093631C">
        <w:rPr>
          <w:color w:val="000000" w:themeColor="text1"/>
        </w:rPr>
        <w:t xml:space="preserve"> 4 punktuose nurodytais pagrindais (</w:t>
      </w:r>
      <w:r w:rsidRPr="0031438B">
        <w:rPr>
          <w:color w:val="000000" w:themeColor="text1"/>
        </w:rPr>
        <w:t xml:space="preserve">Baudžiamojo proceso kodekso </w:t>
      </w:r>
      <w:r w:rsidR="0093631C">
        <w:rPr>
          <w:color w:val="000000" w:themeColor="text1"/>
        </w:rPr>
        <w:t>372 straipsnio 6 dalis), teisė į nuosprendžio ar nutarties vykdymo sustabdymą (</w:t>
      </w:r>
      <w:r w:rsidRPr="0031438B">
        <w:rPr>
          <w:color w:val="000000" w:themeColor="text1"/>
        </w:rPr>
        <w:t xml:space="preserve">Baudžiamojo proceso kodekso </w:t>
      </w:r>
      <w:r w:rsidR="0093631C">
        <w:rPr>
          <w:color w:val="000000" w:themeColor="text1"/>
        </w:rPr>
        <w:t>374 straipsnis).</w:t>
      </w:r>
    </w:p>
    <w:p w:rsidR="00325025" w:rsidRPr="002949BD" w:rsidRDefault="00582650" w:rsidP="0032176A">
      <w:pPr>
        <w:pStyle w:val="Default"/>
        <w:spacing w:line="360" w:lineRule="auto"/>
        <w:ind w:firstLine="851"/>
        <w:jc w:val="both"/>
        <w:rPr>
          <w:color w:val="000000" w:themeColor="text1"/>
        </w:rPr>
      </w:pPr>
      <w:r w:rsidRPr="002949BD">
        <w:rPr>
          <w:color w:val="000000" w:themeColor="text1"/>
        </w:rPr>
        <w:t xml:space="preserve">Dėl nurodytų priežasčių </w:t>
      </w:r>
      <w:r w:rsidR="0031438B" w:rsidRPr="002949BD">
        <w:rPr>
          <w:color w:val="000000" w:themeColor="text1"/>
        </w:rPr>
        <w:t xml:space="preserve">pareiškėjas </w:t>
      </w:r>
      <w:r w:rsidRPr="002949BD">
        <w:rPr>
          <w:color w:val="000000" w:themeColor="text1"/>
        </w:rPr>
        <w:t xml:space="preserve">siūlo pakeisti </w:t>
      </w:r>
      <w:r w:rsidR="0031438B" w:rsidRPr="002949BD">
        <w:rPr>
          <w:color w:val="000000" w:themeColor="text1"/>
        </w:rPr>
        <w:t xml:space="preserve">Baudžiamojo proceso kodekso </w:t>
      </w:r>
      <w:r w:rsidRPr="002949BD">
        <w:rPr>
          <w:color w:val="000000" w:themeColor="text1"/>
        </w:rPr>
        <w:t>372 straipsnio 2 dalį, išbraukiant nuostatą „išreikalaujama byla, kuri kartu su“.</w:t>
      </w:r>
      <w:r>
        <w:rPr>
          <w:color w:val="000000" w:themeColor="text1"/>
        </w:rPr>
        <w:t xml:space="preserve"> </w:t>
      </w:r>
      <w:r w:rsidR="0031438B">
        <w:rPr>
          <w:color w:val="000000" w:themeColor="text1"/>
        </w:rPr>
        <w:t xml:space="preserve"> Pareiškėjo nuomone, s</w:t>
      </w:r>
      <w:r>
        <w:rPr>
          <w:color w:val="000000" w:themeColor="text1"/>
        </w:rPr>
        <w:t xml:space="preserve">iūlomas spręsti klausimas svarbus visuomenei (Lietuvos Respublikos peticijų įstatymo 3 straipsnio 1 dalies 3 punktas), nes jį įgyvendinus paspartėtų kasacinių skundų baudžiamosiose bylose priėmimo klausimo sprendimas, būtų taupomos valstybės biudžeto lėšos, užtikrinamas kai kurių </w:t>
      </w:r>
      <w:r w:rsidR="0031438B" w:rsidRPr="0031438B">
        <w:rPr>
          <w:color w:val="000000" w:themeColor="text1"/>
        </w:rPr>
        <w:t>Baudžiamojo proceso kodeks</w:t>
      </w:r>
      <w:r w:rsidR="0031438B">
        <w:rPr>
          <w:color w:val="000000" w:themeColor="text1"/>
        </w:rPr>
        <w:t>e</w:t>
      </w:r>
      <w:r w:rsidR="0031438B" w:rsidRPr="0031438B">
        <w:rPr>
          <w:color w:val="000000" w:themeColor="text1"/>
        </w:rPr>
        <w:t xml:space="preserve"> </w:t>
      </w:r>
      <w:r>
        <w:rPr>
          <w:color w:val="000000" w:themeColor="text1"/>
        </w:rPr>
        <w:t xml:space="preserve">numatytų kasatoriaus teisių įgyvendinimas. Tuo pačiu nurodytas pakeitimas neturėtų jokios įtakos </w:t>
      </w:r>
      <w:r w:rsidR="00325025">
        <w:rPr>
          <w:color w:val="000000" w:themeColor="text1"/>
        </w:rPr>
        <w:t>Lietuvos Aukščiausiojo Teismo Baudžiamųjų bylų skyriaus teisėjų atrankos kolegijų priimamų sprendimų kokybei.</w:t>
      </w:r>
      <w:r w:rsidR="002949BD">
        <w:rPr>
          <w:color w:val="000000" w:themeColor="text1"/>
        </w:rPr>
        <w:t xml:space="preserve"> </w:t>
      </w:r>
      <w:r w:rsidR="00D024C7" w:rsidRPr="002949BD">
        <w:rPr>
          <w:color w:val="000000" w:themeColor="text1"/>
        </w:rPr>
        <w:t>Pa</w:t>
      </w:r>
      <w:r w:rsidR="002949BD">
        <w:rPr>
          <w:color w:val="000000" w:themeColor="text1"/>
        </w:rPr>
        <w:t>keitus</w:t>
      </w:r>
      <w:r w:rsidR="002949BD" w:rsidRPr="002949BD">
        <w:t xml:space="preserve"> </w:t>
      </w:r>
      <w:r w:rsidR="002949BD" w:rsidRPr="002949BD">
        <w:rPr>
          <w:color w:val="000000" w:themeColor="text1"/>
        </w:rPr>
        <w:t>Baudžiamojo proceso kodekso</w:t>
      </w:r>
      <w:r w:rsidR="002949BD">
        <w:rPr>
          <w:color w:val="000000" w:themeColor="text1"/>
        </w:rPr>
        <w:t xml:space="preserve"> 372 straipsnio 2 dalį</w:t>
      </w:r>
      <w:r w:rsidR="00D024C7" w:rsidRPr="002949BD">
        <w:rPr>
          <w:color w:val="000000" w:themeColor="text1"/>
        </w:rPr>
        <w:t>, koreguotina ir kasacinės bylos parengimo nagrinėti tvarka, nustatyta 373 straipsnio 1 dalyje.</w:t>
      </w:r>
    </w:p>
    <w:p w:rsidR="00D024C7" w:rsidRDefault="0031438B" w:rsidP="0032176A">
      <w:pPr>
        <w:pStyle w:val="Default"/>
        <w:spacing w:line="360" w:lineRule="auto"/>
        <w:ind w:firstLine="851"/>
        <w:jc w:val="both"/>
        <w:rPr>
          <w:color w:val="000000" w:themeColor="text1"/>
        </w:rPr>
      </w:pPr>
      <w:r w:rsidRPr="0031438B">
        <w:rPr>
          <w:color w:val="000000" w:themeColor="text1"/>
        </w:rPr>
        <w:t>Baudžiamojo proceso kodekso</w:t>
      </w:r>
      <w:r w:rsidR="00D024C7">
        <w:rPr>
          <w:color w:val="000000" w:themeColor="text1"/>
        </w:rPr>
        <w:t xml:space="preserve"> 4 straipsnio 1 dalyje nustatyta, kad proceso tvarką nustato kodeksas, galiojantis proceso veiksmų atlikimo metu. </w:t>
      </w:r>
      <w:r w:rsidR="00DD415D">
        <w:rPr>
          <w:color w:val="000000" w:themeColor="text1"/>
        </w:rPr>
        <w:t>Todėl p</w:t>
      </w:r>
      <w:r>
        <w:rPr>
          <w:color w:val="000000" w:themeColor="text1"/>
        </w:rPr>
        <w:t xml:space="preserve">areiškėjas atkreipia dėmesį ir į tai, kad </w:t>
      </w:r>
      <w:r w:rsidR="00DD415D">
        <w:rPr>
          <w:color w:val="000000" w:themeColor="text1"/>
        </w:rPr>
        <w:t>p</w:t>
      </w:r>
      <w:r w:rsidR="00D024C7">
        <w:rPr>
          <w:color w:val="000000" w:themeColor="text1"/>
        </w:rPr>
        <w:t xml:space="preserve">roceso dalyviai, padavę kasacinius skundus, gali turėti lūkestį, kad jų skundo priėmimo klausimas bus išspręstas pagal skundo padavimo metu galiojančią tvarką, todėl </w:t>
      </w:r>
      <w:r w:rsidR="009C0DA7">
        <w:rPr>
          <w:color w:val="000000" w:themeColor="text1"/>
        </w:rPr>
        <w:t xml:space="preserve">turėtų būti </w:t>
      </w:r>
      <w:r w:rsidR="00D024C7">
        <w:rPr>
          <w:color w:val="000000" w:themeColor="text1"/>
        </w:rPr>
        <w:t>nustatytas vėlesnis įstatymo, kuriuo</w:t>
      </w:r>
      <w:r w:rsidR="005D6B9F">
        <w:rPr>
          <w:color w:val="000000" w:themeColor="text1"/>
        </w:rPr>
        <w:t xml:space="preserve"> pakeisti</w:t>
      </w:r>
      <w:r w:rsidR="00D024C7">
        <w:rPr>
          <w:color w:val="000000" w:themeColor="text1"/>
        </w:rPr>
        <w:t xml:space="preserve"> nurodyti B</w:t>
      </w:r>
      <w:r w:rsidR="00CA4D35">
        <w:rPr>
          <w:color w:val="000000" w:themeColor="text1"/>
        </w:rPr>
        <w:t>audžiamojo proceso kodekso</w:t>
      </w:r>
      <w:r w:rsidR="00D024C7">
        <w:rPr>
          <w:color w:val="000000" w:themeColor="text1"/>
        </w:rPr>
        <w:t xml:space="preserve"> </w:t>
      </w:r>
      <w:r w:rsidR="005D6B9F">
        <w:rPr>
          <w:color w:val="000000" w:themeColor="text1"/>
        </w:rPr>
        <w:t>straipsniai,</w:t>
      </w:r>
      <w:r w:rsidR="00D024C7">
        <w:rPr>
          <w:color w:val="000000" w:themeColor="text1"/>
        </w:rPr>
        <w:t xml:space="preserve"> įsigaliojimo laikas, nei jis bus paskelbtas Teisės aktų registre.</w:t>
      </w:r>
    </w:p>
    <w:p w:rsidR="00B47A2F" w:rsidRDefault="00980587" w:rsidP="0032176A">
      <w:pPr>
        <w:pStyle w:val="Default"/>
        <w:spacing w:line="360" w:lineRule="auto"/>
        <w:ind w:firstLine="851"/>
        <w:jc w:val="both"/>
        <w:rPr>
          <w:color w:val="000000" w:themeColor="text1"/>
        </w:rPr>
      </w:pPr>
      <w:r>
        <w:rPr>
          <w:color w:val="000000" w:themeColor="text1"/>
        </w:rPr>
        <w:t xml:space="preserve">Taip pat pažymėtina, kad </w:t>
      </w:r>
      <w:r w:rsidRPr="00980587">
        <w:rPr>
          <w:color w:val="000000" w:themeColor="text1"/>
        </w:rPr>
        <w:t>Teis</w:t>
      </w:r>
      <w:r w:rsidRPr="00980587">
        <w:rPr>
          <w:rFonts w:hint="eastAsia"/>
          <w:color w:val="000000" w:themeColor="text1"/>
        </w:rPr>
        <w:t>ė</w:t>
      </w:r>
      <w:r w:rsidRPr="00980587">
        <w:rPr>
          <w:color w:val="000000" w:themeColor="text1"/>
        </w:rPr>
        <w:t>s akt</w:t>
      </w:r>
      <w:r w:rsidRPr="00980587">
        <w:rPr>
          <w:rFonts w:hint="eastAsia"/>
          <w:color w:val="000000" w:themeColor="text1"/>
        </w:rPr>
        <w:t>ų</w:t>
      </w:r>
      <w:r w:rsidRPr="00980587">
        <w:rPr>
          <w:color w:val="000000" w:themeColor="text1"/>
        </w:rPr>
        <w:t xml:space="preserve"> informacin</w:t>
      </w:r>
      <w:r w:rsidRPr="00980587">
        <w:rPr>
          <w:rFonts w:hint="eastAsia"/>
          <w:color w:val="000000" w:themeColor="text1"/>
        </w:rPr>
        <w:t>ė</w:t>
      </w:r>
      <w:r w:rsidRPr="00980587">
        <w:rPr>
          <w:color w:val="000000" w:themeColor="text1"/>
        </w:rPr>
        <w:t xml:space="preserve">je sistemoje </w:t>
      </w:r>
      <w:r w:rsidR="00B47A2F">
        <w:rPr>
          <w:color w:val="000000" w:themeColor="text1"/>
        </w:rPr>
        <w:t xml:space="preserve">2023 m. balandžio 18 d. </w:t>
      </w:r>
      <w:r>
        <w:rPr>
          <w:color w:val="000000" w:themeColor="text1"/>
        </w:rPr>
        <w:t xml:space="preserve">užregistruotas </w:t>
      </w:r>
      <w:r w:rsidRPr="00980587">
        <w:rPr>
          <w:color w:val="000000" w:themeColor="text1"/>
        </w:rPr>
        <w:t>Lietuvos Respublikos baudžiamojo proceso kodekso 168, 214, 225, 372 ir 373 straipsni</w:t>
      </w:r>
      <w:r w:rsidRPr="00980587">
        <w:rPr>
          <w:rFonts w:hint="eastAsia"/>
          <w:color w:val="000000" w:themeColor="text1"/>
        </w:rPr>
        <w:t>ų</w:t>
      </w:r>
      <w:r w:rsidRPr="00980587">
        <w:rPr>
          <w:color w:val="000000" w:themeColor="text1"/>
        </w:rPr>
        <w:t xml:space="preserve"> pakeitimo </w:t>
      </w:r>
      <w:r w:rsidRPr="00980587">
        <w:rPr>
          <w:rFonts w:hint="eastAsia"/>
          <w:color w:val="000000" w:themeColor="text1"/>
        </w:rPr>
        <w:t>į</w:t>
      </w:r>
      <w:r w:rsidRPr="00980587">
        <w:rPr>
          <w:color w:val="000000" w:themeColor="text1"/>
        </w:rPr>
        <w:t>statymo projektas Nr. 23-5484</w:t>
      </w:r>
      <w:r>
        <w:rPr>
          <w:color w:val="000000" w:themeColor="text1"/>
        </w:rPr>
        <w:t xml:space="preserve">, </w:t>
      </w:r>
      <w:r w:rsidR="00B47A2F">
        <w:rPr>
          <w:color w:val="000000" w:themeColor="text1"/>
        </w:rPr>
        <w:t>kurio dalis nuostatų yra siūlomos pareiškėjo.</w:t>
      </w:r>
    </w:p>
    <w:p w:rsidR="008B00C5" w:rsidRPr="002F513C" w:rsidRDefault="008B00C5" w:rsidP="0032176A">
      <w:pPr>
        <w:pStyle w:val="Betarp"/>
        <w:tabs>
          <w:tab w:val="left" w:pos="1134"/>
        </w:tabs>
        <w:spacing w:line="360" w:lineRule="auto"/>
        <w:ind w:firstLine="851"/>
        <w:jc w:val="both"/>
        <w:rPr>
          <w:rFonts w:ascii="Times New Roman" w:hAnsi="Times New Roman"/>
          <w:color w:val="000000" w:themeColor="text1"/>
          <w:sz w:val="24"/>
          <w:szCs w:val="24"/>
          <w:lang w:eastAsia="ar-SA"/>
        </w:rPr>
      </w:pPr>
      <w:bookmarkStart w:id="0" w:name="_GoBack"/>
      <w:bookmarkEnd w:id="0"/>
      <w:r w:rsidRPr="002F513C">
        <w:rPr>
          <w:rFonts w:ascii="Times New Roman" w:hAnsi="Times New Roman"/>
          <w:color w:val="000000" w:themeColor="text1"/>
          <w:sz w:val="24"/>
          <w:szCs w:val="24"/>
          <w:lang w:eastAsia="ar-SA"/>
        </w:rPr>
        <w:t xml:space="preserve">Vadovaujantis Lietuvos Respublikos peticijų įstatymo 12 straipsnio 3 dalimi ir Seimo Peticijų komisijos nuostatų, patvirtintų Lietuvos Respublikos Seimo 1999 m. lapkričio 11 d. nutarimu Nr. VIII-1408 „Dėl Seimo Peticijų komisijos nuostatų patvirtinimo“, 28 punktu, Seimo Peticijų komisijos išvada dėl </w:t>
      </w:r>
      <w:r w:rsidR="00632B9C">
        <w:rPr>
          <w:rFonts w:ascii="Times New Roman" w:hAnsi="Times New Roman"/>
          <w:color w:val="000000" w:themeColor="text1"/>
          <w:sz w:val="24"/>
          <w:szCs w:val="24"/>
          <w:lang w:eastAsia="ar-SA"/>
        </w:rPr>
        <w:t xml:space="preserve">P. </w:t>
      </w:r>
      <w:proofErr w:type="spellStart"/>
      <w:r w:rsidR="00632B9C">
        <w:rPr>
          <w:rFonts w:ascii="Times New Roman" w:hAnsi="Times New Roman"/>
          <w:color w:val="000000" w:themeColor="text1"/>
          <w:sz w:val="24"/>
          <w:szCs w:val="24"/>
          <w:lang w:eastAsia="ar-SA"/>
        </w:rPr>
        <w:t>Kuconio</w:t>
      </w:r>
      <w:proofErr w:type="spellEnd"/>
      <w:r w:rsidRPr="002F513C">
        <w:rPr>
          <w:rFonts w:ascii="Times New Roman" w:hAnsi="Times New Roman"/>
          <w:color w:val="000000" w:themeColor="text1"/>
          <w:sz w:val="24"/>
          <w:szCs w:val="24"/>
          <w:lang w:eastAsia="ar-SA"/>
        </w:rPr>
        <w:t xml:space="preserve"> peticijoje pateikt</w:t>
      </w:r>
      <w:r w:rsidR="00871860">
        <w:rPr>
          <w:rFonts w:ascii="Times New Roman" w:hAnsi="Times New Roman"/>
          <w:color w:val="000000" w:themeColor="text1"/>
          <w:sz w:val="24"/>
          <w:szCs w:val="24"/>
          <w:lang w:eastAsia="ar-SA"/>
        </w:rPr>
        <w:t>o</w:t>
      </w:r>
      <w:r w:rsidRPr="002F513C">
        <w:rPr>
          <w:rFonts w:ascii="Times New Roman" w:hAnsi="Times New Roman"/>
          <w:color w:val="000000" w:themeColor="text1"/>
          <w:sz w:val="24"/>
          <w:szCs w:val="24"/>
          <w:lang w:eastAsia="ar-SA"/>
        </w:rPr>
        <w:t xml:space="preserve"> </w:t>
      </w:r>
      <w:r w:rsidR="00A43BD0" w:rsidRPr="002F513C">
        <w:rPr>
          <w:rFonts w:ascii="Times New Roman" w:hAnsi="Times New Roman"/>
          <w:color w:val="000000" w:themeColor="text1"/>
          <w:sz w:val="24"/>
          <w:szCs w:val="24"/>
          <w:lang w:eastAsia="ar-SA"/>
        </w:rPr>
        <w:t>pa</w:t>
      </w:r>
      <w:r w:rsidRPr="002F513C">
        <w:rPr>
          <w:rFonts w:ascii="Times New Roman" w:hAnsi="Times New Roman"/>
          <w:color w:val="000000" w:themeColor="text1"/>
          <w:sz w:val="24"/>
          <w:szCs w:val="24"/>
          <w:lang w:eastAsia="ar-SA"/>
        </w:rPr>
        <w:t>siūlym</w:t>
      </w:r>
      <w:r w:rsidR="00871860">
        <w:rPr>
          <w:rFonts w:ascii="Times New Roman" w:hAnsi="Times New Roman"/>
          <w:color w:val="000000" w:themeColor="text1"/>
          <w:sz w:val="24"/>
          <w:szCs w:val="24"/>
          <w:lang w:eastAsia="ar-SA"/>
        </w:rPr>
        <w:t>o</w:t>
      </w:r>
      <w:r w:rsidRPr="002F513C">
        <w:rPr>
          <w:rFonts w:ascii="Times New Roman" w:hAnsi="Times New Roman"/>
          <w:color w:val="000000" w:themeColor="text1"/>
          <w:sz w:val="24"/>
          <w:szCs w:val="24"/>
          <w:lang w:eastAsia="ar-SA"/>
        </w:rPr>
        <w:t xml:space="preserve"> </w:t>
      </w:r>
      <w:r w:rsidR="00632B9C">
        <w:rPr>
          <w:rFonts w:ascii="Times New Roman" w:hAnsi="Times New Roman"/>
          <w:color w:val="000000" w:themeColor="text1"/>
          <w:sz w:val="24"/>
          <w:szCs w:val="24"/>
          <w:lang w:eastAsia="ar-SA"/>
        </w:rPr>
        <w:t>tenkinimo</w:t>
      </w:r>
      <w:r w:rsidRPr="002F513C">
        <w:rPr>
          <w:rFonts w:ascii="Times New Roman" w:hAnsi="Times New Roman"/>
          <w:color w:val="000000" w:themeColor="text1"/>
          <w:sz w:val="24"/>
          <w:szCs w:val="24"/>
          <w:lang w:eastAsia="ar-SA"/>
        </w:rPr>
        <w:t xml:space="preserve"> teikiama Seimui, taip pat siūloma įtraukti į Seimo </w:t>
      </w:r>
      <w:r w:rsidR="000C6FF7" w:rsidRPr="002F513C">
        <w:rPr>
          <w:rFonts w:ascii="Times New Roman" w:hAnsi="Times New Roman"/>
          <w:color w:val="000000" w:themeColor="text1"/>
          <w:sz w:val="24"/>
          <w:szCs w:val="24"/>
          <w:lang w:eastAsia="ar-SA"/>
        </w:rPr>
        <w:t>pavasario</w:t>
      </w:r>
      <w:r w:rsidR="00BA5940" w:rsidRPr="002F513C">
        <w:rPr>
          <w:rFonts w:ascii="Times New Roman" w:hAnsi="Times New Roman"/>
          <w:color w:val="000000" w:themeColor="text1"/>
          <w:sz w:val="24"/>
          <w:szCs w:val="24"/>
          <w:lang w:eastAsia="ar-SA"/>
        </w:rPr>
        <w:t xml:space="preserve"> </w:t>
      </w:r>
      <w:r w:rsidR="007D4E90">
        <w:rPr>
          <w:rFonts w:ascii="Times New Roman" w:hAnsi="Times New Roman"/>
          <w:color w:val="000000" w:themeColor="text1"/>
          <w:sz w:val="24"/>
          <w:szCs w:val="24"/>
          <w:lang w:eastAsia="ar-SA"/>
        </w:rPr>
        <w:t xml:space="preserve">(VI) </w:t>
      </w:r>
      <w:r w:rsidRPr="002F513C">
        <w:rPr>
          <w:rFonts w:ascii="Times New Roman" w:hAnsi="Times New Roman"/>
          <w:color w:val="000000" w:themeColor="text1"/>
          <w:sz w:val="24"/>
          <w:szCs w:val="24"/>
          <w:lang w:eastAsia="ar-SA"/>
        </w:rPr>
        <w:t xml:space="preserve">sesijos darbotvarkę Seimo nutarimo „Dėl Lietuvos Respublikos Seimo Peticijų komisijos išvados dėl </w:t>
      </w:r>
      <w:r w:rsidR="00632B9C">
        <w:rPr>
          <w:rFonts w:ascii="Times New Roman" w:hAnsi="Times New Roman"/>
          <w:color w:val="000000" w:themeColor="text1"/>
          <w:sz w:val="24"/>
          <w:szCs w:val="24"/>
          <w:lang w:eastAsia="ar-SA"/>
        </w:rPr>
        <w:t xml:space="preserve">Prano </w:t>
      </w:r>
      <w:proofErr w:type="spellStart"/>
      <w:r w:rsidR="00632B9C">
        <w:rPr>
          <w:rFonts w:ascii="Times New Roman" w:hAnsi="Times New Roman"/>
          <w:color w:val="000000" w:themeColor="text1"/>
          <w:sz w:val="24"/>
          <w:szCs w:val="24"/>
          <w:lang w:eastAsia="ar-SA"/>
        </w:rPr>
        <w:t>Kuconio</w:t>
      </w:r>
      <w:proofErr w:type="spellEnd"/>
      <w:r w:rsidRPr="002F513C">
        <w:rPr>
          <w:rFonts w:ascii="Times New Roman" w:hAnsi="Times New Roman"/>
          <w:color w:val="000000" w:themeColor="text1"/>
          <w:sz w:val="24"/>
          <w:szCs w:val="24"/>
          <w:lang w:eastAsia="ar-SA"/>
        </w:rPr>
        <w:t xml:space="preserve"> peticijos“ projektą.</w:t>
      </w:r>
    </w:p>
    <w:p w:rsidR="00D34643" w:rsidRPr="002F513C" w:rsidRDefault="00D34643" w:rsidP="00512416">
      <w:pPr>
        <w:pStyle w:val="Betarp"/>
        <w:tabs>
          <w:tab w:val="left" w:pos="1134"/>
        </w:tabs>
        <w:spacing w:line="360" w:lineRule="auto"/>
        <w:ind w:firstLine="851"/>
        <w:jc w:val="both"/>
        <w:rPr>
          <w:rFonts w:ascii="Times New Roman" w:hAnsi="Times New Roman"/>
          <w:color w:val="000000" w:themeColor="text1"/>
          <w:sz w:val="24"/>
          <w:szCs w:val="24"/>
          <w:lang w:eastAsia="ar-SA"/>
        </w:rPr>
      </w:pPr>
    </w:p>
    <w:p w:rsidR="00135346" w:rsidRPr="00135346" w:rsidRDefault="00135346" w:rsidP="00135346">
      <w:pPr>
        <w:pStyle w:val="Betarp"/>
        <w:tabs>
          <w:tab w:val="left" w:pos="1134"/>
        </w:tabs>
        <w:spacing w:line="360" w:lineRule="auto"/>
        <w:jc w:val="both"/>
        <w:rPr>
          <w:rFonts w:ascii="Times New Roman" w:hAnsi="Times New Roman"/>
          <w:sz w:val="24"/>
          <w:szCs w:val="24"/>
          <w:lang w:eastAsia="ar-SA"/>
        </w:rPr>
      </w:pPr>
      <w:r w:rsidRPr="00135346">
        <w:rPr>
          <w:rFonts w:ascii="Times New Roman" w:hAnsi="Times New Roman"/>
          <w:sz w:val="24"/>
          <w:szCs w:val="24"/>
          <w:lang w:eastAsia="ar-SA"/>
        </w:rPr>
        <w:t>Komisijos pirminink</w:t>
      </w:r>
      <w:r w:rsidR="00AE3015">
        <w:rPr>
          <w:rFonts w:ascii="Times New Roman" w:hAnsi="Times New Roman"/>
          <w:sz w:val="24"/>
          <w:szCs w:val="24"/>
          <w:lang w:eastAsia="ar-SA"/>
        </w:rPr>
        <w:t>as</w:t>
      </w:r>
      <w:r w:rsidRPr="00135346">
        <w:rPr>
          <w:rFonts w:ascii="Times New Roman" w:hAnsi="Times New Roman"/>
          <w:sz w:val="24"/>
          <w:szCs w:val="24"/>
          <w:lang w:eastAsia="ar-SA"/>
        </w:rPr>
        <w:tab/>
      </w:r>
      <w:r w:rsidRPr="00135346">
        <w:rPr>
          <w:rFonts w:ascii="Times New Roman" w:hAnsi="Times New Roman"/>
          <w:sz w:val="24"/>
          <w:szCs w:val="24"/>
          <w:lang w:eastAsia="ar-SA"/>
        </w:rPr>
        <w:tab/>
      </w:r>
      <w:r w:rsidRPr="00135346">
        <w:rPr>
          <w:rFonts w:ascii="Times New Roman" w:hAnsi="Times New Roman"/>
          <w:sz w:val="24"/>
          <w:szCs w:val="24"/>
          <w:lang w:eastAsia="ar-SA"/>
        </w:rPr>
        <w:tab/>
      </w:r>
      <w:r w:rsidRPr="00135346">
        <w:rPr>
          <w:rFonts w:ascii="Times New Roman" w:hAnsi="Times New Roman"/>
          <w:sz w:val="24"/>
          <w:szCs w:val="24"/>
          <w:lang w:eastAsia="ar-SA"/>
        </w:rPr>
        <w:tab/>
      </w:r>
      <w:r w:rsidR="005263DF">
        <w:rPr>
          <w:rFonts w:ascii="Times New Roman" w:hAnsi="Times New Roman"/>
          <w:sz w:val="24"/>
          <w:szCs w:val="24"/>
          <w:lang w:eastAsia="ar-SA"/>
        </w:rPr>
        <w:tab/>
      </w:r>
      <w:r w:rsidRPr="00135346">
        <w:rPr>
          <w:rFonts w:ascii="Times New Roman" w:hAnsi="Times New Roman"/>
          <w:sz w:val="24"/>
          <w:szCs w:val="24"/>
          <w:lang w:eastAsia="ar-SA"/>
        </w:rPr>
        <w:t>E</w:t>
      </w:r>
      <w:r w:rsidR="005263DF">
        <w:rPr>
          <w:rFonts w:ascii="Times New Roman" w:hAnsi="Times New Roman"/>
          <w:sz w:val="24"/>
          <w:szCs w:val="24"/>
          <w:lang w:eastAsia="ar-SA"/>
        </w:rPr>
        <w:t>dmundas Pupinis</w:t>
      </w:r>
    </w:p>
    <w:p w:rsidR="00DA38BD" w:rsidRDefault="00DA38BD" w:rsidP="00883671">
      <w:pPr>
        <w:pStyle w:val="Betarp"/>
        <w:tabs>
          <w:tab w:val="left" w:pos="1134"/>
        </w:tabs>
        <w:spacing w:line="360" w:lineRule="auto"/>
        <w:jc w:val="both"/>
        <w:rPr>
          <w:rFonts w:ascii="Times New Roman" w:hAnsi="Times New Roman"/>
          <w:sz w:val="24"/>
          <w:szCs w:val="24"/>
          <w:lang w:eastAsia="ar-SA"/>
        </w:rPr>
      </w:pPr>
    </w:p>
    <w:p w:rsidR="00DA38BD" w:rsidRDefault="00DA38BD" w:rsidP="00883671">
      <w:pPr>
        <w:pStyle w:val="Betarp"/>
        <w:tabs>
          <w:tab w:val="left" w:pos="1134"/>
        </w:tabs>
        <w:spacing w:line="360" w:lineRule="auto"/>
        <w:jc w:val="both"/>
        <w:rPr>
          <w:rFonts w:ascii="Times New Roman" w:hAnsi="Times New Roman"/>
          <w:sz w:val="24"/>
          <w:szCs w:val="24"/>
          <w:lang w:eastAsia="ar-SA"/>
        </w:rPr>
      </w:pPr>
    </w:p>
    <w:p w:rsidR="003F5F33" w:rsidRDefault="00E466EA" w:rsidP="00883671">
      <w:pPr>
        <w:pStyle w:val="Betarp"/>
        <w:tabs>
          <w:tab w:val="left" w:pos="1134"/>
        </w:tabs>
        <w:spacing w:line="360" w:lineRule="auto"/>
        <w:jc w:val="both"/>
        <w:rPr>
          <w:rFonts w:ascii="Times New Roman" w:hAnsi="Times New Roman"/>
          <w:sz w:val="24"/>
          <w:szCs w:val="24"/>
        </w:rPr>
      </w:pPr>
      <w:r>
        <w:rPr>
          <w:rFonts w:ascii="Times New Roman" w:hAnsi="Times New Roman"/>
          <w:sz w:val="24"/>
          <w:szCs w:val="24"/>
          <w:lang w:eastAsia="ar-SA"/>
        </w:rPr>
        <w:t>R</w:t>
      </w:r>
      <w:r w:rsidR="00135346" w:rsidRPr="00135346">
        <w:rPr>
          <w:rFonts w:ascii="Times New Roman" w:hAnsi="Times New Roman"/>
          <w:sz w:val="24"/>
          <w:szCs w:val="24"/>
          <w:lang w:eastAsia="ar-SA"/>
        </w:rPr>
        <w:t>asa Grici</w:t>
      </w:r>
      <w:r w:rsidR="00135346" w:rsidRPr="00135346">
        <w:rPr>
          <w:rFonts w:ascii="Times New Roman" w:hAnsi="Times New Roman" w:hint="eastAsia"/>
          <w:sz w:val="24"/>
          <w:szCs w:val="24"/>
          <w:lang w:eastAsia="ar-SA"/>
        </w:rPr>
        <w:t>ū</w:t>
      </w:r>
      <w:r w:rsidR="00135346" w:rsidRPr="00135346">
        <w:rPr>
          <w:rFonts w:ascii="Times New Roman" w:hAnsi="Times New Roman"/>
          <w:sz w:val="24"/>
          <w:szCs w:val="24"/>
          <w:lang w:eastAsia="ar-SA"/>
        </w:rPr>
        <w:t>t</w:t>
      </w:r>
      <w:r w:rsidR="00135346" w:rsidRPr="00135346">
        <w:rPr>
          <w:rFonts w:ascii="Times New Roman" w:hAnsi="Times New Roman" w:hint="eastAsia"/>
          <w:sz w:val="24"/>
          <w:szCs w:val="24"/>
          <w:lang w:eastAsia="ar-SA"/>
        </w:rPr>
        <w:t>ė</w:t>
      </w:r>
      <w:r w:rsidR="00135346" w:rsidRPr="00135346">
        <w:rPr>
          <w:rFonts w:ascii="Times New Roman" w:hAnsi="Times New Roman"/>
          <w:sz w:val="24"/>
          <w:szCs w:val="24"/>
          <w:lang w:eastAsia="ar-SA"/>
        </w:rPr>
        <w:t>, tel. (8 5)  239 6817, el. p. rasa.griciute@lrs.lt</w:t>
      </w:r>
    </w:p>
    <w:sectPr w:rsidR="003F5F33" w:rsidSect="00DA38BD">
      <w:headerReference w:type="default" r:id="rId9"/>
      <w:pgSz w:w="11906" w:h="16838"/>
      <w:pgMar w:top="851" w:right="567" w:bottom="851"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B595B" w:rsidRDefault="001B595B" w:rsidP="00A618F7">
      <w:r>
        <w:separator/>
      </w:r>
    </w:p>
  </w:endnote>
  <w:endnote w:type="continuationSeparator" w:id="0">
    <w:p w:rsidR="001B595B" w:rsidRDefault="001B595B" w:rsidP="00A618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B595B" w:rsidRDefault="001B595B" w:rsidP="00A618F7">
      <w:r>
        <w:separator/>
      </w:r>
    </w:p>
  </w:footnote>
  <w:footnote w:type="continuationSeparator" w:id="0">
    <w:p w:rsidR="001B595B" w:rsidRDefault="001B595B" w:rsidP="00A618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9327565"/>
      <w:docPartObj>
        <w:docPartGallery w:val="Page Numbers (Top of Page)"/>
        <w:docPartUnique/>
      </w:docPartObj>
    </w:sdtPr>
    <w:sdtEndPr>
      <w:rPr>
        <w:rFonts w:ascii="Times New Roman" w:hAnsi="Times New Roman"/>
        <w:sz w:val="24"/>
        <w:szCs w:val="24"/>
      </w:rPr>
    </w:sdtEndPr>
    <w:sdtContent>
      <w:p w:rsidR="001B595B" w:rsidRPr="00A618F7" w:rsidRDefault="001B595B">
        <w:pPr>
          <w:pStyle w:val="Antrats"/>
          <w:jc w:val="center"/>
          <w:rPr>
            <w:rFonts w:ascii="Times New Roman" w:hAnsi="Times New Roman"/>
            <w:sz w:val="24"/>
            <w:szCs w:val="24"/>
          </w:rPr>
        </w:pPr>
        <w:r w:rsidRPr="00A618F7">
          <w:rPr>
            <w:rFonts w:ascii="Times New Roman" w:hAnsi="Times New Roman"/>
            <w:sz w:val="24"/>
            <w:szCs w:val="24"/>
          </w:rPr>
          <w:fldChar w:fldCharType="begin"/>
        </w:r>
        <w:r w:rsidRPr="00A618F7">
          <w:rPr>
            <w:rFonts w:ascii="Times New Roman" w:hAnsi="Times New Roman"/>
            <w:sz w:val="24"/>
            <w:szCs w:val="24"/>
          </w:rPr>
          <w:instrText>PAGE   \* MERGEFORMAT</w:instrText>
        </w:r>
        <w:r w:rsidRPr="00A618F7">
          <w:rPr>
            <w:rFonts w:ascii="Times New Roman" w:hAnsi="Times New Roman"/>
            <w:sz w:val="24"/>
            <w:szCs w:val="24"/>
          </w:rPr>
          <w:fldChar w:fldCharType="separate"/>
        </w:r>
        <w:r w:rsidR="00B47A2F">
          <w:rPr>
            <w:rFonts w:ascii="Times New Roman" w:hAnsi="Times New Roman"/>
            <w:noProof/>
            <w:sz w:val="24"/>
            <w:szCs w:val="24"/>
          </w:rPr>
          <w:t>3</w:t>
        </w:r>
        <w:r w:rsidRPr="00A618F7">
          <w:rPr>
            <w:rFonts w:ascii="Times New Roman" w:hAnsi="Times New Roman"/>
            <w:sz w:val="24"/>
            <w:szCs w:val="24"/>
          </w:rPr>
          <w:fldChar w:fldCharType="end"/>
        </w:r>
      </w:p>
    </w:sdtContent>
  </w:sdt>
  <w:p w:rsidR="001B595B" w:rsidRDefault="001B595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A13290"/>
    <w:multiLevelType w:val="hybridMultilevel"/>
    <w:tmpl w:val="342ABEB8"/>
    <w:lvl w:ilvl="0" w:tplc="D71284B8">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4"/>
  <w:proofState w:spelling="clean" w:grammar="clean"/>
  <w:defaultTabStop w:val="1296"/>
  <w:hyphenationZone w:val="396"/>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64F0"/>
    <w:rsid w:val="000054F5"/>
    <w:rsid w:val="00005876"/>
    <w:rsid w:val="00007646"/>
    <w:rsid w:val="00013CD3"/>
    <w:rsid w:val="00032E3D"/>
    <w:rsid w:val="00035763"/>
    <w:rsid w:val="00041A0D"/>
    <w:rsid w:val="00042A1C"/>
    <w:rsid w:val="00043AB2"/>
    <w:rsid w:val="0004523C"/>
    <w:rsid w:val="00054198"/>
    <w:rsid w:val="00054D78"/>
    <w:rsid w:val="00054FDF"/>
    <w:rsid w:val="00055048"/>
    <w:rsid w:val="00063562"/>
    <w:rsid w:val="00064507"/>
    <w:rsid w:val="00065AB6"/>
    <w:rsid w:val="00066455"/>
    <w:rsid w:val="000676F6"/>
    <w:rsid w:val="00074F1E"/>
    <w:rsid w:val="00094970"/>
    <w:rsid w:val="000A1F59"/>
    <w:rsid w:val="000A2419"/>
    <w:rsid w:val="000B29C8"/>
    <w:rsid w:val="000B30C4"/>
    <w:rsid w:val="000B50F2"/>
    <w:rsid w:val="000C6FF7"/>
    <w:rsid w:val="000E1825"/>
    <w:rsid w:val="000F0F78"/>
    <w:rsid w:val="001031E0"/>
    <w:rsid w:val="001048E0"/>
    <w:rsid w:val="001076F4"/>
    <w:rsid w:val="00107F15"/>
    <w:rsid w:val="00111A10"/>
    <w:rsid w:val="00112561"/>
    <w:rsid w:val="001143A8"/>
    <w:rsid w:val="0011643A"/>
    <w:rsid w:val="00117ACF"/>
    <w:rsid w:val="0013103A"/>
    <w:rsid w:val="00134578"/>
    <w:rsid w:val="00135346"/>
    <w:rsid w:val="001427D0"/>
    <w:rsid w:val="00150E6C"/>
    <w:rsid w:val="00151C06"/>
    <w:rsid w:val="00172476"/>
    <w:rsid w:val="0017707D"/>
    <w:rsid w:val="00184772"/>
    <w:rsid w:val="0018768A"/>
    <w:rsid w:val="00197428"/>
    <w:rsid w:val="001B33A6"/>
    <w:rsid w:val="001B595B"/>
    <w:rsid w:val="001B5EC0"/>
    <w:rsid w:val="001C1C6C"/>
    <w:rsid w:val="001C682D"/>
    <w:rsid w:val="001D0891"/>
    <w:rsid w:val="001D14A2"/>
    <w:rsid w:val="001D580C"/>
    <w:rsid w:val="001D6691"/>
    <w:rsid w:val="001D67C8"/>
    <w:rsid w:val="001E36B6"/>
    <w:rsid w:val="001E3FE2"/>
    <w:rsid w:val="001F2ABA"/>
    <w:rsid w:val="00204FA1"/>
    <w:rsid w:val="00212538"/>
    <w:rsid w:val="00227101"/>
    <w:rsid w:val="00230C3F"/>
    <w:rsid w:val="00233F42"/>
    <w:rsid w:val="002368D3"/>
    <w:rsid w:val="00236F81"/>
    <w:rsid w:val="002442CA"/>
    <w:rsid w:val="00245E31"/>
    <w:rsid w:val="00246EB6"/>
    <w:rsid w:val="00247207"/>
    <w:rsid w:val="0025131C"/>
    <w:rsid w:val="00255C9E"/>
    <w:rsid w:val="002600BA"/>
    <w:rsid w:val="00261648"/>
    <w:rsid w:val="002658CB"/>
    <w:rsid w:val="00271F63"/>
    <w:rsid w:val="00280B58"/>
    <w:rsid w:val="002821BF"/>
    <w:rsid w:val="00282617"/>
    <w:rsid w:val="00284606"/>
    <w:rsid w:val="00290605"/>
    <w:rsid w:val="00292C99"/>
    <w:rsid w:val="002944A5"/>
    <w:rsid w:val="002949BD"/>
    <w:rsid w:val="002A2CA5"/>
    <w:rsid w:val="002A7DA2"/>
    <w:rsid w:val="002B23DA"/>
    <w:rsid w:val="002B39B0"/>
    <w:rsid w:val="002B4E3A"/>
    <w:rsid w:val="002B5B0C"/>
    <w:rsid w:val="002B63E2"/>
    <w:rsid w:val="002B67D6"/>
    <w:rsid w:val="002C094E"/>
    <w:rsid w:val="002C47F6"/>
    <w:rsid w:val="002D2770"/>
    <w:rsid w:val="002D61FF"/>
    <w:rsid w:val="002D6AC5"/>
    <w:rsid w:val="002E231E"/>
    <w:rsid w:val="002F513C"/>
    <w:rsid w:val="002F5F3E"/>
    <w:rsid w:val="002F63FA"/>
    <w:rsid w:val="00302517"/>
    <w:rsid w:val="00312705"/>
    <w:rsid w:val="0031438B"/>
    <w:rsid w:val="00320508"/>
    <w:rsid w:val="0032176A"/>
    <w:rsid w:val="00325025"/>
    <w:rsid w:val="00333F29"/>
    <w:rsid w:val="00334E06"/>
    <w:rsid w:val="003364F0"/>
    <w:rsid w:val="00340CC8"/>
    <w:rsid w:val="00343064"/>
    <w:rsid w:val="003515CC"/>
    <w:rsid w:val="00355146"/>
    <w:rsid w:val="00373106"/>
    <w:rsid w:val="00382BF5"/>
    <w:rsid w:val="003964E1"/>
    <w:rsid w:val="003B1E99"/>
    <w:rsid w:val="003B5D73"/>
    <w:rsid w:val="003B69A3"/>
    <w:rsid w:val="003C249C"/>
    <w:rsid w:val="003C57A7"/>
    <w:rsid w:val="003E2370"/>
    <w:rsid w:val="003E63B7"/>
    <w:rsid w:val="003E694D"/>
    <w:rsid w:val="003E7934"/>
    <w:rsid w:val="003F27A8"/>
    <w:rsid w:val="003F3B6E"/>
    <w:rsid w:val="003F5F33"/>
    <w:rsid w:val="003F685E"/>
    <w:rsid w:val="004022D3"/>
    <w:rsid w:val="00402F72"/>
    <w:rsid w:val="00414E54"/>
    <w:rsid w:val="00416206"/>
    <w:rsid w:val="004202F5"/>
    <w:rsid w:val="004324C5"/>
    <w:rsid w:val="00435C07"/>
    <w:rsid w:val="0044187D"/>
    <w:rsid w:val="00454B5C"/>
    <w:rsid w:val="00460840"/>
    <w:rsid w:val="0046339F"/>
    <w:rsid w:val="00471F84"/>
    <w:rsid w:val="004819E5"/>
    <w:rsid w:val="00487756"/>
    <w:rsid w:val="00491F41"/>
    <w:rsid w:val="004A36FA"/>
    <w:rsid w:val="004C24E7"/>
    <w:rsid w:val="004C4A3F"/>
    <w:rsid w:val="004C50CC"/>
    <w:rsid w:val="004D13DA"/>
    <w:rsid w:val="004D6DEE"/>
    <w:rsid w:val="004E1287"/>
    <w:rsid w:val="004E3BBF"/>
    <w:rsid w:val="004F3132"/>
    <w:rsid w:val="0050358C"/>
    <w:rsid w:val="00505204"/>
    <w:rsid w:val="0051109C"/>
    <w:rsid w:val="00512416"/>
    <w:rsid w:val="0051636C"/>
    <w:rsid w:val="00524D2C"/>
    <w:rsid w:val="005263DF"/>
    <w:rsid w:val="00534504"/>
    <w:rsid w:val="00536470"/>
    <w:rsid w:val="005450CA"/>
    <w:rsid w:val="00545CA1"/>
    <w:rsid w:val="00547061"/>
    <w:rsid w:val="005502DA"/>
    <w:rsid w:val="005520F3"/>
    <w:rsid w:val="005619B5"/>
    <w:rsid w:val="00576E5E"/>
    <w:rsid w:val="00582650"/>
    <w:rsid w:val="00584987"/>
    <w:rsid w:val="005977E0"/>
    <w:rsid w:val="005A10E2"/>
    <w:rsid w:val="005A4F8B"/>
    <w:rsid w:val="005A5045"/>
    <w:rsid w:val="005B1920"/>
    <w:rsid w:val="005C2B1F"/>
    <w:rsid w:val="005C497B"/>
    <w:rsid w:val="005C5AB0"/>
    <w:rsid w:val="005C5B44"/>
    <w:rsid w:val="005C6765"/>
    <w:rsid w:val="005D314F"/>
    <w:rsid w:val="005D4877"/>
    <w:rsid w:val="005D5758"/>
    <w:rsid w:val="005D6B9F"/>
    <w:rsid w:val="005E074A"/>
    <w:rsid w:val="005E0D50"/>
    <w:rsid w:val="005E2B10"/>
    <w:rsid w:val="005E4522"/>
    <w:rsid w:val="005F61EB"/>
    <w:rsid w:val="00611CBD"/>
    <w:rsid w:val="006163A4"/>
    <w:rsid w:val="00621034"/>
    <w:rsid w:val="00632A07"/>
    <w:rsid w:val="00632B9C"/>
    <w:rsid w:val="00637B2E"/>
    <w:rsid w:val="00637B5A"/>
    <w:rsid w:val="0064094C"/>
    <w:rsid w:val="00642F3E"/>
    <w:rsid w:val="0064594B"/>
    <w:rsid w:val="0064673D"/>
    <w:rsid w:val="00662E5D"/>
    <w:rsid w:val="006677DE"/>
    <w:rsid w:val="00672CE6"/>
    <w:rsid w:val="006775A3"/>
    <w:rsid w:val="00691256"/>
    <w:rsid w:val="006A714A"/>
    <w:rsid w:val="006B1114"/>
    <w:rsid w:val="006B7732"/>
    <w:rsid w:val="006C0447"/>
    <w:rsid w:val="006C6CB5"/>
    <w:rsid w:val="006D60EA"/>
    <w:rsid w:val="006E3578"/>
    <w:rsid w:val="006E39CA"/>
    <w:rsid w:val="006E52E3"/>
    <w:rsid w:val="006E53DD"/>
    <w:rsid w:val="006E7DC2"/>
    <w:rsid w:val="006F02AC"/>
    <w:rsid w:val="006F155E"/>
    <w:rsid w:val="006F6977"/>
    <w:rsid w:val="00714EE2"/>
    <w:rsid w:val="00716955"/>
    <w:rsid w:val="0074589D"/>
    <w:rsid w:val="00746659"/>
    <w:rsid w:val="00752F22"/>
    <w:rsid w:val="007616B6"/>
    <w:rsid w:val="00761D28"/>
    <w:rsid w:val="00767FBF"/>
    <w:rsid w:val="00776CE2"/>
    <w:rsid w:val="00781A5A"/>
    <w:rsid w:val="00795533"/>
    <w:rsid w:val="00796050"/>
    <w:rsid w:val="007A0C13"/>
    <w:rsid w:val="007A504A"/>
    <w:rsid w:val="007B2D21"/>
    <w:rsid w:val="007B6AC5"/>
    <w:rsid w:val="007C0302"/>
    <w:rsid w:val="007C047B"/>
    <w:rsid w:val="007C4C61"/>
    <w:rsid w:val="007D16B6"/>
    <w:rsid w:val="007D4E90"/>
    <w:rsid w:val="007F2C1A"/>
    <w:rsid w:val="007F7219"/>
    <w:rsid w:val="00804BD5"/>
    <w:rsid w:val="00805CE1"/>
    <w:rsid w:val="0082085B"/>
    <w:rsid w:val="0082419F"/>
    <w:rsid w:val="00831ABF"/>
    <w:rsid w:val="00836489"/>
    <w:rsid w:val="00840CD9"/>
    <w:rsid w:val="008434FB"/>
    <w:rsid w:val="00854AEE"/>
    <w:rsid w:val="00861944"/>
    <w:rsid w:val="0086456E"/>
    <w:rsid w:val="00871860"/>
    <w:rsid w:val="00873952"/>
    <w:rsid w:val="00873DCD"/>
    <w:rsid w:val="0087566D"/>
    <w:rsid w:val="0088091B"/>
    <w:rsid w:val="00881819"/>
    <w:rsid w:val="008831BA"/>
    <w:rsid w:val="00883671"/>
    <w:rsid w:val="008852EF"/>
    <w:rsid w:val="00890254"/>
    <w:rsid w:val="008945C5"/>
    <w:rsid w:val="008963C6"/>
    <w:rsid w:val="00897545"/>
    <w:rsid w:val="008A43DB"/>
    <w:rsid w:val="008A5D53"/>
    <w:rsid w:val="008B00C5"/>
    <w:rsid w:val="008B40FD"/>
    <w:rsid w:val="008B7EB0"/>
    <w:rsid w:val="008C382A"/>
    <w:rsid w:val="008D0679"/>
    <w:rsid w:val="008D0BEC"/>
    <w:rsid w:val="008D27FA"/>
    <w:rsid w:val="008E146F"/>
    <w:rsid w:val="008E6956"/>
    <w:rsid w:val="008E7B56"/>
    <w:rsid w:val="008F14D1"/>
    <w:rsid w:val="008F2D63"/>
    <w:rsid w:val="008F3913"/>
    <w:rsid w:val="00913592"/>
    <w:rsid w:val="00916F60"/>
    <w:rsid w:val="00917D6F"/>
    <w:rsid w:val="0093631C"/>
    <w:rsid w:val="00940B8A"/>
    <w:rsid w:val="0094550E"/>
    <w:rsid w:val="00945932"/>
    <w:rsid w:val="00946FC0"/>
    <w:rsid w:val="00947680"/>
    <w:rsid w:val="00955C87"/>
    <w:rsid w:val="00960CD0"/>
    <w:rsid w:val="0096259C"/>
    <w:rsid w:val="00962D21"/>
    <w:rsid w:val="0096678A"/>
    <w:rsid w:val="00972156"/>
    <w:rsid w:val="00973FA4"/>
    <w:rsid w:val="009752C4"/>
    <w:rsid w:val="00980587"/>
    <w:rsid w:val="00990C68"/>
    <w:rsid w:val="00997E64"/>
    <w:rsid w:val="009A1042"/>
    <w:rsid w:val="009A28EC"/>
    <w:rsid w:val="009C0DA7"/>
    <w:rsid w:val="009C7031"/>
    <w:rsid w:val="009D44CA"/>
    <w:rsid w:val="009D61C9"/>
    <w:rsid w:val="009D7F95"/>
    <w:rsid w:val="009F2503"/>
    <w:rsid w:val="009F6A1C"/>
    <w:rsid w:val="009F74AC"/>
    <w:rsid w:val="00A0519B"/>
    <w:rsid w:val="00A11004"/>
    <w:rsid w:val="00A143BD"/>
    <w:rsid w:val="00A17B6D"/>
    <w:rsid w:val="00A17D8B"/>
    <w:rsid w:val="00A2083E"/>
    <w:rsid w:val="00A24DB6"/>
    <w:rsid w:val="00A30897"/>
    <w:rsid w:val="00A3110E"/>
    <w:rsid w:val="00A31867"/>
    <w:rsid w:val="00A40019"/>
    <w:rsid w:val="00A406FC"/>
    <w:rsid w:val="00A43BD0"/>
    <w:rsid w:val="00A44BB1"/>
    <w:rsid w:val="00A47BDB"/>
    <w:rsid w:val="00A56BC2"/>
    <w:rsid w:val="00A61606"/>
    <w:rsid w:val="00A618F7"/>
    <w:rsid w:val="00A63E72"/>
    <w:rsid w:val="00A65887"/>
    <w:rsid w:val="00A74C81"/>
    <w:rsid w:val="00A855F9"/>
    <w:rsid w:val="00A8642B"/>
    <w:rsid w:val="00A87C5E"/>
    <w:rsid w:val="00A906A7"/>
    <w:rsid w:val="00A90743"/>
    <w:rsid w:val="00A96801"/>
    <w:rsid w:val="00AA6CD6"/>
    <w:rsid w:val="00AB6A08"/>
    <w:rsid w:val="00AC06DA"/>
    <w:rsid w:val="00AC13D8"/>
    <w:rsid w:val="00AC33D7"/>
    <w:rsid w:val="00AD200E"/>
    <w:rsid w:val="00AE2911"/>
    <w:rsid w:val="00AE3015"/>
    <w:rsid w:val="00AF1C09"/>
    <w:rsid w:val="00AF2260"/>
    <w:rsid w:val="00AF2ACD"/>
    <w:rsid w:val="00AF6454"/>
    <w:rsid w:val="00B02FB0"/>
    <w:rsid w:val="00B053EC"/>
    <w:rsid w:val="00B05A20"/>
    <w:rsid w:val="00B10E22"/>
    <w:rsid w:val="00B12827"/>
    <w:rsid w:val="00B13BD9"/>
    <w:rsid w:val="00B13C0D"/>
    <w:rsid w:val="00B207BF"/>
    <w:rsid w:val="00B222B9"/>
    <w:rsid w:val="00B24F01"/>
    <w:rsid w:val="00B276DB"/>
    <w:rsid w:val="00B27A99"/>
    <w:rsid w:val="00B33D6A"/>
    <w:rsid w:val="00B34F8A"/>
    <w:rsid w:val="00B47A2F"/>
    <w:rsid w:val="00B5127D"/>
    <w:rsid w:val="00B57CA2"/>
    <w:rsid w:val="00B57CFF"/>
    <w:rsid w:val="00B62255"/>
    <w:rsid w:val="00B63344"/>
    <w:rsid w:val="00B660A6"/>
    <w:rsid w:val="00B67951"/>
    <w:rsid w:val="00B70E01"/>
    <w:rsid w:val="00B74E60"/>
    <w:rsid w:val="00B771B1"/>
    <w:rsid w:val="00B81CDD"/>
    <w:rsid w:val="00B876EF"/>
    <w:rsid w:val="00B9698B"/>
    <w:rsid w:val="00BA5940"/>
    <w:rsid w:val="00BA62C8"/>
    <w:rsid w:val="00BB2C51"/>
    <w:rsid w:val="00BC11D0"/>
    <w:rsid w:val="00BC4505"/>
    <w:rsid w:val="00BD507D"/>
    <w:rsid w:val="00C04105"/>
    <w:rsid w:val="00C073E5"/>
    <w:rsid w:val="00C10528"/>
    <w:rsid w:val="00C2424F"/>
    <w:rsid w:val="00C24D0F"/>
    <w:rsid w:val="00C36236"/>
    <w:rsid w:val="00C37AAF"/>
    <w:rsid w:val="00C45FA7"/>
    <w:rsid w:val="00C51EED"/>
    <w:rsid w:val="00C5339B"/>
    <w:rsid w:val="00C61088"/>
    <w:rsid w:val="00C61D14"/>
    <w:rsid w:val="00C61F31"/>
    <w:rsid w:val="00C703AF"/>
    <w:rsid w:val="00C73F52"/>
    <w:rsid w:val="00C81970"/>
    <w:rsid w:val="00C84E99"/>
    <w:rsid w:val="00C94265"/>
    <w:rsid w:val="00CA4D35"/>
    <w:rsid w:val="00CA65A9"/>
    <w:rsid w:val="00CB491B"/>
    <w:rsid w:val="00CB6542"/>
    <w:rsid w:val="00CB65C3"/>
    <w:rsid w:val="00CD1B33"/>
    <w:rsid w:val="00CD23CA"/>
    <w:rsid w:val="00CF2010"/>
    <w:rsid w:val="00CF6EE3"/>
    <w:rsid w:val="00D024C7"/>
    <w:rsid w:val="00D04D82"/>
    <w:rsid w:val="00D34643"/>
    <w:rsid w:val="00D348F0"/>
    <w:rsid w:val="00D36574"/>
    <w:rsid w:val="00D36D0D"/>
    <w:rsid w:val="00D41C81"/>
    <w:rsid w:val="00D430F1"/>
    <w:rsid w:val="00D513DA"/>
    <w:rsid w:val="00D54B2C"/>
    <w:rsid w:val="00D64B1B"/>
    <w:rsid w:val="00D75803"/>
    <w:rsid w:val="00D84646"/>
    <w:rsid w:val="00D861E5"/>
    <w:rsid w:val="00DA38BD"/>
    <w:rsid w:val="00DC3D3E"/>
    <w:rsid w:val="00DC4B9E"/>
    <w:rsid w:val="00DD0283"/>
    <w:rsid w:val="00DD24C8"/>
    <w:rsid w:val="00DD3E52"/>
    <w:rsid w:val="00DD415D"/>
    <w:rsid w:val="00DD493D"/>
    <w:rsid w:val="00DE3D96"/>
    <w:rsid w:val="00DF26D9"/>
    <w:rsid w:val="00DF4CDF"/>
    <w:rsid w:val="00E12ACA"/>
    <w:rsid w:val="00E23527"/>
    <w:rsid w:val="00E24D2A"/>
    <w:rsid w:val="00E277C8"/>
    <w:rsid w:val="00E32764"/>
    <w:rsid w:val="00E36EE3"/>
    <w:rsid w:val="00E43CC1"/>
    <w:rsid w:val="00E466EA"/>
    <w:rsid w:val="00E47A43"/>
    <w:rsid w:val="00E5184F"/>
    <w:rsid w:val="00E628D9"/>
    <w:rsid w:val="00E63F36"/>
    <w:rsid w:val="00E64D8E"/>
    <w:rsid w:val="00E66D4B"/>
    <w:rsid w:val="00E74523"/>
    <w:rsid w:val="00E74FF5"/>
    <w:rsid w:val="00E80CE2"/>
    <w:rsid w:val="00EB27D6"/>
    <w:rsid w:val="00EB4DC2"/>
    <w:rsid w:val="00EB5893"/>
    <w:rsid w:val="00EB605B"/>
    <w:rsid w:val="00EF5655"/>
    <w:rsid w:val="00F02558"/>
    <w:rsid w:val="00F12000"/>
    <w:rsid w:val="00F25EF4"/>
    <w:rsid w:val="00F43C8D"/>
    <w:rsid w:val="00F45151"/>
    <w:rsid w:val="00F45F4F"/>
    <w:rsid w:val="00F53F45"/>
    <w:rsid w:val="00F55B27"/>
    <w:rsid w:val="00F601D4"/>
    <w:rsid w:val="00F60698"/>
    <w:rsid w:val="00F60B44"/>
    <w:rsid w:val="00F63111"/>
    <w:rsid w:val="00F64267"/>
    <w:rsid w:val="00F700AE"/>
    <w:rsid w:val="00F71C44"/>
    <w:rsid w:val="00F74B23"/>
    <w:rsid w:val="00F80EAA"/>
    <w:rsid w:val="00F84B60"/>
    <w:rsid w:val="00F90586"/>
    <w:rsid w:val="00F91F9F"/>
    <w:rsid w:val="00FA218A"/>
    <w:rsid w:val="00FA7BD1"/>
    <w:rsid w:val="00FB2777"/>
    <w:rsid w:val="00FB44D3"/>
    <w:rsid w:val="00FD33C3"/>
    <w:rsid w:val="00FD59C1"/>
    <w:rsid w:val="00FE7736"/>
    <w:rsid w:val="00FF586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D07A97"/>
  <w15:chartTrackingRefBased/>
  <w15:docId w15:val="{41A0FEC3-8DAE-4169-9786-01E5026701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B276DB"/>
    <w:pPr>
      <w:spacing w:after="0" w:line="240" w:lineRule="auto"/>
    </w:pPr>
    <w:rPr>
      <w:rFonts w:ascii="CG Times" w:eastAsia="Times New Roman" w:hAnsi="CG Times" w:cs="Times New Roman"/>
      <w:sz w:val="2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Betarp">
    <w:name w:val="No Spacing"/>
    <w:uiPriority w:val="1"/>
    <w:qFormat/>
    <w:rsid w:val="00576E5E"/>
    <w:pPr>
      <w:spacing w:after="0" w:line="240" w:lineRule="auto"/>
    </w:pPr>
    <w:rPr>
      <w:rFonts w:ascii="Calibri" w:eastAsia="Calibri" w:hAnsi="Calibri" w:cs="Times New Roman"/>
    </w:rPr>
  </w:style>
  <w:style w:type="paragraph" w:customStyle="1" w:styleId="AssecoParagraphNormalFirstLine">
    <w:name w:val="Asseco Paragraph Normal First Line"/>
    <w:basedOn w:val="prastasis"/>
    <w:qFormat/>
    <w:rsid w:val="00A30897"/>
    <w:pPr>
      <w:ind w:firstLine="709"/>
      <w:jc w:val="both"/>
    </w:pPr>
    <w:rPr>
      <w:rFonts w:ascii="Calibri" w:hAnsi="Calibri"/>
      <w:sz w:val="22"/>
      <w:lang w:eastAsia="pl-PL"/>
    </w:rPr>
  </w:style>
  <w:style w:type="paragraph" w:styleId="Antrats">
    <w:name w:val="header"/>
    <w:basedOn w:val="prastasis"/>
    <w:link w:val="AntratsDiagrama"/>
    <w:uiPriority w:val="99"/>
    <w:unhideWhenUsed/>
    <w:rsid w:val="00A618F7"/>
    <w:pPr>
      <w:tabs>
        <w:tab w:val="center" w:pos="4819"/>
        <w:tab w:val="right" w:pos="9638"/>
      </w:tabs>
    </w:pPr>
  </w:style>
  <w:style w:type="character" w:customStyle="1" w:styleId="AntratsDiagrama">
    <w:name w:val="Antraštės Diagrama"/>
    <w:basedOn w:val="Numatytasispastraiposriftas"/>
    <w:link w:val="Antrats"/>
    <w:uiPriority w:val="99"/>
    <w:rsid w:val="00A618F7"/>
    <w:rPr>
      <w:rFonts w:ascii="CG Times" w:eastAsia="Times New Roman" w:hAnsi="CG Times" w:cs="Times New Roman"/>
      <w:sz w:val="20"/>
      <w:szCs w:val="20"/>
    </w:rPr>
  </w:style>
  <w:style w:type="paragraph" w:styleId="Porat">
    <w:name w:val="footer"/>
    <w:basedOn w:val="prastasis"/>
    <w:link w:val="PoratDiagrama"/>
    <w:uiPriority w:val="99"/>
    <w:unhideWhenUsed/>
    <w:rsid w:val="00A618F7"/>
    <w:pPr>
      <w:tabs>
        <w:tab w:val="center" w:pos="4819"/>
        <w:tab w:val="right" w:pos="9638"/>
      </w:tabs>
    </w:pPr>
  </w:style>
  <w:style w:type="character" w:customStyle="1" w:styleId="PoratDiagrama">
    <w:name w:val="Poraštė Diagrama"/>
    <w:basedOn w:val="Numatytasispastraiposriftas"/>
    <w:link w:val="Porat"/>
    <w:uiPriority w:val="99"/>
    <w:rsid w:val="00A618F7"/>
    <w:rPr>
      <w:rFonts w:ascii="CG Times" w:eastAsia="Times New Roman" w:hAnsi="CG Times" w:cs="Times New Roman"/>
      <w:sz w:val="20"/>
      <w:szCs w:val="20"/>
    </w:rPr>
  </w:style>
  <w:style w:type="paragraph" w:styleId="Puslapioinaostekstas">
    <w:name w:val="footnote text"/>
    <w:basedOn w:val="prastasis"/>
    <w:link w:val="PuslapioinaostekstasDiagrama"/>
    <w:unhideWhenUsed/>
    <w:rsid w:val="00DD493D"/>
    <w:rPr>
      <w:rFonts w:ascii="Times New Roman" w:hAnsi="Times New Roman"/>
      <w:lang w:val="en-US"/>
    </w:rPr>
  </w:style>
  <w:style w:type="character" w:customStyle="1" w:styleId="PuslapioinaostekstasDiagrama">
    <w:name w:val="Puslapio išnašos tekstas Diagrama"/>
    <w:basedOn w:val="Numatytasispastraiposriftas"/>
    <w:link w:val="Puslapioinaostekstas"/>
    <w:rsid w:val="00DD493D"/>
    <w:rPr>
      <w:rFonts w:ascii="Times New Roman" w:eastAsia="Times New Roman" w:hAnsi="Times New Roman" w:cs="Times New Roman"/>
      <w:sz w:val="20"/>
      <w:szCs w:val="20"/>
      <w:lang w:val="en-US"/>
    </w:rPr>
  </w:style>
  <w:style w:type="character" w:styleId="Puslapioinaosnuoroda">
    <w:name w:val="footnote reference"/>
    <w:basedOn w:val="Numatytasispastraiposriftas"/>
    <w:unhideWhenUsed/>
    <w:rsid w:val="00DD493D"/>
    <w:rPr>
      <w:vertAlign w:val="superscript"/>
    </w:rPr>
  </w:style>
  <w:style w:type="paragraph" w:customStyle="1" w:styleId="Default">
    <w:name w:val="Default"/>
    <w:rsid w:val="00CD23CA"/>
    <w:pPr>
      <w:autoSpaceDE w:val="0"/>
      <w:autoSpaceDN w:val="0"/>
      <w:adjustRightInd w:val="0"/>
      <w:spacing w:after="0" w:line="240" w:lineRule="auto"/>
    </w:pPr>
    <w:rPr>
      <w:rFonts w:ascii="Times New Roman" w:hAnsi="Times New Roman" w:cs="Times New Roman"/>
      <w:color w:val="000000"/>
      <w:sz w:val="24"/>
      <w:szCs w:val="24"/>
    </w:rPr>
  </w:style>
  <w:style w:type="character" w:styleId="Hipersaitas">
    <w:name w:val="Hyperlink"/>
    <w:rsid w:val="000B29C8"/>
    <w:rPr>
      <w:color w:val="auto"/>
      <w:u w:val="none"/>
    </w:rPr>
  </w:style>
  <w:style w:type="character" w:styleId="Grietas">
    <w:name w:val="Strong"/>
    <w:basedOn w:val="Numatytasispastraiposriftas"/>
    <w:uiPriority w:val="22"/>
    <w:qFormat/>
    <w:rsid w:val="000B29C8"/>
    <w:rPr>
      <w:b/>
      <w:bCs/>
    </w:rPr>
  </w:style>
  <w:style w:type="paragraph" w:styleId="prastasiniatinklio">
    <w:name w:val="Normal (Web)"/>
    <w:basedOn w:val="prastasis"/>
    <w:uiPriority w:val="99"/>
    <w:unhideWhenUsed/>
    <w:rsid w:val="000B29C8"/>
    <w:pPr>
      <w:spacing w:before="100" w:beforeAutospacing="1" w:after="100" w:afterAutospacing="1"/>
    </w:pPr>
    <w:rPr>
      <w:rFonts w:ascii="Times New Roman" w:hAnsi="Times New Roman"/>
      <w:sz w:val="24"/>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46227711">
      <w:bodyDiv w:val="1"/>
      <w:marLeft w:val="0"/>
      <w:marRight w:val="0"/>
      <w:marTop w:val="0"/>
      <w:marBottom w:val="0"/>
      <w:divBdr>
        <w:top w:val="none" w:sz="0" w:space="0" w:color="auto"/>
        <w:left w:val="none" w:sz="0" w:space="0" w:color="auto"/>
        <w:bottom w:val="none" w:sz="0" w:space="0" w:color="auto"/>
        <w:right w:val="none" w:sz="0" w:space="0" w:color="auto"/>
      </w:divBdr>
      <w:divsChild>
        <w:div w:id="158813451">
          <w:marLeft w:val="0"/>
          <w:marRight w:val="0"/>
          <w:marTop w:val="0"/>
          <w:marBottom w:val="0"/>
          <w:divBdr>
            <w:top w:val="none" w:sz="0" w:space="0" w:color="auto"/>
            <w:left w:val="none" w:sz="0" w:space="0" w:color="auto"/>
            <w:bottom w:val="none" w:sz="0" w:space="0" w:color="auto"/>
            <w:right w:val="none" w:sz="0" w:space="0" w:color="auto"/>
          </w:divBdr>
        </w:div>
        <w:div w:id="757169319">
          <w:marLeft w:val="0"/>
          <w:marRight w:val="0"/>
          <w:marTop w:val="0"/>
          <w:marBottom w:val="0"/>
          <w:divBdr>
            <w:top w:val="none" w:sz="0" w:space="0" w:color="auto"/>
            <w:left w:val="none" w:sz="0" w:space="0" w:color="auto"/>
            <w:bottom w:val="none" w:sz="0" w:space="0" w:color="auto"/>
            <w:right w:val="none" w:sz="0" w:space="0" w:color="auto"/>
          </w:divBdr>
        </w:div>
        <w:div w:id="90341399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customXml" Target="../customXml/item5.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customXml" Target="../customXml/item4.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as" ma:contentTypeID="0x010100147D90CBC16D234CA619BBDEA3061AC4" ma:contentTypeVersion="1" ma:contentTypeDescription="Kurkite naują dokumentą." ma:contentTypeScope="" ma:versionID="a6d6312ad059faab99d9e01f97183c19">
  <xsd:schema xmlns:xsd="http://www.w3.org/2001/XMLSchema" xmlns:xs="http://www.w3.org/2001/XMLSchema" xmlns:p="http://schemas.microsoft.com/office/2006/metadata/properties" xmlns:ns2="28130d43-1b56-4a10-ad88-2cd38123f4c1" targetNamespace="http://schemas.microsoft.com/office/2006/metadata/properties" ma:root="true" ma:fieldsID="28535331f7f19f408e5e49ec73000621" ns2:_="">
    <xsd:import namespace="28130d43-1b56-4a10-ad88-2cd38123f4c1"/>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130d43-1b56-4a10-ad88-2cd38123f4c1" elementFormDefault="qualified">
    <xsd:import namespace="http://schemas.microsoft.com/office/2006/documentManagement/types"/>
    <xsd:import namespace="http://schemas.microsoft.com/office/infopath/2007/PartnerControls"/>
    <xsd:element name="_dlc_DocId" ma:index="8" nillable="true" ma:displayName="Dokumento ID reikšmė" ma:description="Dokumento ID reikšmė, priskirta šiam elementui." ma:internalName="_dlc_DocId" ma:readOnly="true">
      <xsd:simpleType>
        <xsd:restriction base="dms:Text"/>
      </xsd:simpleType>
    </xsd:element>
    <xsd:element name="_dlc_DocIdUrl" ma:index="9" nillable="true" ma:displayName="Dokumento ID" ma:description="Nuolatinis saitas į šį dokumentą."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_dlc_DocId xmlns="28130d43-1b56-4a10-ad88-2cd38123f4c1">Z6YWEJNPDQQR-896559167-336</_dlc_DocId>
    <_dlc_DocIdUrl xmlns="28130d43-1b56-4a10-ad88-2cd38123f4c1">
      <Url>https://intranetas.lrs.lt/29/_layouts/15/DocIdRedir.aspx?ID=Z6YWEJNPDQQR-896559167-336</Url>
      <Description>Z6YWEJNPDQQR-896559167-336</Description>
    </_dlc_DocIdUrl>
  </documentManagement>
</p:properties>
</file>

<file path=customXml/itemProps1.xml><?xml version="1.0" encoding="utf-8"?>
<ds:datastoreItem xmlns:ds="http://schemas.openxmlformats.org/officeDocument/2006/customXml" ds:itemID="{54E301EB-7DFF-4B66-8E9F-74D35C587959}">
  <ds:schemaRefs>
    <ds:schemaRef ds:uri="http://schemas.openxmlformats.org/officeDocument/2006/bibliography"/>
  </ds:schemaRefs>
</ds:datastoreItem>
</file>

<file path=customXml/itemProps2.xml><?xml version="1.0" encoding="utf-8"?>
<ds:datastoreItem xmlns:ds="http://schemas.openxmlformats.org/officeDocument/2006/customXml" ds:itemID="{DF10DBDD-0E04-4AEC-8012-6B02F1797DB6}"/>
</file>

<file path=customXml/itemProps3.xml><?xml version="1.0" encoding="utf-8"?>
<ds:datastoreItem xmlns:ds="http://schemas.openxmlformats.org/officeDocument/2006/customXml" ds:itemID="{7E1AEB35-DF18-4B22-9D7C-FB347B612EFA}"/>
</file>

<file path=customXml/itemProps4.xml><?xml version="1.0" encoding="utf-8"?>
<ds:datastoreItem xmlns:ds="http://schemas.openxmlformats.org/officeDocument/2006/customXml" ds:itemID="{2848B8F0-1EA7-42E3-A9B0-7255D2F1341B}"/>
</file>

<file path=customXml/itemProps5.xml><?xml version="1.0" encoding="utf-8"?>
<ds:datastoreItem xmlns:ds="http://schemas.openxmlformats.org/officeDocument/2006/customXml" ds:itemID="{45BBFD7F-9BE3-4ECA-ADC2-DC220EC0D3F3}"/>
</file>

<file path=docProps/app.xml><?xml version="1.0" encoding="utf-8"?>
<Properties xmlns="http://schemas.openxmlformats.org/officeDocument/2006/extended-properties" xmlns:vt="http://schemas.openxmlformats.org/officeDocument/2006/docPropsVTypes">
  <Template>Normal.dotm</Template>
  <TotalTime>164</TotalTime>
  <Pages>3</Pages>
  <Words>5605</Words>
  <Characters>3196</Characters>
  <Application>Microsoft Office Word</Application>
  <DocSecurity>0</DocSecurity>
  <Lines>26</Lines>
  <Paragraphs>17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8784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GRICIŪTĖ Rasa</dc:creator>
  <cp:keywords/>
  <dc:description/>
  <cp:lastModifiedBy>GRICIŪTĖ Rasa</cp:lastModifiedBy>
  <cp:revision>21</cp:revision>
  <dcterms:created xsi:type="dcterms:W3CDTF">2023-04-06T10:58:00Z</dcterms:created>
  <dcterms:modified xsi:type="dcterms:W3CDTF">2023-04-24T06:47:00Z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0x010100147D90CBC16D234CA619BBDEA3061AC4</vt:lpwstr>
  </property>
  <property fmtid="{D5CDD505-2E9C-101B-9397-08002B2CF9AE}" pid="3" name="_dlc_DocIdItemGuid">
    <vt:lpwstr>e5ec407a-44c2-4fb7-add2-1277fbe39602</vt:lpwstr>
  </property>
</Properties>
</file>