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NUTARTA:</w:t>
      </w:r>
    </w:p>
    <w:p w:rsidR="00781135" w:rsidRPr="00781135" w:rsidRDefault="00781135" w:rsidP="00781135">
      <w:pPr>
        <w:numPr>
          <w:ilvl w:val="0"/>
          <w:numId w:val="1"/>
        </w:numPr>
        <w:spacing w:before="100" w:beforeAutospacing="1" w:after="100" w:afterAutospacing="1" w:line="240" w:lineRule="auto"/>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Pritarti 2020 m. gruodžio 1 d. valstybinio audito ataskaitoje Nr. VAE-13 išdėstytoms rekomendacijoms.</w:t>
      </w:r>
    </w:p>
    <w:p w:rsidR="00781135" w:rsidRPr="00781135" w:rsidRDefault="00781135" w:rsidP="00781135">
      <w:pPr>
        <w:numPr>
          <w:ilvl w:val="0"/>
          <w:numId w:val="1"/>
        </w:numPr>
        <w:spacing w:before="100" w:beforeAutospacing="1" w:after="100" w:afterAutospacing="1" w:line="240" w:lineRule="auto"/>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Konstatuoti, kad:</w:t>
      </w:r>
    </w:p>
    <w:p w:rsidR="00781135" w:rsidRPr="00781135" w:rsidRDefault="00781135" w:rsidP="00781135">
      <w:pPr>
        <w:numPr>
          <w:ilvl w:val="1"/>
          <w:numId w:val="1"/>
        </w:numPr>
        <w:spacing w:before="100" w:beforeAutospacing="1" w:after="100" w:afterAutospacing="1" w:line="240" w:lineRule="auto"/>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naudojantis automobilių kelių infrastruktūra per dieną pervežama daugiau kaip pusė visų gabenamų krovinių, kelių sektorius turi svarbią reikšmę šalies nacionaliniam saugumui, sukuria apie 6 proc. bendrojo vidaus produkto ir todėl šiam sektoriui turi būti skiriamas ypatingas dėmesys: tiek dėl pakankamo, tiek ir dėl tinkamo kelių infrastruktūros finansavimo;</w:t>
      </w:r>
    </w:p>
    <w:p w:rsidR="00781135" w:rsidRPr="00781135" w:rsidRDefault="00781135" w:rsidP="00781135">
      <w:pPr>
        <w:numPr>
          <w:ilvl w:val="1"/>
          <w:numId w:val="1"/>
        </w:numPr>
        <w:spacing w:before="100" w:beforeAutospacing="1" w:after="100" w:afterAutospacing="1" w:line="240" w:lineRule="auto"/>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ateinančioje ES finansinėje perspektyvoje Lietuvos laukia nauji iššūkiai: planuojama mažinti investicijas kelių tiesimui ir remontui, o prioritetas skiriamas investicijoms į kelių techninių parametrų gerinimą, eismo saugos ir aplinkosaugos priemonių, intelektinių transporto sistemų diegimą. Todėl efektyvaus investicijų keliams paskirstymo ir panaudojimo bei kelio darbų kokybės klausimai tampa ypatingai svarbūs ir reikšmingi;</w:t>
      </w:r>
    </w:p>
    <w:p w:rsidR="00781135" w:rsidRPr="00781135" w:rsidRDefault="00781135" w:rsidP="00781135">
      <w:pPr>
        <w:numPr>
          <w:ilvl w:val="1"/>
          <w:numId w:val="1"/>
        </w:numPr>
        <w:spacing w:before="100" w:beforeAutospacing="1" w:after="100" w:afterAutospacing="1" w:line="240" w:lineRule="auto"/>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atlikto audito rezultatai nustatė, kad:</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2.3.1 ne visada užtikrinamas efektyvus investicijų į kelių infrastruktūrą panaudojimas;</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2.3.2 kelių infrastruktūros politikos formavimas ne visada dera su besikeičiančia situacija;</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2.3.3 kelio darbų planavimas ne visada pagrįstas pakankamais ir objektyviais kriterijais paremtais duomenimis, o atliekami pakeitimai prioritetinėse eilėse ne visada pagrįsti objektyviais kriterijais;</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2.3.4 atliktų kelių darbų kokybės kontrolės priežiūros sistema nepakankamai užtikrina, kad kelio darbai bus atlikti laiku ir kokybiškai.</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3. Atkreipti Susisiekimo ministerijos dėmesį, kad:</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3.1. įstatyme įtvirtinta Nuolatinė Kelių priežiūros ir plėtros programos komisija iš esmės neveikė ir jai pavestų funkcijų neatliko;</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3.2. beveik pusės (45 proc.) pagrindinių Lietuvos magistralinių kelių, kuriais vyksta intensyviausias transporto priemonių eismas, būklė yra patenkinama, bloga arba labai bloga. O susisiekimo ministro patvirtinti valstybei nuosavybės teise priklausančių kelių valdymo efektyvumo rodikliai neambicingi, neskatina siekti pokyčio ir geresnio rezultato, nes laikoma, kad magistraliniai keliai valdomi efektyviai, kai jie bus patenkinamos, o krašto ir rajoniniai – blogos būklės;</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4. Atkreipti VĮ Lietuvos automobilių kelių direkcijos (toliau - LAKD) dėmesį, kad nėra nustatyta objektyvių kriterijų, pagal kuriuos būtų parenkami objektai kokybės kontrolinių patikrinimų bandymams atlikti, nustatoma, kiek ir kokių kokybės kontrolinių patikrinimų bandymų reikia atlikti.</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5. Siekiant užtikrinti optimalų kelių tinklo skirstymą pagal reikšmę ir siekiant vykdyti efektyvią kelių tinklo priežiūrą ir jį tvarkyti, siūlyti Susisiekimo ministerijai inicijuoti atitinkamų kelių ar jų elementų perdavimą savivaldybių arba valstybės nuosavybėn.</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6. Valstybinio audito metu nustatyti pažeidimai ir trūkumai yra sisteminio pobūdžio, todėl juos būtina šalinti tinkamai įgyvendinant audito ataskaitoje pateiktas rekomendacijas.</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7. Atsižvelgiant į tai, kad įgyvendinus audito ataskaitoje pateiktas rekomendacijas bus sudarytos galimybės:</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7.1. investicijas į kelių infrastruktūrą nukreipti ten, kur jų pirmiausiai ir labiausiai reikia – paskirstant lėšas pagal aiškius, pamatuojamus kriterijus, atsižvelgiant į ilgalaikius tikslus, užtikrinant darbų atlikimo nuoseklumą ir geresnę kelių kokybę;</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lastRenderedPageBreak/>
        <w:t>7.2. sustiprinti kelių kokybės kontrolę – užtikrinant ilgesnį kelių tarnavimo laiką ir efektyvesnį investicijų į infrastruktūrą panaudojimą;</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 – prašyti Lietuvos Respublikos susisiekimo ministerijos, VĮ Lietuvos automobilių kelių direkcijos, pagal kompetenciją, nuolat (ne rečiau kaip kas ketvirtį) informuoti Ekonomikos komitetą apie audito ataskaitos rekomendacijų įgyvendinimą (būklę, eigą, terminus ir kt.).</w:t>
      </w:r>
    </w:p>
    <w:p w:rsidR="00781135" w:rsidRPr="00781135" w:rsidRDefault="00781135" w:rsidP="00781135">
      <w:pPr>
        <w:spacing w:after="150" w:line="240" w:lineRule="auto"/>
        <w:jc w:val="both"/>
        <w:rPr>
          <w:rFonts w:ascii="Segoe UI" w:eastAsia="Times New Roman" w:hAnsi="Segoe UI" w:cs="Segoe UI"/>
          <w:color w:val="444444"/>
          <w:sz w:val="20"/>
          <w:szCs w:val="20"/>
          <w:lang w:eastAsia="lt-LT"/>
        </w:rPr>
      </w:pPr>
      <w:r w:rsidRPr="00781135">
        <w:rPr>
          <w:rFonts w:ascii="Segoe UI" w:eastAsia="Times New Roman" w:hAnsi="Segoe UI" w:cs="Segoe UI"/>
          <w:color w:val="444444"/>
          <w:sz w:val="20"/>
          <w:szCs w:val="20"/>
          <w:lang w:eastAsia="lt-LT"/>
        </w:rPr>
        <w:t>8. Siekiant užtikrinti efektyvesnį ir tęstinį KPPP lėšų panaudojimą, siūlyti Lietuvos Respublikos Vyriausybei, peržiūrint KPPP finansavimo principus, įvertinti galimybes sudaryti sąlygas ilgalaikiam (trijų metų) KPPP finansavimui.</w:t>
      </w:r>
    </w:p>
    <w:p w:rsidR="00194BF6" w:rsidRDefault="00194BF6">
      <w:bookmarkStart w:id="0" w:name="_GoBack"/>
      <w:bookmarkEnd w:id="0"/>
    </w:p>
    <w:sectPr w:rsidR="00194BF6">
      <w:pgSz w:w="12240" w:h="15840"/>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42240"/>
    <w:multiLevelType w:val="multilevel"/>
    <w:tmpl w:val="2EC23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35"/>
    <w:rsid w:val="00194BF6"/>
    <w:rsid w:val="00781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CA8F9-ED16-4BFC-B33E-E9EC6AB9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13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97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Z6YWEJNPDQQR-634758032-756</_dlc_DocId>
    <_dlc_DocIdUrl xmlns="28130d43-1b56-4a10-ad88-2cd38123f4c1">
      <Url>https://intranetas.lrs.lt/8/vka/_layouts/15/DocIdRedir.aspx?ID=Z6YWEJNPDQQR-634758032-756</Url>
      <Description>Z6YWEJNPDQQR-634758032-756</Description>
    </_dlc_DocIdUrl>
  </documentManagement>
</p:properties>
</file>

<file path=customXml/itemProps1.xml><?xml version="1.0" encoding="utf-8"?>
<ds:datastoreItem xmlns:ds="http://schemas.openxmlformats.org/officeDocument/2006/customXml" ds:itemID="{035C02E0-3330-420A-892E-02424038308E}"/>
</file>

<file path=customXml/itemProps2.xml><?xml version="1.0" encoding="utf-8"?>
<ds:datastoreItem xmlns:ds="http://schemas.openxmlformats.org/officeDocument/2006/customXml" ds:itemID="{26383A80-50C6-4A19-878A-78D4335A5CE6}"/>
</file>

<file path=customXml/itemProps3.xml><?xml version="1.0" encoding="utf-8"?>
<ds:datastoreItem xmlns:ds="http://schemas.openxmlformats.org/officeDocument/2006/customXml" ds:itemID="{26E1D6BC-6B19-43FF-BB6D-98E26DAAA401}"/>
</file>

<file path=customXml/itemProps4.xml><?xml version="1.0" encoding="utf-8"?>
<ds:datastoreItem xmlns:ds="http://schemas.openxmlformats.org/officeDocument/2006/customXml" ds:itemID="{2C97877C-21C9-4246-87D1-8C04F4DB36A1}"/>
</file>

<file path=docProps/app.xml><?xml version="1.0" encoding="utf-8"?>
<Properties xmlns="http://schemas.openxmlformats.org/officeDocument/2006/extended-properties" xmlns:vt="http://schemas.openxmlformats.org/officeDocument/2006/docPropsVTypes">
  <Template>Normal.dotm</Template>
  <TotalTime>1</TotalTime>
  <Pages>2</Pages>
  <Words>2467</Words>
  <Characters>1407</Characters>
  <Application>Microsoft Office Word</Application>
  <DocSecurity>0</DocSecurity>
  <Lines>11</Lines>
  <Paragraphs>7</Paragraphs>
  <ScaleCrop>false</ScaleCrop>
  <Company>LR Seimo kanceliarija</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VALATKEVIČIUS Balys</dc:creator>
  <cp:keywords/>
  <dc:description/>
  <cp:lastModifiedBy>VALATKEVIČIUS Balys</cp:lastModifiedBy>
  <cp:revision>1</cp:revision>
  <dcterms:created xsi:type="dcterms:W3CDTF">2026-01-17T12:37:00Z</dcterms:created>
  <dcterms:modified xsi:type="dcterms:W3CDTF">2026-01-17T12:38:00Z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cbddd3cf-d48a-4d06-b6aa-86ed550503ae</vt:lpwstr>
  </property>
</Properties>
</file>