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alias w:val="pagrindine"/>
        <w:tag w:val="part_46a0fb91daf64f5292e9262b495ae84e"/>
        <w:id w:val="1957282416"/>
        <w:lock w:val="sdtLocked"/>
      </w:sdtPr>
      <w:sdtEndPr/>
      <w:sdtContent>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w:t>
          </w:r>
          <w:r w:rsidR="00C70EC0">
            <w:rPr>
              <w:rFonts w:eastAsia="Calibri"/>
              <w:b/>
              <w:szCs w:val="24"/>
            </w:rPr>
            <w:t xml:space="preserve">L PETICIJOJE PATEIKTO SIŪLYMO </w:t>
          </w:r>
          <w:r w:rsidRPr="00FD1E14">
            <w:rPr>
              <w:rFonts w:eastAsia="Calibri"/>
              <w:b/>
              <w:szCs w:val="24"/>
            </w:rPr>
            <w:t>TENKINIMO</w:t>
          </w:r>
        </w:p>
        <w:p w:rsidR="005427A1" w:rsidRPr="00CF7BAC" w:rsidRDefault="00EB4FAD">
          <w:pPr>
            <w:spacing w:line="360" w:lineRule="auto"/>
            <w:jc w:val="center"/>
            <w:rPr>
              <w:rFonts w:eastAsia="Calibri"/>
              <w:szCs w:val="24"/>
              <w:lang w:val="en-US"/>
            </w:rPr>
          </w:pPr>
          <w:r w:rsidRPr="00FD1E14">
            <w:rPr>
              <w:rFonts w:eastAsia="Calibri"/>
              <w:szCs w:val="24"/>
            </w:rPr>
            <w:t>2</w:t>
          </w:r>
          <w:r w:rsidR="002F4F7F">
            <w:rPr>
              <w:rFonts w:eastAsia="Calibri"/>
              <w:szCs w:val="24"/>
            </w:rPr>
            <w:t>026 m. kovo 25</w:t>
          </w:r>
          <w:r w:rsidR="00CF7BAC">
            <w:rPr>
              <w:rFonts w:eastAsia="Calibri"/>
              <w:szCs w:val="24"/>
            </w:rPr>
            <w:t xml:space="preserve"> d. Nr. 250-I-</w:t>
          </w:r>
          <w:r w:rsidR="002F4F7F">
            <w:rPr>
              <w:rFonts w:eastAsia="Calibri"/>
              <w:szCs w:val="24"/>
              <w:lang w:val="en-US"/>
            </w:rPr>
            <w:t>9</w:t>
          </w:r>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5427A1">
          <w:pPr>
            <w:spacing w:line="360" w:lineRule="auto"/>
            <w:jc w:val="center"/>
            <w:rPr>
              <w:rFonts w:eastAsia="Calibri"/>
              <w:szCs w:val="24"/>
            </w:rPr>
          </w:pPr>
        </w:p>
        <w:sdt>
          <w:sdtPr>
            <w:rPr>
              <w:color w:val="auto"/>
              <w:szCs w:val="20"/>
              <w:lang w:eastAsia="en-US"/>
            </w:rPr>
            <w:alias w:val="preambule"/>
            <w:tag w:val="part_4a1e2754778e450bbfed49196cc2268c"/>
            <w:id w:val="-236793222"/>
            <w:lock w:val="sdtLocked"/>
          </w:sdtPr>
          <w:sdtEndPr/>
          <w:sdtContent>
            <w:p w:rsidR="002F4F7F" w:rsidRPr="002F4F7F" w:rsidRDefault="00AC3DB9" w:rsidP="002F4F7F">
              <w:pPr>
                <w:pStyle w:val="Default"/>
                <w:spacing w:line="360" w:lineRule="auto"/>
                <w:ind w:firstLine="720"/>
                <w:jc w:val="both"/>
                <w:rPr>
                  <w:color w:val="000000" w:themeColor="text1"/>
                </w:rPr>
              </w:pPr>
              <w:r w:rsidRPr="002F4F7F">
                <w:t>Lietuvos Respublikos Seimo Pe</w:t>
              </w:r>
              <w:r w:rsidR="00FF75B2" w:rsidRPr="002F4F7F">
                <w:t xml:space="preserve">ticijų komisija </w:t>
              </w:r>
              <w:r w:rsidR="00C145A4" w:rsidRPr="002F4F7F">
                <w:t xml:space="preserve">(toliau – Komisija) </w:t>
              </w:r>
              <w:r w:rsidR="001606EE" w:rsidRPr="002F4F7F">
                <w:t xml:space="preserve">2025 m. </w:t>
              </w:r>
              <w:r w:rsidR="002F4F7F" w:rsidRPr="002F4F7F">
                <w:t>kovo 25</w:t>
              </w:r>
              <w:r w:rsidR="00DE7C6B" w:rsidRPr="002F4F7F">
                <w:t xml:space="preserve"> </w:t>
              </w:r>
              <w:r w:rsidRPr="002F4F7F">
                <w:t>d.</w:t>
              </w:r>
              <w:r w:rsidR="00916CF8" w:rsidRPr="002F4F7F">
                <w:t xml:space="preserve"> posėdyje iš</w:t>
              </w:r>
              <w:r w:rsidR="002F4F7F" w:rsidRPr="002F4F7F">
                <w:t xml:space="preserve"> esmės </w:t>
              </w:r>
              <w:r w:rsidR="00916CF8" w:rsidRPr="002F4F7F">
                <w:t>nagrinėjo pareiškėjo</w:t>
              </w:r>
              <w:r w:rsidRPr="002F4F7F">
                <w:t xml:space="preserve"> petic</w:t>
              </w:r>
              <w:r w:rsidR="00D92E3C" w:rsidRPr="002F4F7F">
                <w:t>iją, kurioje pateiktas siūlymas</w:t>
              </w:r>
              <w:r w:rsidR="00D92E3C" w:rsidRPr="002F4F7F">
                <w:rPr>
                  <w:color w:val="1F4E79" w:themeColor="accent1" w:themeShade="80"/>
                  <w:lang w:bidi="bn-IN"/>
                </w:rPr>
                <w:t xml:space="preserve"> </w:t>
              </w:r>
              <w:r w:rsidR="00EB4FAD" w:rsidRPr="002F4F7F">
                <w:t xml:space="preserve">dėl </w:t>
              </w:r>
              <w:r w:rsidR="002F4F7F" w:rsidRPr="002F4F7F">
                <w:rPr>
                  <w:lang w:val="en"/>
                </w:rPr>
                <w:t xml:space="preserve">Lietuvos Respublikos </w:t>
              </w:r>
              <w:proofErr w:type="spellStart"/>
              <w:r w:rsidR="002F4F7F" w:rsidRPr="002F4F7F">
                <w:rPr>
                  <w:lang w:val="en"/>
                </w:rPr>
                <w:t>atliekų</w:t>
              </w:r>
              <w:proofErr w:type="spellEnd"/>
              <w:r w:rsidR="002F4F7F" w:rsidRPr="002F4F7F">
                <w:rPr>
                  <w:lang w:val="en"/>
                </w:rPr>
                <w:t xml:space="preserve"> </w:t>
              </w:r>
              <w:proofErr w:type="spellStart"/>
              <w:r w:rsidR="002F4F7F" w:rsidRPr="002F4F7F">
                <w:rPr>
                  <w:lang w:val="en"/>
                </w:rPr>
                <w:t>tvarkymo</w:t>
              </w:r>
              <w:proofErr w:type="spellEnd"/>
              <w:r w:rsidR="002F4F7F" w:rsidRPr="002F4F7F">
                <w:rPr>
                  <w:lang w:val="en"/>
                </w:rPr>
                <w:t xml:space="preserve"> </w:t>
              </w:r>
              <w:proofErr w:type="spellStart"/>
              <w:r w:rsidR="002F4F7F" w:rsidRPr="002F4F7F">
                <w:rPr>
                  <w:lang w:val="en"/>
                </w:rPr>
                <w:t>įstatymo</w:t>
              </w:r>
              <w:proofErr w:type="spellEnd"/>
              <w:r w:rsidR="002F4F7F" w:rsidRPr="002F4F7F">
                <w:rPr>
                  <w:lang w:val="en"/>
                </w:rPr>
                <w:t xml:space="preserve"> </w:t>
              </w:r>
              <w:r w:rsidR="00A1323B">
                <w:t>(toliau – ATĮ</w:t>
              </w:r>
              <w:r w:rsidR="00A1323B" w:rsidRPr="002F4F7F">
                <w:t xml:space="preserve">) </w:t>
              </w:r>
              <w:proofErr w:type="spellStart"/>
              <w:r w:rsidR="002F4F7F" w:rsidRPr="002F4F7F">
                <w:rPr>
                  <w:lang w:val="en"/>
                </w:rPr>
                <w:t>pakeitimo</w:t>
              </w:r>
              <w:proofErr w:type="spellEnd"/>
              <w:r w:rsidR="002F4F7F" w:rsidRPr="002F4F7F">
                <w:rPr>
                  <w:lang w:val="en"/>
                </w:rPr>
                <w:t xml:space="preserve"> </w:t>
              </w:r>
              <w:r w:rsidR="002F4F7F" w:rsidRPr="002F4F7F">
                <w:rPr>
                  <w:rFonts w:eastAsia="Calibri"/>
                </w:rPr>
                <w:t>ir</w:t>
              </w:r>
              <w:r w:rsidR="0077704D">
                <w:rPr>
                  <w:rFonts w:eastAsia="Calibri"/>
                </w:rPr>
                <w:t>,</w:t>
              </w:r>
              <w:r w:rsidR="002F4F7F" w:rsidRPr="002F4F7F">
                <w:rPr>
                  <w:rFonts w:eastAsia="Calibri"/>
                </w:rPr>
                <w:t xml:space="preserve"> </w:t>
              </w:r>
              <w:r w:rsidR="0077704D" w:rsidRPr="002F4F7F">
                <w:rPr>
                  <w:rFonts w:eastAsia="Calibri"/>
                </w:rPr>
                <w:t xml:space="preserve">atsižvelgusi į </w:t>
              </w:r>
              <w:r w:rsidR="0077704D" w:rsidRPr="002F4F7F">
                <w:rPr>
                  <w:color w:val="000000" w:themeColor="text1"/>
                </w:rPr>
                <w:t>Lietuvos Respublikos aplinkos ministerijos nuomonę dėl peticijoje pateikto siūlymo</w:t>
              </w:r>
              <w:r w:rsidR="0077704D">
                <w:rPr>
                  <w:color w:val="000000" w:themeColor="text1"/>
                </w:rPr>
                <w:t>,</w:t>
              </w:r>
              <w:r w:rsidR="0077704D" w:rsidRPr="002F4F7F">
                <w:rPr>
                  <w:rFonts w:eastAsia="Calibri"/>
                </w:rPr>
                <w:t xml:space="preserve"> </w:t>
              </w:r>
              <w:r w:rsidR="002F4F7F" w:rsidRPr="002F4F7F">
                <w:rPr>
                  <w:rFonts w:eastAsia="Calibri"/>
                </w:rPr>
                <w:t xml:space="preserve">priėmė sprendimą </w:t>
              </w:r>
              <w:r w:rsidR="002F4F7F" w:rsidRPr="002F4F7F">
                <w:t xml:space="preserve">teikti Seimui išvadą </w:t>
              </w:r>
              <w:r w:rsidR="002F4F7F" w:rsidRPr="002F4F7F">
                <w:rPr>
                  <w:rFonts w:eastAsia="Calibri"/>
                </w:rPr>
                <w:t xml:space="preserve">tenkinti šį siūlymą. </w:t>
              </w:r>
            </w:p>
            <w:p w:rsidR="002F4F7F" w:rsidRDefault="002F4F7F" w:rsidP="002F4F7F">
              <w:pPr>
                <w:shd w:val="clear" w:color="auto" w:fill="FFFFFF"/>
                <w:spacing w:line="360" w:lineRule="auto"/>
                <w:ind w:firstLine="567"/>
                <w:jc w:val="both"/>
                <w:rPr>
                  <w:bCs/>
                  <w:color w:val="000000" w:themeColor="text1"/>
                  <w:szCs w:val="24"/>
                </w:rPr>
              </w:pPr>
              <w:r w:rsidRPr="002F4F7F">
                <w:rPr>
                  <w:bCs/>
                  <w:color w:val="000000" w:themeColor="text1"/>
                  <w:szCs w:val="24"/>
                </w:rPr>
                <w:t xml:space="preserve">Pareiškėjas prašo pakeisti </w:t>
              </w:r>
              <w:r w:rsidR="00A1323B">
                <w:rPr>
                  <w:bCs/>
                  <w:color w:val="000000" w:themeColor="text1"/>
                  <w:szCs w:val="24"/>
                </w:rPr>
                <w:t xml:space="preserve">ATĮ </w:t>
              </w:r>
              <w:r w:rsidRPr="002F4F7F">
                <w:rPr>
                  <w:bCs/>
                  <w:color w:val="000000" w:themeColor="text1"/>
                  <w:szCs w:val="24"/>
                </w:rPr>
                <w:t>4</w:t>
              </w:r>
              <w:r w:rsidRPr="002F4F7F">
                <w:rPr>
                  <w:bCs/>
                  <w:color w:val="000000" w:themeColor="text1"/>
                  <w:szCs w:val="24"/>
                  <w:vertAlign w:val="superscript"/>
                </w:rPr>
                <w:t xml:space="preserve">2 </w:t>
              </w:r>
              <w:r w:rsidRPr="002F4F7F">
                <w:rPr>
                  <w:bCs/>
                  <w:color w:val="000000" w:themeColor="text1"/>
                  <w:szCs w:val="24"/>
                </w:rPr>
                <w:t>straipsnio nuostatas, jame įtvirtinant alternatyvias ir rinkoje prieinamas atliekų tvarkytojų atsakomybės užtikrinimo priemones (banko garantiją, laidavimo draudimą, užstatą ir kt.)</w:t>
              </w:r>
              <w:r>
                <w:rPr>
                  <w:bCs/>
                  <w:color w:val="000000" w:themeColor="text1"/>
                  <w:szCs w:val="24"/>
                </w:rPr>
                <w:t>.</w:t>
              </w:r>
            </w:p>
            <w:p w:rsidR="00A1323B" w:rsidRDefault="00A1323B" w:rsidP="00A1323B">
              <w:pPr>
                <w:shd w:val="clear" w:color="auto" w:fill="FFFFFF"/>
                <w:spacing w:line="360" w:lineRule="auto"/>
                <w:ind w:firstLine="567"/>
                <w:jc w:val="both"/>
                <w:rPr>
                  <w:color w:val="000000"/>
                </w:rPr>
              </w:pPr>
              <w:r w:rsidRPr="00A1323B">
                <w:rPr>
                  <w:bCs/>
                  <w:color w:val="000000" w:themeColor="text1"/>
                  <w:szCs w:val="24"/>
                </w:rPr>
                <w:t xml:space="preserve">ATĮ </w:t>
              </w:r>
              <w:r w:rsidRPr="00A1323B">
                <w:rPr>
                  <w:bCs/>
                  <w:color w:val="000000"/>
                </w:rPr>
                <w:t>4</w:t>
              </w:r>
              <w:r w:rsidRPr="00A1323B">
                <w:rPr>
                  <w:bCs/>
                  <w:color w:val="000000"/>
                  <w:vertAlign w:val="superscript"/>
                </w:rPr>
                <w:t>2</w:t>
              </w:r>
              <w:r w:rsidRPr="00A1323B">
                <w:rPr>
                  <w:bCs/>
                  <w:color w:val="000000"/>
                </w:rPr>
                <w:t> straipsnyje nurodyta, kad</w:t>
              </w:r>
              <w:r>
                <w:rPr>
                  <w:b/>
                  <w:bCs/>
                  <w:color w:val="000000"/>
                </w:rPr>
                <w:t xml:space="preserve"> </w:t>
              </w:r>
              <w:bookmarkStart w:id="0" w:name="part_36923bccdc054c10a6df7f685865f0da"/>
              <w:bookmarkEnd w:id="0"/>
              <w:r>
                <w:rPr>
                  <w:bCs/>
                  <w:color w:val="000000" w:themeColor="text1"/>
                  <w:szCs w:val="24"/>
                </w:rPr>
                <w:t>p</w:t>
              </w:r>
              <w:r>
                <w:rPr>
                  <w:color w:val="000000"/>
                </w:rPr>
                <w:t>avojingąsias ir (ar) padangų atliekas surenkančios, vežančios, apdorojančios įmonės (toliau</w:t>
              </w:r>
              <w:r w:rsidR="0077704D">
                <w:rPr>
                  <w:color w:val="000000"/>
                </w:rPr>
                <w:t xml:space="preserve"> </w:t>
              </w:r>
              <w:r>
                <w:rPr>
                  <w:color w:val="000000"/>
                </w:rPr>
                <w:t xml:space="preserve">– veiklos vykdytojas) apdraudžia savo civilinę atsakomybę už žalą, kuri vykdant tokią veiklą dėl veiklos vykdytojo neatsargumo ar tyčios gali būti padaryta trečiųjų asmenų gyvybei ar sveikatai, taip pat kuri vykdant tokią veiklą dėl veiklos vykdytojo neatsargumo ar tyčios, kai tyčiniai veiksmai yra socialiai vertingi (būtinoji gintis, pilietinės pareigos atlikimas ir kt.), gali būti padaryta trečiųjų asmenų turtui ir (ar) aplinkai. Jeigu žala trečiųjų asmenų gyvybei ar sveikatai padaroma dėl veiklos vykdytojo tyčios, draudikas, išmokėjęs draudimo išmoką, turi teisę išreikalauti sumokėtą sumą iš veiklos vykdytojo. </w:t>
              </w:r>
              <w:r w:rsidRPr="0077704D">
                <w:rPr>
                  <w:color w:val="000000"/>
                </w:rPr>
                <w:t xml:space="preserve">Vadovaujantis </w:t>
              </w:r>
              <w:r w:rsidRPr="0077704D">
                <w:rPr>
                  <w:bCs/>
                  <w:color w:val="000000" w:themeColor="text1"/>
                  <w:szCs w:val="24"/>
                </w:rPr>
                <w:t xml:space="preserve">ATĮ </w:t>
              </w:r>
              <w:r w:rsidRPr="0077704D">
                <w:rPr>
                  <w:bCs/>
                  <w:color w:val="000000"/>
                </w:rPr>
                <w:t>4</w:t>
              </w:r>
              <w:r w:rsidRPr="0077704D">
                <w:rPr>
                  <w:bCs/>
                  <w:color w:val="000000"/>
                  <w:vertAlign w:val="superscript"/>
                </w:rPr>
                <w:t>2</w:t>
              </w:r>
              <w:r w:rsidRPr="0077704D">
                <w:rPr>
                  <w:bCs/>
                  <w:color w:val="000000"/>
                </w:rPr>
                <w:t> </w:t>
              </w:r>
              <w:r w:rsidRPr="0077704D">
                <w:rPr>
                  <w:color w:val="000000"/>
                </w:rPr>
                <w:t xml:space="preserve">straipsnio </w:t>
              </w:r>
              <w:r w:rsidRPr="0077704D">
                <w:rPr>
                  <w:color w:val="000000"/>
                  <w:lang w:val="en-US"/>
                </w:rPr>
                <w:t xml:space="preserve">10 </w:t>
              </w:r>
              <w:proofErr w:type="spellStart"/>
              <w:r w:rsidRPr="0077704D">
                <w:rPr>
                  <w:color w:val="000000"/>
                  <w:lang w:val="en-US"/>
                </w:rPr>
                <w:t>dalimi</w:t>
              </w:r>
              <w:proofErr w:type="spellEnd"/>
              <w:r>
                <w:rPr>
                  <w:color w:val="000000"/>
                  <w:lang w:val="en-US"/>
                </w:rPr>
                <w:t xml:space="preserve">, </w:t>
              </w:r>
              <w:bookmarkStart w:id="1" w:name="part_aff8259e1c8a450ead1dc9ce0ee59fbf"/>
              <w:bookmarkStart w:id="2" w:name="part_3e83cd6462df4e95832a110dfd886d38"/>
              <w:bookmarkEnd w:id="1"/>
              <w:bookmarkEnd w:id="2"/>
              <w:r>
                <w:rPr>
                  <w:bCs/>
                  <w:color w:val="000000" w:themeColor="text1"/>
                  <w:szCs w:val="24"/>
                  <w:lang w:val="en-US"/>
                </w:rPr>
                <w:t>d</w:t>
              </w:r>
              <w:r>
                <w:rPr>
                  <w:color w:val="000000"/>
                </w:rPr>
                <w:t>raudimo suma nustatoma draudiko ir veiklos vykdytojo susitarimu ir nurodoma draudimo liudijime (polise). Minimali draudimo suma negali būti mažesnė kaip penkiasdešimt tūkstančių eurų vieno draudžiamojo įvykio atveju, o minimali draudimo suma visam draudimo laikotarpiui negali būti mažesnė kaip šimtas tūkstančių eurų.</w:t>
              </w:r>
            </w:p>
            <w:p w:rsidR="006A3AFA" w:rsidRDefault="00A1323B" w:rsidP="006A3AFA">
              <w:pPr>
                <w:shd w:val="clear" w:color="auto" w:fill="FFFFFF"/>
                <w:spacing w:line="360" w:lineRule="auto"/>
                <w:ind w:firstLine="567"/>
                <w:jc w:val="both"/>
                <w:rPr>
                  <w:szCs w:val="24"/>
                </w:rPr>
              </w:pPr>
              <w:r w:rsidRPr="00A1323B">
                <w:rPr>
                  <w:color w:val="000000"/>
                  <w:szCs w:val="24"/>
                </w:rPr>
                <w:t>Pareiškėjo teigimu,</w:t>
              </w:r>
              <w:bookmarkStart w:id="3" w:name="part_c92a2bdf0a244ca0a4a91a3bee6a8e43"/>
              <w:bookmarkEnd w:id="3"/>
              <w:r w:rsidRPr="00A1323B">
                <w:rPr>
                  <w:bCs/>
                  <w:color w:val="000000" w:themeColor="text1"/>
                  <w:szCs w:val="24"/>
                  <w:lang w:val="en-US"/>
                </w:rPr>
                <w:t xml:space="preserve"> </w:t>
              </w:r>
              <w:r w:rsidRPr="00A1323B">
                <w:rPr>
                  <w:szCs w:val="24"/>
                </w:rPr>
                <w:t xml:space="preserve">ATĮ </w:t>
              </w:r>
              <w:r w:rsidRPr="00A1323B">
                <w:rPr>
                  <w:bCs/>
                  <w:color w:val="000000"/>
                  <w:szCs w:val="24"/>
                </w:rPr>
                <w:t>4</w:t>
              </w:r>
              <w:r w:rsidRPr="00A1323B">
                <w:rPr>
                  <w:bCs/>
                  <w:color w:val="000000"/>
                  <w:szCs w:val="24"/>
                  <w:vertAlign w:val="superscript"/>
                </w:rPr>
                <w:t>2</w:t>
              </w:r>
              <w:r w:rsidRPr="00A1323B">
                <w:rPr>
                  <w:bCs/>
                  <w:color w:val="000000"/>
                  <w:szCs w:val="24"/>
                </w:rPr>
                <w:t> </w:t>
              </w:r>
              <w:r w:rsidRPr="00A1323B">
                <w:rPr>
                  <w:szCs w:val="24"/>
                </w:rPr>
                <w:t>str. redakcija buvo patvirtinta skubos tvarka. Atsižvelgiant į tai, labai</w:t>
              </w:r>
              <w:r>
                <w:rPr>
                  <w:szCs w:val="24"/>
                </w:rPr>
                <w:t xml:space="preserve"> </w:t>
              </w:r>
              <w:r w:rsidRPr="00A1323B">
                <w:rPr>
                  <w:szCs w:val="24"/>
                </w:rPr>
                <w:t>tikėtina, kad reguliavimo keitimo procese nebuvo atliktas numatomo teisinio reguliavimo</w:t>
              </w:r>
              <w:r>
                <w:rPr>
                  <w:szCs w:val="24"/>
                </w:rPr>
                <w:t xml:space="preserve"> poveikio vertinimas (įskaitant </w:t>
              </w:r>
              <w:r w:rsidRPr="00A1323B">
                <w:rPr>
                  <w:szCs w:val="24"/>
                </w:rPr>
                <w:t>teisinio reguliavimo poveikio konkurencijai vertinimą pagal Lietuvos Respublikos konkurencijos įstatymo 41 str.), t. y.</w:t>
              </w:r>
              <w:r w:rsidR="006A3AFA">
                <w:rPr>
                  <w:szCs w:val="24"/>
                </w:rPr>
                <w:t xml:space="preserve"> </w:t>
              </w:r>
              <w:r w:rsidRPr="00A1323B">
                <w:rPr>
                  <w:szCs w:val="24"/>
                </w:rPr>
                <w:t>nurodyti pakeitimai buvo priimti, pažeidžiant Lietuvos Respublikos teisėkūros pagrindų įstatymo reikalavimus.</w:t>
              </w:r>
              <w:r>
                <w:rPr>
                  <w:szCs w:val="24"/>
                </w:rPr>
                <w:t xml:space="preserve"> Pareiškėjas </w:t>
              </w:r>
              <w:r w:rsidR="006A3AFA">
                <w:rPr>
                  <w:szCs w:val="24"/>
                </w:rPr>
                <w:t>pažymi</w:t>
              </w:r>
              <w:r>
                <w:rPr>
                  <w:szCs w:val="24"/>
                </w:rPr>
                <w:t xml:space="preserve">, </w:t>
              </w:r>
              <w:r w:rsidRPr="006A3AFA">
                <w:rPr>
                  <w:szCs w:val="24"/>
                </w:rPr>
                <w:t>kad 2022-05-</w:t>
              </w:r>
              <w:r w:rsidRPr="006A3AFA">
                <w:rPr>
                  <w:szCs w:val="24"/>
                </w:rPr>
                <w:lastRenderedPageBreak/>
                <w:t>28 įsigaliojus reikalavimui turėti ženkliai platesnį civilinės atsakomybės draudimą tiek subjektų, tiek</w:t>
              </w:r>
              <w:r w:rsidR="006A3AFA">
                <w:rPr>
                  <w:szCs w:val="24"/>
                </w:rPr>
                <w:t xml:space="preserve"> </w:t>
              </w:r>
              <w:r w:rsidRPr="006A3AFA">
                <w:rPr>
                  <w:szCs w:val="24"/>
                </w:rPr>
                <w:t>draudiminės apsaugos apimties atžvilgiu (apimant žalą, kylančią dėl tyčinių veiksmų,</w:t>
              </w:r>
              <w:r w:rsidR="006A3AFA">
                <w:rPr>
                  <w:szCs w:val="24"/>
                </w:rPr>
                <w:t xml:space="preserve"> be kita ko, socialiai vertingų </w:t>
              </w:r>
              <w:r w:rsidRPr="006A3AFA">
                <w:rPr>
                  <w:szCs w:val="24"/>
                </w:rPr>
                <w:t>tyčinių veiksmų), Lietuvos verslai susiduria su problemomis laikytis šio reikalavimo</w:t>
              </w:r>
              <w:r w:rsidR="006A3AFA">
                <w:rPr>
                  <w:szCs w:val="24"/>
                </w:rPr>
                <w:t xml:space="preserve">. Dėl ATĮ reguliavimo pakeitimo </w:t>
              </w:r>
              <w:r w:rsidRPr="006A3AFA">
                <w:rPr>
                  <w:szCs w:val="24"/>
                </w:rPr>
                <w:t>ir padėties atliekų tvarkymo sektoriuje didži</w:t>
              </w:r>
              <w:r w:rsidR="006A3AFA" w:rsidRPr="006A3AFA">
                <w:rPr>
                  <w:szCs w:val="24"/>
                </w:rPr>
                <w:t xml:space="preserve">oji dalis draudimo bendrovių iš </w:t>
              </w:r>
              <w:r w:rsidRPr="006A3AFA">
                <w:rPr>
                  <w:szCs w:val="24"/>
                </w:rPr>
                <w:t xml:space="preserve">viso atsisakė </w:t>
              </w:r>
              <w:r w:rsidR="006A3AFA" w:rsidRPr="006A3AFA">
                <w:rPr>
                  <w:szCs w:val="24"/>
                </w:rPr>
                <w:t>teikti tokio draudimo produktą ir pareiškėjo</w:t>
              </w:r>
              <w:r w:rsidRPr="006A3AFA">
                <w:rPr>
                  <w:szCs w:val="24"/>
                </w:rPr>
                <w:t xml:space="preserve"> žiniomis, liko tik viena Lietuvoje ve</w:t>
              </w:r>
              <w:r w:rsidR="006A3AFA" w:rsidRPr="006A3AFA">
                <w:rPr>
                  <w:szCs w:val="24"/>
                </w:rPr>
                <w:t xml:space="preserve">ikianti </w:t>
              </w:r>
              <w:r w:rsidR="006A3AFA" w:rsidRPr="000B73EF">
                <w:rPr>
                  <w:szCs w:val="24"/>
                </w:rPr>
                <w:t xml:space="preserve">draudimo bendrovė, kuri </w:t>
              </w:r>
              <w:r w:rsidRPr="000B73EF">
                <w:rPr>
                  <w:szCs w:val="24"/>
                </w:rPr>
                <w:t xml:space="preserve">ženkliai padidino atliekų tvarkymo įmonėms taikomas civilinės atsakomybės draudimo (toliau – </w:t>
              </w:r>
              <w:r w:rsidRPr="000B73EF">
                <w:rPr>
                  <w:bCs/>
                  <w:szCs w:val="24"/>
                </w:rPr>
                <w:t>Draudimas</w:t>
              </w:r>
              <w:r w:rsidR="006A3AFA" w:rsidRPr="000B73EF">
                <w:rPr>
                  <w:szCs w:val="24"/>
                </w:rPr>
                <w:t>) įmokas.</w:t>
              </w:r>
              <w:r w:rsidR="006A3AFA">
                <w:rPr>
                  <w:szCs w:val="24"/>
                </w:rPr>
                <w:t xml:space="preserve"> </w:t>
              </w:r>
              <w:r w:rsidRPr="006A3AFA">
                <w:rPr>
                  <w:szCs w:val="24"/>
                </w:rPr>
                <w:t>Įmokų padidėjimas motyvuojamas tuo, kad nuo šiol į Draudimo sąlygas, be kita ko</w:t>
              </w:r>
              <w:r w:rsidR="006A3AFA">
                <w:rPr>
                  <w:szCs w:val="24"/>
                </w:rPr>
                <w:t xml:space="preserve">, turi būti įtrauktas netipinis </w:t>
              </w:r>
              <w:r w:rsidRPr="006A3AFA">
                <w:rPr>
                  <w:szCs w:val="24"/>
                </w:rPr>
                <w:t>reikalavimas – atlyginti žalą dėl įmonių tyčinių veiksmų bei padidėjusių rizikų atliekų tvarkymo sektoriuj</w:t>
              </w:r>
              <w:r w:rsidR="006A3AFA">
                <w:rPr>
                  <w:szCs w:val="24"/>
                </w:rPr>
                <w:t xml:space="preserve">e. Draudimo </w:t>
              </w:r>
              <w:r w:rsidRPr="006A3AFA">
                <w:rPr>
                  <w:szCs w:val="24"/>
                </w:rPr>
                <w:t>įmokos padidėjimą iliustruoja vienos iš pavojingų atliekų tvarkymo licenciją turinčios įmonės veiklos civilinės atsakomybės draudimui ta</w:t>
              </w:r>
              <w:r w:rsidR="006A3AFA">
                <w:rPr>
                  <w:szCs w:val="24"/>
                </w:rPr>
                <w:t xml:space="preserve">ikytų draudimo sąlygų pavyzdys: </w:t>
              </w:r>
              <w:r w:rsidRPr="006A3AFA">
                <w:rPr>
                  <w:szCs w:val="24"/>
                </w:rPr>
                <w:t xml:space="preserve">1. </w:t>
              </w:r>
              <w:r w:rsidRPr="006A3AFA">
                <w:rPr>
                  <w:bCs/>
                  <w:szCs w:val="24"/>
                </w:rPr>
                <w:t xml:space="preserve">2021-2022 m. </w:t>
              </w:r>
              <w:r w:rsidRPr="006A3AFA">
                <w:rPr>
                  <w:szCs w:val="24"/>
                </w:rPr>
                <w:t>(t. y. iki ATĮ pakeitimo) Draudimo, kuriame draudimo suma vienam</w:t>
              </w:r>
              <w:r w:rsidR="006A3AFA" w:rsidRPr="006A3AFA">
                <w:rPr>
                  <w:szCs w:val="24"/>
                </w:rPr>
                <w:t xml:space="preserve"> draudžiamajam įvykiui siekė 50</w:t>
              </w:r>
              <w:r w:rsidR="0077704D">
                <w:rPr>
                  <w:szCs w:val="24"/>
                </w:rPr>
                <w:t xml:space="preserve"> </w:t>
              </w:r>
              <w:r w:rsidRPr="006A3AFA">
                <w:rPr>
                  <w:szCs w:val="24"/>
                </w:rPr>
                <w:t xml:space="preserve">000 EUR, įmoka siekė </w:t>
              </w:r>
              <w:r w:rsidRPr="006A3AFA">
                <w:rPr>
                  <w:bCs/>
                  <w:szCs w:val="24"/>
                </w:rPr>
                <w:t>2 400 EUR;</w:t>
              </w:r>
              <w:r w:rsidR="0077704D">
                <w:rPr>
                  <w:bCs/>
                  <w:szCs w:val="24"/>
                </w:rPr>
                <w:t xml:space="preserve"> </w:t>
              </w:r>
              <w:r w:rsidRPr="006A3AFA">
                <w:rPr>
                  <w:szCs w:val="24"/>
                </w:rPr>
                <w:t xml:space="preserve">2. </w:t>
              </w:r>
              <w:r w:rsidRPr="006A3AFA">
                <w:rPr>
                  <w:bCs/>
                  <w:szCs w:val="24"/>
                </w:rPr>
                <w:t xml:space="preserve">2023 m. </w:t>
              </w:r>
              <w:r w:rsidRPr="006A3AFA">
                <w:rPr>
                  <w:szCs w:val="24"/>
                </w:rPr>
                <w:t>(t. y. po ATĮ pakeitimo) Draudimo, kuriame draudimo suma vienam dra</w:t>
              </w:r>
              <w:r w:rsidR="006A3AFA">
                <w:rPr>
                  <w:szCs w:val="24"/>
                </w:rPr>
                <w:t xml:space="preserve">udžiamajam įvykiui siekė 50 000 </w:t>
              </w:r>
              <w:r w:rsidRPr="006A3AFA">
                <w:rPr>
                  <w:szCs w:val="24"/>
                </w:rPr>
                <w:t xml:space="preserve">EUR, įmoka siekė </w:t>
              </w:r>
              <w:r w:rsidRPr="006A3AFA">
                <w:rPr>
                  <w:bCs/>
                  <w:szCs w:val="24"/>
                </w:rPr>
                <w:t>4 677 EUR</w:t>
              </w:r>
              <w:r w:rsidR="006A3AFA" w:rsidRPr="006A3AFA">
                <w:rPr>
                  <w:szCs w:val="24"/>
                </w:rPr>
                <w:t xml:space="preserve">; </w:t>
              </w:r>
              <w:r w:rsidRPr="006A3AFA">
                <w:rPr>
                  <w:szCs w:val="24"/>
                </w:rPr>
                <w:t xml:space="preserve">3. </w:t>
              </w:r>
              <w:r w:rsidRPr="006A3AFA">
                <w:rPr>
                  <w:bCs/>
                  <w:szCs w:val="24"/>
                </w:rPr>
                <w:t xml:space="preserve">2024 m. </w:t>
              </w:r>
              <w:r w:rsidRPr="006A3AFA">
                <w:rPr>
                  <w:szCs w:val="24"/>
                </w:rPr>
                <w:t>Draudimo pasiūlymą sutiko pateikti tik viena draudimo bendrovė, ku</w:t>
              </w:r>
              <w:r w:rsidR="006A3AFA" w:rsidRPr="006A3AFA">
                <w:rPr>
                  <w:szCs w:val="24"/>
                </w:rPr>
                <w:t xml:space="preserve">rios siūloma Draudimo įmoka 2,4 </w:t>
              </w:r>
              <w:r w:rsidRPr="006A3AFA">
                <w:rPr>
                  <w:szCs w:val="24"/>
                </w:rPr>
                <w:t>karto dides</w:t>
              </w:r>
              <w:r w:rsidR="0077704D">
                <w:rPr>
                  <w:szCs w:val="24"/>
                </w:rPr>
                <w:t>nė nei taikyta 2023 m. ir siekė</w:t>
              </w:r>
              <w:r w:rsidRPr="006A3AFA">
                <w:rPr>
                  <w:szCs w:val="24"/>
                </w:rPr>
                <w:t xml:space="preserve"> </w:t>
              </w:r>
              <w:r w:rsidRPr="006A3AFA">
                <w:rPr>
                  <w:bCs/>
                  <w:szCs w:val="24"/>
                </w:rPr>
                <w:t>11 232,30 EUR</w:t>
              </w:r>
              <w:r w:rsidRPr="006A3AFA">
                <w:rPr>
                  <w:szCs w:val="24"/>
                </w:rPr>
                <w:t>, nors visos kitos Draudimo sąlygos nesikeitė.</w:t>
              </w:r>
            </w:p>
            <w:p w:rsidR="004E2798" w:rsidRDefault="006A3AFA" w:rsidP="004E2798">
              <w:pPr>
                <w:autoSpaceDE w:val="0"/>
                <w:autoSpaceDN w:val="0"/>
                <w:adjustRightInd w:val="0"/>
                <w:spacing w:line="360" w:lineRule="auto"/>
                <w:ind w:firstLine="720"/>
                <w:jc w:val="both"/>
                <w:rPr>
                  <w:szCs w:val="24"/>
                </w:rPr>
              </w:pPr>
              <w:r>
                <w:rPr>
                  <w:szCs w:val="24"/>
                </w:rPr>
                <w:t>Pareiškėjas mano, kad į</w:t>
              </w:r>
              <w:r w:rsidR="00A1323B" w:rsidRPr="006A3AFA">
                <w:rPr>
                  <w:szCs w:val="24"/>
                </w:rPr>
                <w:t>vertinus esamą tendenciją kyla reali rizika, kad nebeliks draudimo įmonių, kurios gali draus</w:t>
              </w:r>
              <w:r>
                <w:rPr>
                  <w:szCs w:val="24"/>
                </w:rPr>
                <w:t xml:space="preserve">ti pagal taikomus ATĮ </w:t>
              </w:r>
              <w:r w:rsidR="00A1323B" w:rsidRPr="006A3AFA">
                <w:rPr>
                  <w:szCs w:val="24"/>
                </w:rPr>
                <w:t xml:space="preserve">reikalavimus arba draudimo kaštai taps nepakeliami – </w:t>
              </w:r>
              <w:r w:rsidR="00A1323B" w:rsidRPr="006A3AFA">
                <w:rPr>
                  <w:bCs/>
                  <w:szCs w:val="24"/>
                </w:rPr>
                <w:t>abiem atvejais atliekų tvarkytojams tai reikštų veiklos</w:t>
              </w:r>
              <w:r>
                <w:rPr>
                  <w:szCs w:val="24"/>
                </w:rPr>
                <w:t xml:space="preserve"> </w:t>
              </w:r>
              <w:r w:rsidR="00A1323B" w:rsidRPr="006A3AFA">
                <w:rPr>
                  <w:bCs/>
                  <w:szCs w:val="24"/>
                </w:rPr>
                <w:t>sustabdymą, o gyventojams – didesnę taršą, kuri pažeistų jų konstitucines teises į švarią bei sveiką aplinką.</w:t>
              </w:r>
              <w:r>
                <w:rPr>
                  <w:szCs w:val="24"/>
                </w:rPr>
                <w:t xml:space="preserve"> </w:t>
              </w:r>
              <w:r w:rsidR="00A1323B" w:rsidRPr="006A3AFA">
                <w:rPr>
                  <w:bCs/>
                  <w:szCs w:val="24"/>
                </w:rPr>
                <w:t>Tai taip pat reiškia, kad dėl pasikeitusio valstybinio reguliavimo (ATĮ pakeitimo) nurodytoje prekių/paslaugų</w:t>
              </w:r>
              <w:r>
                <w:rPr>
                  <w:szCs w:val="24"/>
                </w:rPr>
                <w:t xml:space="preserve"> </w:t>
              </w:r>
              <w:r w:rsidR="00A1323B" w:rsidRPr="006A3AFA">
                <w:rPr>
                  <w:bCs/>
                  <w:szCs w:val="24"/>
                </w:rPr>
                <w:t>(civilinės atsakomybės draudimo paslaugų teikimo atliekų tvarkytojams) rinkoje gali susiformuoti</w:t>
              </w:r>
              <w:r>
                <w:rPr>
                  <w:szCs w:val="24"/>
                </w:rPr>
                <w:t xml:space="preserve"> </w:t>
              </w:r>
              <w:r w:rsidR="00A1323B" w:rsidRPr="006A3AFA">
                <w:rPr>
                  <w:bCs/>
                  <w:szCs w:val="24"/>
                </w:rPr>
                <w:t xml:space="preserve">monopolija, kuri gali pasižymėti piktnaudžiavimo dominuojančia padėtimi požymiais. </w:t>
              </w:r>
            </w:p>
            <w:p w:rsidR="004E2798" w:rsidRPr="0077704D" w:rsidRDefault="00D4589F" w:rsidP="004E2798">
              <w:pPr>
                <w:autoSpaceDE w:val="0"/>
                <w:autoSpaceDN w:val="0"/>
                <w:adjustRightInd w:val="0"/>
                <w:spacing w:line="360" w:lineRule="auto"/>
                <w:ind w:firstLine="720"/>
                <w:jc w:val="both"/>
                <w:rPr>
                  <w:szCs w:val="24"/>
                </w:rPr>
              </w:pPr>
              <w:r>
                <w:rPr>
                  <w:szCs w:val="24"/>
                </w:rPr>
                <w:t>Pareiškėjo teigimu</w:t>
              </w:r>
              <w:r w:rsidR="006A3AFA" w:rsidRPr="000B73EF">
                <w:rPr>
                  <w:szCs w:val="24"/>
                </w:rPr>
                <w:t>, įvertinus kitų sektorių reguliavimą ir susidariusią draudimo rinkos pa</w:t>
              </w:r>
              <w:r w:rsidR="000B73EF">
                <w:rPr>
                  <w:szCs w:val="24"/>
                </w:rPr>
                <w:t xml:space="preserve">dėtį – tą patį žalos atlyginimo </w:t>
              </w:r>
              <w:r w:rsidR="006A3AFA" w:rsidRPr="000B73EF">
                <w:rPr>
                  <w:szCs w:val="24"/>
                </w:rPr>
                <w:t>užtikrinimo tikslą galima pasiekti atliekų tvarkymo reguliavime numatant kitus lygi</w:t>
              </w:r>
              <w:r w:rsidR="000B73EF">
                <w:rPr>
                  <w:szCs w:val="24"/>
                </w:rPr>
                <w:t xml:space="preserve">averčius ir alternatyvius žalos </w:t>
              </w:r>
              <w:r w:rsidR="006A3AFA" w:rsidRPr="000B73EF">
                <w:rPr>
                  <w:szCs w:val="24"/>
                </w:rPr>
                <w:t xml:space="preserve">padengimo būdus ir mechanizmus, tokius kaip: </w:t>
              </w:r>
              <w:r w:rsidR="004E2798" w:rsidRPr="0077704D">
                <w:rPr>
                  <w:bCs/>
                  <w:szCs w:val="24"/>
                </w:rPr>
                <w:t>b</w:t>
              </w:r>
              <w:r w:rsidR="006A3AFA" w:rsidRPr="0077704D">
                <w:rPr>
                  <w:bCs/>
                  <w:szCs w:val="24"/>
                </w:rPr>
                <w:t>anko garantija</w:t>
              </w:r>
              <w:r w:rsidR="006A3AFA" w:rsidRPr="0077704D">
                <w:rPr>
                  <w:szCs w:val="24"/>
                </w:rPr>
                <w:t>, kaip papildomas alternatyvus galinčios kilti žalos padengimas;</w:t>
              </w:r>
              <w:r w:rsidR="004E2798" w:rsidRPr="0077704D">
                <w:rPr>
                  <w:szCs w:val="24"/>
                </w:rPr>
                <w:t xml:space="preserve"> </w:t>
              </w:r>
              <w:r w:rsidR="004E2798" w:rsidRPr="0077704D">
                <w:rPr>
                  <w:bCs/>
                  <w:szCs w:val="24"/>
                </w:rPr>
                <w:t>l</w:t>
              </w:r>
              <w:r w:rsidR="006A3AFA" w:rsidRPr="0077704D">
                <w:rPr>
                  <w:bCs/>
                  <w:szCs w:val="24"/>
                </w:rPr>
                <w:t xml:space="preserve">aidavimo draudimas </w:t>
              </w:r>
              <w:r w:rsidR="006A3AFA" w:rsidRPr="0077704D">
                <w:rPr>
                  <w:szCs w:val="24"/>
                </w:rPr>
                <w:t xml:space="preserve">ar </w:t>
              </w:r>
              <w:r w:rsidRPr="0077704D">
                <w:rPr>
                  <w:bCs/>
                  <w:szCs w:val="24"/>
                </w:rPr>
                <w:t>užstatas.</w:t>
              </w:r>
            </w:p>
            <w:p w:rsidR="0077704D" w:rsidRDefault="004E2798" w:rsidP="0077704D">
              <w:pPr>
                <w:autoSpaceDE w:val="0"/>
                <w:autoSpaceDN w:val="0"/>
                <w:adjustRightInd w:val="0"/>
                <w:spacing w:line="360" w:lineRule="auto"/>
                <w:ind w:firstLine="720"/>
                <w:jc w:val="both"/>
                <w:rPr>
                  <w:szCs w:val="24"/>
                </w:rPr>
              </w:pPr>
              <w:r w:rsidRPr="0077704D">
                <w:rPr>
                  <w:szCs w:val="24"/>
                </w:rPr>
                <w:t>A</w:t>
              </w:r>
              <w:r w:rsidR="006A3AFA" w:rsidRPr="0077704D">
                <w:rPr>
                  <w:szCs w:val="24"/>
                </w:rPr>
                <w:t>tkreiptinas dėmesys, Lietuvos Respublikos</w:t>
              </w:r>
              <w:r w:rsidR="000B73EF" w:rsidRPr="0077704D">
                <w:rPr>
                  <w:szCs w:val="24"/>
                </w:rPr>
                <w:t xml:space="preserve"> </w:t>
              </w:r>
              <w:r w:rsidR="006A3AFA" w:rsidRPr="0077704D">
                <w:rPr>
                  <w:szCs w:val="24"/>
                </w:rPr>
                <w:t xml:space="preserve">civiliniame kodekse (toliau – </w:t>
              </w:r>
              <w:r w:rsidR="006A3AFA" w:rsidRPr="0077704D">
                <w:rPr>
                  <w:bCs/>
                  <w:szCs w:val="24"/>
                </w:rPr>
                <w:t>CK</w:t>
              </w:r>
              <w:r w:rsidRPr="0077704D">
                <w:rPr>
                  <w:szCs w:val="24"/>
                </w:rPr>
                <w:t>)</w:t>
              </w:r>
              <w:r w:rsidR="006A3AFA" w:rsidRPr="0077704D">
                <w:rPr>
                  <w:szCs w:val="24"/>
                </w:rPr>
                <w:t xml:space="preserve"> yra</w:t>
              </w:r>
              <w:r w:rsidR="006A3AFA" w:rsidRPr="000B73EF">
                <w:rPr>
                  <w:szCs w:val="24"/>
                </w:rPr>
                <w:t xml:space="preserve"> tiesiogiai įtvirtintas principas, kad atsakomybės </w:t>
              </w:r>
              <w:r w:rsidR="000B73EF">
                <w:rPr>
                  <w:szCs w:val="24"/>
                </w:rPr>
                <w:t xml:space="preserve">užtikrinimo priemonės gali būti </w:t>
              </w:r>
              <w:r w:rsidR="006A3AFA" w:rsidRPr="000B73EF">
                <w:rPr>
                  <w:szCs w:val="24"/>
                </w:rPr>
                <w:t>įvairaus pobūdžio su sąlyga, kad jomis yra užtikrinamas siekiamas tikslas. Ka</w:t>
              </w:r>
              <w:r w:rsidR="000B73EF">
                <w:rPr>
                  <w:szCs w:val="24"/>
                </w:rPr>
                <w:t xml:space="preserve">s, kokia forma ir kaip suteikia </w:t>
              </w:r>
              <w:r w:rsidR="006A3AFA" w:rsidRPr="000B73EF">
                <w:rPr>
                  <w:szCs w:val="24"/>
                </w:rPr>
                <w:t>atsakomybės užtikrinimo priemonę nėra svarbu, jeigu suteikta užtikrinimo priemonė</w:t>
              </w:r>
              <w:r w:rsidR="000B73EF">
                <w:rPr>
                  <w:szCs w:val="24"/>
                </w:rPr>
                <w:t xml:space="preserve"> užtikrina atsakomybės taikymą, </w:t>
              </w:r>
              <w:r w:rsidR="006A3AFA" w:rsidRPr="000B73EF">
                <w:rPr>
                  <w:szCs w:val="24"/>
                </w:rPr>
                <w:t>t. y. atitinkamo dydžio kompensacijos išmokėjimą (CK 6.70 str. 1 d.).</w:t>
              </w:r>
              <w:r>
                <w:rPr>
                  <w:szCs w:val="24"/>
                </w:rPr>
                <w:t xml:space="preserve"> </w:t>
              </w:r>
              <w:r w:rsidR="006A3AFA" w:rsidRPr="000B73EF">
                <w:rPr>
                  <w:szCs w:val="24"/>
                </w:rPr>
                <w:t>Išskirtinis dėmesys atkreiptinas į užstatą kaip atliekų tvarkytojų atsakomybės užtikrinimo priemonę. Užsta</w:t>
              </w:r>
              <w:r w:rsidR="000B73EF">
                <w:rPr>
                  <w:szCs w:val="24"/>
                </w:rPr>
                <w:t xml:space="preserve">tas pagal </w:t>
              </w:r>
              <w:r w:rsidR="006A3AFA" w:rsidRPr="000B73EF">
                <w:rPr>
                  <w:szCs w:val="24"/>
                </w:rPr>
                <w:t xml:space="preserve">savo </w:t>
              </w:r>
              <w:r w:rsidR="006A3AFA" w:rsidRPr="000B73EF">
                <w:rPr>
                  <w:szCs w:val="24"/>
                </w:rPr>
                <w:lastRenderedPageBreak/>
                <w:t>prasmę yra galinčiam nukentėti asmeniui (ar kitam įgaliotam subjektui) iš an</w:t>
              </w:r>
              <w:r w:rsidR="000B73EF">
                <w:rPr>
                  <w:szCs w:val="24"/>
                </w:rPr>
                <w:t xml:space="preserve">ksto sumokėta </w:t>
              </w:r>
              <w:r w:rsidR="000B73EF" w:rsidRPr="00D4589F">
                <w:rPr>
                  <w:szCs w:val="24"/>
                </w:rPr>
                <w:t xml:space="preserve">(deponuota) suma, </w:t>
              </w:r>
              <w:r w:rsidR="006A3AFA" w:rsidRPr="00D4589F">
                <w:rPr>
                  <w:szCs w:val="24"/>
                </w:rPr>
                <w:t>užtikrinanti ją sumokėjusio asmens atsakomybę (įsipareigojimų vykdymą</w:t>
              </w:r>
              <w:r w:rsidR="006A3AFA" w:rsidRPr="002422F3">
                <w:rPr>
                  <w:szCs w:val="24"/>
                </w:rPr>
                <w:t>). Kai yra sumokėtas užstatas, atsiradus</w:t>
              </w:r>
              <w:r w:rsidR="000B73EF" w:rsidRPr="002422F3">
                <w:rPr>
                  <w:szCs w:val="24"/>
                </w:rPr>
                <w:t xml:space="preserve"> </w:t>
              </w:r>
              <w:r w:rsidR="006A3AFA" w:rsidRPr="002422F3">
                <w:rPr>
                  <w:szCs w:val="24"/>
                </w:rPr>
                <w:t xml:space="preserve">pagrindui taikyti atsakomybę, tereikia atlikti vienašalį tarpusavio įsipareigojimų įskaitymą. Taigi, </w:t>
              </w:r>
              <w:r w:rsidR="006A3AFA" w:rsidRPr="002422F3">
                <w:rPr>
                  <w:bCs/>
                  <w:szCs w:val="24"/>
                </w:rPr>
                <w:t>užstatas yra gerokai</w:t>
              </w:r>
              <w:r w:rsidR="000B73EF" w:rsidRPr="002422F3">
                <w:rPr>
                  <w:szCs w:val="24"/>
                </w:rPr>
                <w:t xml:space="preserve"> </w:t>
              </w:r>
              <w:r w:rsidR="006A3AFA" w:rsidRPr="002422F3">
                <w:rPr>
                  <w:bCs/>
                  <w:szCs w:val="24"/>
                </w:rPr>
                <w:t>patogesnė užtikrinimo priemonė nei civilinės atsakomybės draudimas, nes žalos atlyginimui skirtos lėšos</w:t>
              </w:r>
              <w:r w:rsidR="002422F3" w:rsidRPr="002422F3">
                <w:rPr>
                  <w:szCs w:val="24"/>
                </w:rPr>
                <w:t xml:space="preserve"> </w:t>
              </w:r>
              <w:r w:rsidR="006A3AFA" w:rsidRPr="002422F3">
                <w:rPr>
                  <w:bCs/>
                  <w:szCs w:val="24"/>
                </w:rPr>
                <w:t xml:space="preserve">jau yra pervestos ir nereikia pildyti dokumentų draudimui. </w:t>
              </w:r>
              <w:r w:rsidR="006A3AFA" w:rsidRPr="002422F3">
                <w:rPr>
                  <w:szCs w:val="24"/>
                </w:rPr>
                <w:t>Kita vertus, užsta</w:t>
              </w:r>
              <w:r w:rsidR="000B73EF" w:rsidRPr="002422F3">
                <w:rPr>
                  <w:szCs w:val="24"/>
                </w:rPr>
                <w:t xml:space="preserve">to sumokėjimas yra naudingas ir </w:t>
              </w:r>
              <w:r w:rsidR="006A3AFA" w:rsidRPr="002422F3">
                <w:rPr>
                  <w:szCs w:val="24"/>
                </w:rPr>
                <w:t>atliekų tvarkytojams, nes sumokėję užstatą atliekų tvarkytojai nepatyr</w:t>
              </w:r>
              <w:r w:rsidR="00D4589F" w:rsidRPr="002422F3">
                <w:rPr>
                  <w:szCs w:val="24"/>
                </w:rPr>
                <w:t>ia papildomų išlaidų Draudimui.</w:t>
              </w:r>
              <w:r w:rsidR="0077704D">
                <w:rPr>
                  <w:szCs w:val="24"/>
                </w:rPr>
                <w:t xml:space="preserve"> </w:t>
              </w:r>
              <w:r w:rsidR="006A3AFA" w:rsidRPr="002422F3">
                <w:rPr>
                  <w:szCs w:val="24"/>
                </w:rPr>
                <w:t xml:space="preserve">Lygiaverčių saugiklių galimybė jau yra įtvirtinta finansų įstaigų sektoriuje. </w:t>
              </w:r>
            </w:p>
            <w:p w:rsidR="006A3AFA" w:rsidRPr="002422F3" w:rsidRDefault="006A3AFA" w:rsidP="0077704D">
              <w:pPr>
                <w:autoSpaceDE w:val="0"/>
                <w:autoSpaceDN w:val="0"/>
                <w:adjustRightInd w:val="0"/>
                <w:spacing w:line="360" w:lineRule="auto"/>
                <w:ind w:firstLine="720"/>
                <w:jc w:val="both"/>
                <w:rPr>
                  <w:szCs w:val="24"/>
                </w:rPr>
              </w:pPr>
              <w:r w:rsidRPr="002422F3">
                <w:rPr>
                  <w:szCs w:val="24"/>
                </w:rPr>
                <w:t>Lietuvos Respublikos mokėjimo įstaigų</w:t>
              </w:r>
              <w:r w:rsidR="00D4589F" w:rsidRPr="002422F3">
                <w:rPr>
                  <w:szCs w:val="24"/>
                </w:rPr>
                <w:t xml:space="preserve"> </w:t>
              </w:r>
              <w:r w:rsidR="004E2798">
                <w:rPr>
                  <w:szCs w:val="24"/>
                </w:rPr>
                <w:t>įstatymo 20 straipsnis</w:t>
              </w:r>
              <w:r w:rsidRPr="002422F3">
                <w:rPr>
                  <w:szCs w:val="24"/>
                </w:rPr>
                <w:t xml:space="preserve"> numato, kad mokėjimo įstaiga, teikianti mokėjimo inicijavimo pas</w:t>
              </w:r>
              <w:r w:rsidR="00D4589F" w:rsidRPr="002422F3">
                <w:rPr>
                  <w:szCs w:val="24"/>
                </w:rPr>
                <w:t xml:space="preserve">laugą, privalo būti apsidraudus </w:t>
              </w:r>
              <w:r w:rsidRPr="002422F3">
                <w:rPr>
                  <w:szCs w:val="24"/>
                </w:rPr>
                <w:t xml:space="preserve">profesinės civilinės atsakomybės draudimu </w:t>
              </w:r>
              <w:r w:rsidRPr="002422F3">
                <w:rPr>
                  <w:bCs/>
                  <w:szCs w:val="24"/>
                </w:rPr>
                <w:t xml:space="preserve">arba turėti kitą lygiavertę atsakomybės užtikrinimo priemonę </w:t>
              </w:r>
              <w:r w:rsidRPr="002422F3">
                <w:rPr>
                  <w:szCs w:val="24"/>
                </w:rPr>
                <w:t>dėl</w:t>
              </w:r>
              <w:r w:rsidR="00D4589F" w:rsidRPr="002422F3">
                <w:rPr>
                  <w:szCs w:val="24"/>
                </w:rPr>
                <w:t xml:space="preserve"> </w:t>
              </w:r>
              <w:r w:rsidRPr="002422F3">
                <w:rPr>
                  <w:szCs w:val="24"/>
                </w:rPr>
                <w:t>žalos, kuri gali atsirasti dėl jos įsipareigojimų, nurodytų atitinkamuose Lietuvos Respublikos mokėjimų įstatymo</w:t>
              </w:r>
              <w:r w:rsidR="00D4589F" w:rsidRPr="002422F3">
                <w:rPr>
                  <w:szCs w:val="24"/>
                </w:rPr>
                <w:t xml:space="preserve"> </w:t>
              </w:r>
              <w:r w:rsidRPr="002422F3">
                <w:rPr>
                  <w:szCs w:val="24"/>
                </w:rPr>
                <w:t>straipsniuose, nevykdymo ar netinkamo vykdymo, atlyginimo. Šis veikiantis reguliavimas sudaro prielaidas diskusijai</w:t>
              </w:r>
              <w:r w:rsidR="00D4589F" w:rsidRPr="002422F3">
                <w:rPr>
                  <w:szCs w:val="24"/>
                </w:rPr>
                <w:t xml:space="preserve"> </w:t>
              </w:r>
              <w:r w:rsidRPr="002422F3">
                <w:rPr>
                  <w:szCs w:val="24"/>
                </w:rPr>
                <w:t>dėl alternatyvų įtvirtinimo ir atliekų tvarkymo sektoriuje.</w:t>
              </w:r>
            </w:p>
            <w:p w:rsidR="00DF6855" w:rsidRPr="002422F3" w:rsidRDefault="00DF6855" w:rsidP="002422F3">
              <w:pPr>
                <w:autoSpaceDE w:val="0"/>
                <w:autoSpaceDN w:val="0"/>
                <w:adjustRightInd w:val="0"/>
                <w:spacing w:line="360" w:lineRule="auto"/>
                <w:ind w:firstLine="709"/>
                <w:jc w:val="both"/>
                <w:rPr>
                  <w:szCs w:val="24"/>
                </w:rPr>
              </w:pPr>
              <w:r w:rsidRPr="002422F3">
                <w:rPr>
                  <w:rFonts w:eastAsia="Calibri"/>
                  <w:szCs w:val="24"/>
                </w:rPr>
                <w:t>Atsižvelgiant į tai, kas išdėstyta,</w:t>
              </w:r>
              <w:r w:rsidR="0092637D">
                <w:rPr>
                  <w:rFonts w:eastAsia="Calibri"/>
                  <w:szCs w:val="24"/>
                </w:rPr>
                <w:t xml:space="preserve"> ir išklausius</w:t>
              </w:r>
              <w:r w:rsidRPr="002422F3">
                <w:rPr>
                  <w:rFonts w:eastAsia="Calibri"/>
                  <w:szCs w:val="24"/>
                </w:rPr>
                <w:t xml:space="preserve"> </w:t>
              </w:r>
              <w:r w:rsidR="0092637D" w:rsidRPr="002F4F7F">
                <w:rPr>
                  <w:color w:val="000000" w:themeColor="text1"/>
                </w:rPr>
                <w:t>Lietuvos Respublikos aplinkos ministerijos nuomonę dėl peticijoje pateikto siūlymo</w:t>
              </w:r>
              <w:r w:rsidR="0092637D">
                <w:rPr>
                  <w:color w:val="000000" w:themeColor="text1"/>
                </w:rPr>
                <w:t>,</w:t>
              </w:r>
              <w:r w:rsidR="0092637D" w:rsidRPr="002422F3">
                <w:rPr>
                  <w:rFonts w:eastAsia="Calibri"/>
                  <w:szCs w:val="24"/>
                </w:rPr>
                <w:t xml:space="preserve"> </w:t>
              </w:r>
              <w:r w:rsidRPr="002422F3">
                <w:rPr>
                  <w:rFonts w:eastAsia="Calibri"/>
                  <w:szCs w:val="24"/>
                </w:rPr>
                <w:t>Komisija mano</w:t>
              </w:r>
              <w:r w:rsidR="00CF7BAC" w:rsidRPr="002422F3">
                <w:rPr>
                  <w:rFonts w:eastAsia="Calibri"/>
                  <w:szCs w:val="24"/>
                </w:rPr>
                <w:t>, kad</w:t>
              </w:r>
              <w:r w:rsidR="00DE7C6B" w:rsidRPr="002422F3">
                <w:rPr>
                  <w:rFonts w:eastAsia="Calibri"/>
                  <w:szCs w:val="24"/>
                </w:rPr>
                <w:t xml:space="preserve"> </w:t>
              </w:r>
              <w:r w:rsidR="00D4589F" w:rsidRPr="002422F3">
                <w:rPr>
                  <w:rFonts w:eastAsia="Calibri"/>
                  <w:szCs w:val="24"/>
                </w:rPr>
                <w:t xml:space="preserve">pareiškėjo pasiūlymas </w:t>
              </w:r>
              <w:r w:rsidR="0077704D">
                <w:rPr>
                  <w:rFonts w:eastAsia="Calibri"/>
                  <w:szCs w:val="24"/>
                </w:rPr>
                <w:t xml:space="preserve">dėl </w:t>
              </w:r>
              <w:r w:rsidR="00D4589F" w:rsidRPr="002422F3">
                <w:rPr>
                  <w:szCs w:val="24"/>
                </w:rPr>
                <w:t>ATĮ 4</w:t>
              </w:r>
              <w:r w:rsidR="00D4589F" w:rsidRPr="002422F3">
                <w:rPr>
                  <w:szCs w:val="24"/>
                  <w:vertAlign w:val="superscript"/>
                </w:rPr>
                <w:t>2</w:t>
              </w:r>
              <w:r w:rsidR="002422F3">
                <w:rPr>
                  <w:szCs w:val="24"/>
                </w:rPr>
                <w:t xml:space="preserve"> </w:t>
              </w:r>
              <w:r w:rsidR="0077704D">
                <w:rPr>
                  <w:szCs w:val="24"/>
                </w:rPr>
                <w:t>straipsnio pakeitimo</w:t>
              </w:r>
              <w:bookmarkStart w:id="4" w:name="_GoBack"/>
              <w:bookmarkEnd w:id="4"/>
              <w:r w:rsidR="00D4589F" w:rsidRPr="002422F3">
                <w:rPr>
                  <w:szCs w:val="24"/>
                </w:rPr>
                <w:t xml:space="preserve">, jame įtvirtinant alternatyvias ir rinkoje </w:t>
              </w:r>
              <w:r w:rsidR="002422F3">
                <w:rPr>
                  <w:szCs w:val="24"/>
                </w:rPr>
                <w:t xml:space="preserve">prieinamas atliekų tvarkytojų </w:t>
              </w:r>
              <w:r w:rsidR="00D4589F" w:rsidRPr="002422F3">
                <w:rPr>
                  <w:szCs w:val="24"/>
                </w:rPr>
                <w:t xml:space="preserve">atsakomybės užtikrinimo priemones (banko garantiją, laidavimo draudimą, užstatą ir kt.) </w:t>
              </w:r>
              <w:r w:rsidR="002578E7" w:rsidRPr="002422F3">
                <w:rPr>
                  <w:color w:val="000000"/>
                  <w:szCs w:val="24"/>
                </w:rPr>
                <w:t>yra pagrįstas.</w:t>
              </w:r>
            </w:p>
            <w:p w:rsidR="005427A1" w:rsidRPr="00FD1E14" w:rsidRDefault="00F60FE9" w:rsidP="00713644">
              <w:pPr>
                <w:spacing w:line="360" w:lineRule="auto"/>
                <w:ind w:firstLine="709"/>
                <w:jc w:val="both"/>
                <w:rPr>
                  <w:szCs w:val="24"/>
                </w:rPr>
              </w:pPr>
              <w:r w:rsidRPr="00B42166">
                <w:rPr>
                  <w:rFonts w:eastAsia="Calibri"/>
                  <w:szCs w:val="24"/>
                  <w:lang w:eastAsia="ar-SA"/>
                </w:rPr>
                <w:t xml:space="preserve">Vadovaujantis Lietuvos Respublikos peticijų konstitucinio įstatymo 18 straipsnio </w:t>
              </w:r>
              <w:r w:rsidR="00B42166" w:rsidRPr="00B42166">
                <w:rPr>
                  <w:rFonts w:eastAsia="Calibri"/>
                  <w:szCs w:val="24"/>
                  <w:lang w:eastAsia="ar-SA"/>
                </w:rPr>
                <w:t>4 dalies 1</w:t>
              </w:r>
              <w:r w:rsidRPr="00B42166">
                <w:rPr>
                  <w:rFonts w:eastAsia="Calibri"/>
                  <w:szCs w:val="24"/>
                  <w:lang w:eastAsia="ar-SA"/>
                </w:rPr>
                <w:t xml:space="preserve"> punktu ir Lietuvos Respublikos Seimo Peticijų komisijos nuostatų, patvirtintų Seimo 2023 m. birželio 27 d. nutarimu Nr. XIV-2101 „Dėl Lietuvos Respublikos Seimo Peticijų komisijos nuostatų patvirtinimo“, 8.7 punktu, Seimo Peticijų komisijos išvada</w:t>
              </w:r>
              <w:r w:rsidRPr="00FD1E14">
                <w:rPr>
                  <w:rFonts w:eastAsia="Calibri"/>
                  <w:szCs w:val="24"/>
                  <w:lang w:eastAsia="ar-SA"/>
                </w:rPr>
                <w:t xml:space="preserve"> dėl pareiškėj</w:t>
              </w:r>
              <w:r w:rsidR="002C71E1">
                <w:rPr>
                  <w:rFonts w:eastAsia="Calibri"/>
                  <w:szCs w:val="24"/>
                  <w:lang w:eastAsia="ar-SA"/>
                </w:rPr>
                <w:t xml:space="preserve">o peticijoje pateikto siūlymo </w:t>
              </w:r>
              <w:r w:rsidRPr="00FD1E14">
                <w:rPr>
                  <w:rFonts w:eastAsia="Calibri"/>
                  <w:szCs w:val="24"/>
                  <w:lang w:eastAsia="ar-SA"/>
                </w:rPr>
                <w:t>tenkinimo teikiama Seimui, taip p</w:t>
              </w:r>
              <w:r w:rsidR="0070031F" w:rsidRPr="00FD1E14">
                <w:rPr>
                  <w:rFonts w:eastAsia="Calibri"/>
                  <w:szCs w:val="24"/>
                  <w:lang w:eastAsia="ar-SA"/>
                </w:rPr>
                <w:t xml:space="preserve">at siūloma įtraukti į Seimo </w:t>
              </w:r>
              <w:r w:rsidR="005D0813" w:rsidRPr="00FD1E14">
                <w:rPr>
                  <w:rFonts w:eastAsia="Calibri"/>
                  <w:szCs w:val="24"/>
                  <w:lang w:eastAsia="ar-SA"/>
                </w:rPr>
                <w:t>II</w:t>
              </w:r>
              <w:r w:rsidR="00DE7C6B">
                <w:rPr>
                  <w:rFonts w:eastAsia="Calibri"/>
                  <w:szCs w:val="24"/>
                  <w:lang w:eastAsia="ar-SA"/>
                </w:rPr>
                <w:t>I (rudens</w:t>
              </w:r>
              <w:r w:rsidRPr="00FD1E14">
                <w:rPr>
                  <w:rFonts w:eastAsia="Calibri"/>
                  <w:szCs w:val="24"/>
                  <w:lang w:eastAsia="ar-SA"/>
                </w:rPr>
                <w:t>) sesijos darbotvarkę Seimo nutarimo „Dėl Lietuvos Respublikos Seimo Peticijų komisijos 202</w:t>
              </w:r>
              <w:r w:rsidR="002422F3">
                <w:rPr>
                  <w:rFonts w:eastAsia="Calibri"/>
                  <w:szCs w:val="24"/>
                  <w:lang w:val="en-US" w:eastAsia="ar-SA"/>
                </w:rPr>
                <w:t>6</w:t>
              </w:r>
              <w:r w:rsidR="002422F3">
                <w:rPr>
                  <w:rFonts w:eastAsia="Calibri"/>
                  <w:szCs w:val="24"/>
                  <w:lang w:eastAsia="ar-SA"/>
                </w:rPr>
                <w:t xml:space="preserve"> m. kovo 25</w:t>
              </w:r>
              <w:r w:rsidR="00DF6855">
                <w:rPr>
                  <w:rFonts w:eastAsia="Calibri"/>
                  <w:szCs w:val="24"/>
                  <w:lang w:val="en-US" w:eastAsia="ar-SA"/>
                </w:rPr>
                <w:t xml:space="preserve"> </w:t>
              </w:r>
              <w:r w:rsidR="002422F3">
                <w:rPr>
                  <w:rFonts w:eastAsia="Calibri"/>
                  <w:szCs w:val="24"/>
                  <w:lang w:eastAsia="ar-SA"/>
                </w:rPr>
                <w:t>d. išvados Nr. 250-I-9</w:t>
              </w:r>
              <w:r w:rsidRPr="00FD1E14">
                <w:rPr>
                  <w:rFonts w:eastAsia="Calibri"/>
                  <w:szCs w:val="24"/>
                  <w:lang w:eastAsia="ar-SA"/>
                </w:rPr>
                <w:t>“ projektą.</w:t>
              </w:r>
            </w:p>
          </w:sdtContent>
        </w:sdt>
        <w:sdt>
          <w:sdtPr>
            <w:rPr>
              <w:szCs w:val="24"/>
            </w:rPr>
            <w:alias w:val="pastraipa"/>
            <w:tag w:val="part_61e79df1cae74e789a0ffd222907bcc1"/>
            <w:id w:val="149337873"/>
            <w:lock w:val="sdtLocked"/>
          </w:sdtPr>
          <w:sdtEndPr/>
          <w:sdtContent>
            <w:p w:rsidR="00F60FE9" w:rsidRPr="00FD1E14" w:rsidRDefault="00F60FE9" w:rsidP="00F60FE9">
              <w:pPr>
                <w:spacing w:line="360" w:lineRule="auto"/>
                <w:jc w:val="both"/>
                <w:rPr>
                  <w:rFonts w:eastAsia="Calibri"/>
                  <w:szCs w:val="24"/>
                  <w:lang w:eastAsia="ar-SA"/>
                </w:rPr>
              </w:pPr>
            </w:p>
            <w:p w:rsidR="00CF7BAC" w:rsidRDefault="00AC3DB9">
              <w:pPr>
                <w:tabs>
                  <w:tab w:val="left" w:pos="1134"/>
                </w:tabs>
                <w:spacing w:line="360" w:lineRule="auto"/>
                <w:jc w:val="both"/>
                <w:rPr>
                  <w:rFonts w:eastAsia="Calibri"/>
                  <w:szCs w:val="24"/>
                  <w:lang w:eastAsia="ar-SA"/>
                </w:rPr>
              </w:pPr>
              <w:r w:rsidRPr="00FD1E14">
                <w:rPr>
                  <w:rFonts w:eastAsia="Calibri"/>
                  <w:szCs w:val="24"/>
                  <w:lang w:eastAsia="ar-SA"/>
                </w:rPr>
                <w:t xml:space="preserve">Komisijos </w:t>
              </w:r>
              <w:r w:rsidR="005D0813" w:rsidRPr="00FD1E14">
                <w:rPr>
                  <w:rFonts w:eastAsia="Calibri"/>
                  <w:szCs w:val="24"/>
                  <w:lang w:eastAsia="ar-SA"/>
                </w:rPr>
                <w:t>pirmininkas</w:t>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6806C4">
                <w:rPr>
                  <w:rFonts w:eastAsia="Calibri"/>
                  <w:szCs w:val="24"/>
                  <w:lang w:eastAsia="ar-SA"/>
                </w:rPr>
                <w:t xml:space="preserve">       </w:t>
              </w:r>
              <w:r w:rsidR="005D0813" w:rsidRPr="00FD1E14">
                <w:rPr>
                  <w:rFonts w:eastAsia="Calibri"/>
                  <w:szCs w:val="24"/>
                  <w:lang w:eastAsia="ar-SA"/>
                </w:rPr>
                <w:t xml:space="preserve">Tadas </w:t>
              </w:r>
              <w:proofErr w:type="spellStart"/>
              <w:r w:rsidR="005D0813" w:rsidRPr="00FD1E14">
                <w:rPr>
                  <w:rFonts w:eastAsia="Calibri"/>
                  <w:szCs w:val="24"/>
                  <w:lang w:eastAsia="ar-SA"/>
                </w:rPr>
                <w:t>Prajara</w:t>
              </w:r>
              <w:proofErr w:type="spellEnd"/>
            </w:p>
            <w:p w:rsidR="005427A1" w:rsidRPr="00FD1E14" w:rsidRDefault="0077704D">
              <w:pPr>
                <w:tabs>
                  <w:tab w:val="left" w:pos="1134"/>
                </w:tabs>
                <w:spacing w:line="360" w:lineRule="auto"/>
                <w:jc w:val="both"/>
                <w:rPr>
                  <w:rFonts w:eastAsia="Calibri"/>
                  <w:szCs w:val="24"/>
                </w:rPr>
              </w:pPr>
            </w:p>
          </w:sdtContent>
        </w:sdt>
      </w:sdtContent>
    </w:sdt>
    <w:sectPr w:rsidR="005427A1" w:rsidRPr="00FD1E1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BA"/>
    <w:family w:val="swiss"/>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77704D">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7042A"/>
    <w:rsid w:val="000A15D3"/>
    <w:rsid w:val="000B73EF"/>
    <w:rsid w:val="000C730C"/>
    <w:rsid w:val="001136B4"/>
    <w:rsid w:val="00121904"/>
    <w:rsid w:val="00125A79"/>
    <w:rsid w:val="0013463E"/>
    <w:rsid w:val="001606EE"/>
    <w:rsid w:val="00194795"/>
    <w:rsid w:val="001D5719"/>
    <w:rsid w:val="002207CA"/>
    <w:rsid w:val="002422F3"/>
    <w:rsid w:val="00245A5E"/>
    <w:rsid w:val="002578E7"/>
    <w:rsid w:val="002B140E"/>
    <w:rsid w:val="002C71E1"/>
    <w:rsid w:val="002E10C8"/>
    <w:rsid w:val="002F4F7F"/>
    <w:rsid w:val="002F53CF"/>
    <w:rsid w:val="002F7036"/>
    <w:rsid w:val="003364F0"/>
    <w:rsid w:val="00352E8B"/>
    <w:rsid w:val="0035707B"/>
    <w:rsid w:val="00452B04"/>
    <w:rsid w:val="004C29E9"/>
    <w:rsid w:val="004E00ED"/>
    <w:rsid w:val="004E2798"/>
    <w:rsid w:val="004E5D57"/>
    <w:rsid w:val="005427A1"/>
    <w:rsid w:val="00590DC6"/>
    <w:rsid w:val="00593097"/>
    <w:rsid w:val="005A0810"/>
    <w:rsid w:val="005B0B93"/>
    <w:rsid w:val="005D0813"/>
    <w:rsid w:val="00625B47"/>
    <w:rsid w:val="00643484"/>
    <w:rsid w:val="00654348"/>
    <w:rsid w:val="006806C4"/>
    <w:rsid w:val="006A3AFA"/>
    <w:rsid w:val="006A4651"/>
    <w:rsid w:val="006E593C"/>
    <w:rsid w:val="006F6DD9"/>
    <w:rsid w:val="0070031F"/>
    <w:rsid w:val="00713644"/>
    <w:rsid w:val="00765218"/>
    <w:rsid w:val="0077704D"/>
    <w:rsid w:val="007A014D"/>
    <w:rsid w:val="007D2F42"/>
    <w:rsid w:val="00804FD1"/>
    <w:rsid w:val="0080743B"/>
    <w:rsid w:val="00823BFD"/>
    <w:rsid w:val="00834AA6"/>
    <w:rsid w:val="008709C3"/>
    <w:rsid w:val="008C5B32"/>
    <w:rsid w:val="008D131C"/>
    <w:rsid w:val="008D1A94"/>
    <w:rsid w:val="008F1AA2"/>
    <w:rsid w:val="008F5133"/>
    <w:rsid w:val="0091178E"/>
    <w:rsid w:val="00913CCE"/>
    <w:rsid w:val="00916CF8"/>
    <w:rsid w:val="0092637D"/>
    <w:rsid w:val="00945D27"/>
    <w:rsid w:val="00990BEA"/>
    <w:rsid w:val="009C25C2"/>
    <w:rsid w:val="00A1323B"/>
    <w:rsid w:val="00A34E81"/>
    <w:rsid w:val="00A52656"/>
    <w:rsid w:val="00AC3DB9"/>
    <w:rsid w:val="00AE7509"/>
    <w:rsid w:val="00B10B7E"/>
    <w:rsid w:val="00B42166"/>
    <w:rsid w:val="00B80D4B"/>
    <w:rsid w:val="00BB1915"/>
    <w:rsid w:val="00BF2352"/>
    <w:rsid w:val="00BF5B1D"/>
    <w:rsid w:val="00C145A4"/>
    <w:rsid w:val="00C238C5"/>
    <w:rsid w:val="00C44D30"/>
    <w:rsid w:val="00C5060C"/>
    <w:rsid w:val="00C70EC0"/>
    <w:rsid w:val="00C72C80"/>
    <w:rsid w:val="00C91424"/>
    <w:rsid w:val="00CF7BAC"/>
    <w:rsid w:val="00D23867"/>
    <w:rsid w:val="00D4413C"/>
    <w:rsid w:val="00D4589F"/>
    <w:rsid w:val="00D627CE"/>
    <w:rsid w:val="00D7062E"/>
    <w:rsid w:val="00D7507C"/>
    <w:rsid w:val="00D7583E"/>
    <w:rsid w:val="00D92E3C"/>
    <w:rsid w:val="00DA51E1"/>
    <w:rsid w:val="00DC5613"/>
    <w:rsid w:val="00DE7C6B"/>
    <w:rsid w:val="00DF6855"/>
    <w:rsid w:val="00E560F5"/>
    <w:rsid w:val="00E719C5"/>
    <w:rsid w:val="00EB4FAD"/>
    <w:rsid w:val="00F60FE9"/>
    <w:rsid w:val="00F64AD6"/>
    <w:rsid w:val="00F901F4"/>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8780"/>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customStyle="1" w:styleId="western">
    <w:name w:val="western"/>
    <w:basedOn w:val="prastasis"/>
    <w:rsid w:val="00B10B7E"/>
    <w:pPr>
      <w:spacing w:before="100" w:beforeAutospacing="1" w:after="142" w:line="288" w:lineRule="auto"/>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1932423333">
      <w:bodyDiv w:val="1"/>
      <w:marLeft w:val="0"/>
      <w:marRight w:val="0"/>
      <w:marTop w:val="0"/>
      <w:marBottom w:val="0"/>
      <w:divBdr>
        <w:top w:val="none" w:sz="0" w:space="0" w:color="auto"/>
        <w:left w:val="none" w:sz="0" w:space="0" w:color="auto"/>
        <w:bottom w:val="none" w:sz="0" w:space="0" w:color="auto"/>
        <w:right w:val="none" w:sz="0" w:space="0" w:color="auto"/>
      </w:divBdr>
      <w:divsChild>
        <w:div w:id="1094980319">
          <w:marLeft w:val="0"/>
          <w:marRight w:val="0"/>
          <w:marTop w:val="0"/>
          <w:marBottom w:val="0"/>
          <w:divBdr>
            <w:top w:val="none" w:sz="0" w:space="0" w:color="auto"/>
            <w:left w:val="none" w:sz="0" w:space="0" w:color="auto"/>
            <w:bottom w:val="none" w:sz="0" w:space="0" w:color="auto"/>
            <w:right w:val="none" w:sz="0" w:space="0" w:color="auto"/>
          </w:divBdr>
        </w:div>
        <w:div w:id="2048335734">
          <w:marLeft w:val="0"/>
          <w:marRight w:val="0"/>
          <w:marTop w:val="0"/>
          <w:marBottom w:val="0"/>
          <w:divBdr>
            <w:top w:val="none" w:sz="0" w:space="0" w:color="auto"/>
            <w:left w:val="none" w:sz="0" w:space="0" w:color="auto"/>
            <w:bottom w:val="none" w:sz="0" w:space="0" w:color="auto"/>
            <w:right w:val="none" w:sz="0" w:space="0" w:color="auto"/>
          </w:divBdr>
        </w:div>
        <w:div w:id="107089207">
          <w:marLeft w:val="0"/>
          <w:marRight w:val="0"/>
          <w:marTop w:val="0"/>
          <w:marBottom w:val="0"/>
          <w:divBdr>
            <w:top w:val="none" w:sz="0" w:space="0" w:color="auto"/>
            <w:left w:val="none" w:sz="0" w:space="0" w:color="auto"/>
            <w:bottom w:val="none" w:sz="0" w:space="0" w:color="auto"/>
            <w:right w:val="none" w:sz="0" w:space="0" w:color="auto"/>
          </w:divBdr>
        </w:div>
        <w:div w:id="1472357474">
          <w:marLeft w:val="0"/>
          <w:marRight w:val="0"/>
          <w:marTop w:val="0"/>
          <w:marBottom w:val="0"/>
          <w:divBdr>
            <w:top w:val="none" w:sz="0" w:space="0" w:color="auto"/>
            <w:left w:val="none" w:sz="0" w:space="0" w:color="auto"/>
            <w:bottom w:val="none" w:sz="0" w:space="0" w:color="auto"/>
            <w:right w:val="none" w:sz="0" w:space="0" w:color="auto"/>
          </w:divBdr>
          <w:divsChild>
            <w:div w:id="1985238613">
              <w:marLeft w:val="0"/>
              <w:marRight w:val="0"/>
              <w:marTop w:val="0"/>
              <w:marBottom w:val="0"/>
              <w:divBdr>
                <w:top w:val="none" w:sz="0" w:space="0" w:color="auto"/>
                <w:left w:val="none" w:sz="0" w:space="0" w:color="auto"/>
                <w:bottom w:val="none" w:sz="0" w:space="0" w:color="auto"/>
                <w:right w:val="none" w:sz="0" w:space="0" w:color="auto"/>
              </w:divBdr>
            </w:div>
            <w:div w:id="327908231">
              <w:marLeft w:val="0"/>
              <w:marRight w:val="0"/>
              <w:marTop w:val="0"/>
              <w:marBottom w:val="0"/>
              <w:divBdr>
                <w:top w:val="none" w:sz="0" w:space="0" w:color="auto"/>
                <w:left w:val="none" w:sz="0" w:space="0" w:color="auto"/>
                <w:bottom w:val="none" w:sz="0" w:space="0" w:color="auto"/>
                <w:right w:val="none" w:sz="0" w:space="0" w:color="auto"/>
              </w:divBdr>
            </w:div>
            <w:div w:id="106199508">
              <w:marLeft w:val="0"/>
              <w:marRight w:val="0"/>
              <w:marTop w:val="0"/>
              <w:marBottom w:val="0"/>
              <w:divBdr>
                <w:top w:val="none" w:sz="0" w:space="0" w:color="auto"/>
                <w:left w:val="none" w:sz="0" w:space="0" w:color="auto"/>
                <w:bottom w:val="none" w:sz="0" w:space="0" w:color="auto"/>
                <w:right w:val="none" w:sz="0" w:space="0" w:color="auto"/>
              </w:divBdr>
            </w:div>
            <w:div w:id="1599020153">
              <w:marLeft w:val="0"/>
              <w:marRight w:val="0"/>
              <w:marTop w:val="0"/>
              <w:marBottom w:val="0"/>
              <w:divBdr>
                <w:top w:val="none" w:sz="0" w:space="0" w:color="auto"/>
                <w:left w:val="none" w:sz="0" w:space="0" w:color="auto"/>
                <w:bottom w:val="none" w:sz="0" w:space="0" w:color="auto"/>
                <w:right w:val="none" w:sz="0" w:space="0" w:color="auto"/>
              </w:divBdr>
            </w:div>
            <w:div w:id="1530679683">
              <w:marLeft w:val="0"/>
              <w:marRight w:val="0"/>
              <w:marTop w:val="0"/>
              <w:marBottom w:val="0"/>
              <w:divBdr>
                <w:top w:val="none" w:sz="0" w:space="0" w:color="auto"/>
                <w:left w:val="none" w:sz="0" w:space="0" w:color="auto"/>
                <w:bottom w:val="none" w:sz="0" w:space="0" w:color="auto"/>
                <w:right w:val="none" w:sz="0" w:space="0" w:color="auto"/>
              </w:divBdr>
            </w:div>
            <w:div w:id="520244313">
              <w:marLeft w:val="0"/>
              <w:marRight w:val="0"/>
              <w:marTop w:val="0"/>
              <w:marBottom w:val="0"/>
              <w:divBdr>
                <w:top w:val="none" w:sz="0" w:space="0" w:color="auto"/>
                <w:left w:val="none" w:sz="0" w:space="0" w:color="auto"/>
                <w:bottom w:val="none" w:sz="0" w:space="0" w:color="auto"/>
                <w:right w:val="none" w:sz="0" w:space="0" w:color="auto"/>
              </w:divBdr>
            </w:div>
            <w:div w:id="312560686">
              <w:marLeft w:val="0"/>
              <w:marRight w:val="0"/>
              <w:marTop w:val="0"/>
              <w:marBottom w:val="0"/>
              <w:divBdr>
                <w:top w:val="none" w:sz="0" w:space="0" w:color="auto"/>
                <w:left w:val="none" w:sz="0" w:space="0" w:color="auto"/>
                <w:bottom w:val="none" w:sz="0" w:space="0" w:color="auto"/>
                <w:right w:val="none" w:sz="0" w:space="0" w:color="auto"/>
              </w:divBdr>
            </w:div>
            <w:div w:id="419059003">
              <w:marLeft w:val="0"/>
              <w:marRight w:val="0"/>
              <w:marTop w:val="0"/>
              <w:marBottom w:val="0"/>
              <w:divBdr>
                <w:top w:val="none" w:sz="0" w:space="0" w:color="auto"/>
                <w:left w:val="none" w:sz="0" w:space="0" w:color="auto"/>
                <w:bottom w:val="none" w:sz="0" w:space="0" w:color="auto"/>
                <w:right w:val="none" w:sz="0" w:space="0" w:color="auto"/>
              </w:divBdr>
            </w:div>
          </w:divsChild>
        </w:div>
        <w:div w:id="672411741">
          <w:marLeft w:val="0"/>
          <w:marRight w:val="0"/>
          <w:marTop w:val="0"/>
          <w:marBottom w:val="0"/>
          <w:divBdr>
            <w:top w:val="none" w:sz="0" w:space="0" w:color="auto"/>
            <w:left w:val="none" w:sz="0" w:space="0" w:color="auto"/>
            <w:bottom w:val="none" w:sz="0" w:space="0" w:color="auto"/>
            <w:right w:val="none" w:sz="0" w:space="0" w:color="auto"/>
          </w:divBdr>
        </w:div>
        <w:div w:id="2079554708">
          <w:marLeft w:val="0"/>
          <w:marRight w:val="0"/>
          <w:marTop w:val="0"/>
          <w:marBottom w:val="0"/>
          <w:divBdr>
            <w:top w:val="none" w:sz="0" w:space="0" w:color="auto"/>
            <w:left w:val="none" w:sz="0" w:space="0" w:color="auto"/>
            <w:bottom w:val="none" w:sz="0" w:space="0" w:color="auto"/>
            <w:right w:val="none" w:sz="0" w:space="0" w:color="auto"/>
          </w:divBdr>
        </w:div>
        <w:div w:id="1473522124">
          <w:marLeft w:val="0"/>
          <w:marRight w:val="0"/>
          <w:marTop w:val="0"/>
          <w:marBottom w:val="0"/>
          <w:divBdr>
            <w:top w:val="none" w:sz="0" w:space="0" w:color="auto"/>
            <w:left w:val="none" w:sz="0" w:space="0" w:color="auto"/>
            <w:bottom w:val="none" w:sz="0" w:space="0" w:color="auto"/>
            <w:right w:val="none" w:sz="0" w:space="0" w:color="auto"/>
          </w:divBdr>
        </w:div>
        <w:div w:id="316493030">
          <w:marLeft w:val="0"/>
          <w:marRight w:val="0"/>
          <w:marTop w:val="0"/>
          <w:marBottom w:val="0"/>
          <w:divBdr>
            <w:top w:val="none" w:sz="0" w:space="0" w:color="auto"/>
            <w:left w:val="none" w:sz="0" w:space="0" w:color="auto"/>
            <w:bottom w:val="none" w:sz="0" w:space="0" w:color="auto"/>
            <w:right w:val="none" w:sz="0" w:space="0" w:color="auto"/>
          </w:divBdr>
        </w:div>
        <w:div w:id="703678276">
          <w:marLeft w:val="0"/>
          <w:marRight w:val="0"/>
          <w:marTop w:val="0"/>
          <w:marBottom w:val="0"/>
          <w:divBdr>
            <w:top w:val="none" w:sz="0" w:space="0" w:color="auto"/>
            <w:left w:val="none" w:sz="0" w:space="0" w:color="auto"/>
            <w:bottom w:val="none" w:sz="0" w:space="0" w:color="auto"/>
            <w:right w:val="none" w:sz="0" w:space="0" w:color="auto"/>
          </w:divBdr>
        </w:div>
        <w:div w:id="189807124">
          <w:marLeft w:val="0"/>
          <w:marRight w:val="0"/>
          <w:marTop w:val="0"/>
          <w:marBottom w:val="0"/>
          <w:divBdr>
            <w:top w:val="none" w:sz="0" w:space="0" w:color="auto"/>
            <w:left w:val="none" w:sz="0" w:space="0" w:color="auto"/>
            <w:bottom w:val="none" w:sz="0" w:space="0" w:color="auto"/>
            <w:right w:val="none" w:sz="0" w:space="0" w:color="auto"/>
          </w:divBdr>
        </w:div>
        <w:div w:id="971978882">
          <w:marLeft w:val="0"/>
          <w:marRight w:val="0"/>
          <w:marTop w:val="0"/>
          <w:marBottom w:val="0"/>
          <w:divBdr>
            <w:top w:val="none" w:sz="0" w:space="0" w:color="auto"/>
            <w:left w:val="none" w:sz="0" w:space="0" w:color="auto"/>
            <w:bottom w:val="none" w:sz="0" w:space="0" w:color="auto"/>
            <w:right w:val="none" w:sz="0" w:space="0" w:color="auto"/>
          </w:divBdr>
        </w:div>
        <w:div w:id="2078476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Z6YWEJNPDQQR-896559167-641</_dlc_DocId>
    <_dlc_DocIdUrl xmlns="28130d43-1b56-4a10-ad88-2cd38123f4c1">
      <Url>https://intranetas.lrs.lt/29/_layouts/15/DocIdRedir.aspx?ID=Z6YWEJNPDQQR-896559167-641</Url>
      <Description>Z6YWEJNPDQQR-896559167-641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696F-A062-4F26-AA88-B1598252310F}">
  <ds:schemaRefs>
    <ds:schemaRef ds:uri="http://schemas.microsoft.com/sharepoint/events"/>
  </ds:schemaRefs>
</ds:datastoreItem>
</file>

<file path=customXml/itemProps2.xml><?xml version="1.0" encoding="utf-8"?>
<ds:datastoreItem xmlns:ds="http://schemas.openxmlformats.org/officeDocument/2006/customXml" ds:itemID="{D98B98FF-C60C-4D5C-90C8-983D3876CAC4}">
  <ds:schemaRefs>
    <ds:schemaRef ds:uri="http://schemas.microsoft.com/sharepoint/v3/contenttype/forms"/>
  </ds:schemaRefs>
</ds:datastoreItem>
</file>

<file path=customXml/itemProps3.xml><?xml version="1.0" encoding="utf-8"?>
<ds:datastoreItem xmlns:ds="http://schemas.openxmlformats.org/officeDocument/2006/customXml" ds:itemID="{572F02B0-E301-4EC6-94A1-980E93393CA3}">
  <ds:schemaRefs>
    <ds:schemaRef ds:uri="http://lrs.lt/TAIS/DocParts"/>
  </ds:schemaRefs>
</ds:datastoreItem>
</file>

<file path=customXml/itemProps4.xml><?xml version="1.0" encoding="utf-8"?>
<ds:datastoreItem xmlns:ds="http://schemas.openxmlformats.org/officeDocument/2006/customXml" ds:itemID="{3C892E01-A596-4E09-B506-F15984A8E54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130d43-1b56-4a10-ad88-2cd38123f4c1"/>
    <ds:schemaRef ds:uri="http://www.w3.org/XML/1998/namespace"/>
    <ds:schemaRef ds:uri="http://purl.org/dc/dcmitype/"/>
  </ds:schemaRefs>
</ds:datastoreItem>
</file>

<file path=customXml/itemProps5.xml><?xml version="1.0" encoding="utf-8"?>
<ds:datastoreItem xmlns:ds="http://schemas.openxmlformats.org/officeDocument/2006/customXml" ds:itemID="{1C64C248-0653-4C67-8EA8-30E8CDCEC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793DAAD-0995-4D3C-9520-065EF4B9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4984</Words>
  <Characters>2842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6</cp:revision>
  <cp:lastPrinted>2025-10-09T06:54:00Z</cp:lastPrinted>
  <dcterms:created xsi:type="dcterms:W3CDTF">2026-04-28T11:52:00Z</dcterms:created>
  <dcterms:modified xsi:type="dcterms:W3CDTF">2026-04-30T06:18:00Z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130a5a10-bb0f-4dcb-9ff8-c96e02c6bb3b</vt:lpwstr>
  </property>
  <property fmtid="{D5CDD505-2E9C-101B-9397-08002B2CF9AE}" pid="3" name="ContentTypeId">
    <vt:lpwstr>0x010100147D90CBC16D234CA619BBDEA3061AC4</vt:lpwstr>
  </property>
</Properties>
</file>