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Cs w:val="24"/>
        </w:rPr>
        <w:alias w:val="pagrindine"/>
        <w:tag w:val="part_46a0fb91daf64f5292e9262b495ae84e"/>
        <w:id w:val="1957282416"/>
        <w:lock w:val="sdtLocked"/>
      </w:sdtPr>
      <w:sdtEndPr/>
      <w:sdtContent>
        <w:p w:rsidR="005427A1" w:rsidRPr="00FD1E14" w:rsidRDefault="005427A1">
          <w:pPr>
            <w:tabs>
              <w:tab w:val="center" w:pos="4819"/>
              <w:tab w:val="right" w:pos="9638"/>
            </w:tabs>
            <w:rPr>
              <w:szCs w:val="24"/>
            </w:rPr>
          </w:pPr>
        </w:p>
        <w:p w:rsidR="005427A1" w:rsidRPr="00FD1E14" w:rsidRDefault="00AC3DB9">
          <w:pPr>
            <w:jc w:val="center"/>
            <w:rPr>
              <w:szCs w:val="24"/>
            </w:rPr>
          </w:pPr>
          <w:r w:rsidRPr="00FD1E14">
            <w:rPr>
              <w:noProof/>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427A1" w:rsidRPr="00FD1E14" w:rsidRDefault="005427A1">
          <w:pPr>
            <w:ind w:firstLine="851"/>
            <w:jc w:val="center"/>
            <w:rPr>
              <w:szCs w:val="24"/>
            </w:rPr>
          </w:pPr>
        </w:p>
        <w:p w:rsidR="005427A1" w:rsidRPr="00FD1E14" w:rsidRDefault="00AC3DB9">
          <w:pPr>
            <w:jc w:val="center"/>
            <w:rPr>
              <w:b/>
              <w:bCs/>
              <w:szCs w:val="24"/>
            </w:rPr>
          </w:pPr>
          <w:r w:rsidRPr="00FD1E14">
            <w:rPr>
              <w:b/>
              <w:bCs/>
              <w:szCs w:val="24"/>
            </w:rPr>
            <w:t>LIETUVOS RESPUBLIKOS SEIMO</w:t>
          </w:r>
        </w:p>
        <w:p w:rsidR="005427A1" w:rsidRPr="00FD1E14" w:rsidRDefault="00AC3DB9">
          <w:pPr>
            <w:spacing w:line="360" w:lineRule="auto"/>
            <w:jc w:val="center"/>
            <w:rPr>
              <w:b/>
              <w:bCs/>
              <w:spacing w:val="4"/>
              <w:szCs w:val="24"/>
            </w:rPr>
          </w:pPr>
          <w:r w:rsidRPr="00FD1E14">
            <w:rPr>
              <w:b/>
              <w:bCs/>
              <w:spacing w:val="4"/>
              <w:szCs w:val="24"/>
            </w:rPr>
            <w:t>PETICIJŲ KOMISIJA</w:t>
          </w:r>
        </w:p>
        <w:p w:rsidR="005427A1" w:rsidRPr="00FD1E14" w:rsidRDefault="00AC3DB9">
          <w:pPr>
            <w:spacing w:line="360" w:lineRule="auto"/>
            <w:jc w:val="center"/>
            <w:rPr>
              <w:rFonts w:eastAsia="Calibri"/>
              <w:b/>
              <w:szCs w:val="24"/>
            </w:rPr>
          </w:pPr>
          <w:r w:rsidRPr="00FD1E14">
            <w:rPr>
              <w:rFonts w:eastAsia="Calibri"/>
              <w:b/>
              <w:szCs w:val="24"/>
            </w:rPr>
            <w:t>IŠVADA</w:t>
          </w:r>
        </w:p>
        <w:p w:rsidR="005427A1" w:rsidRPr="00FD1E14" w:rsidRDefault="00AC3DB9">
          <w:pPr>
            <w:spacing w:line="360" w:lineRule="auto"/>
            <w:jc w:val="center"/>
            <w:rPr>
              <w:rFonts w:eastAsia="Calibri"/>
              <w:b/>
              <w:szCs w:val="24"/>
            </w:rPr>
          </w:pPr>
          <w:r w:rsidRPr="00FD1E14">
            <w:rPr>
              <w:rFonts w:eastAsia="Calibri"/>
              <w:b/>
              <w:szCs w:val="24"/>
            </w:rPr>
            <w:t>DĖ</w:t>
          </w:r>
          <w:r w:rsidR="00C70EC0">
            <w:rPr>
              <w:rFonts w:eastAsia="Calibri"/>
              <w:b/>
              <w:szCs w:val="24"/>
            </w:rPr>
            <w:t xml:space="preserve">L PETICIJOJE PATEIKTO SIŪLYMO </w:t>
          </w:r>
          <w:r w:rsidRPr="00FD1E14">
            <w:rPr>
              <w:rFonts w:eastAsia="Calibri"/>
              <w:b/>
              <w:szCs w:val="24"/>
            </w:rPr>
            <w:t>TENKINIMO</w:t>
          </w:r>
        </w:p>
        <w:p w:rsidR="005427A1" w:rsidRPr="00CF7BAC" w:rsidRDefault="00EB4FAD">
          <w:pPr>
            <w:spacing w:line="360" w:lineRule="auto"/>
            <w:jc w:val="center"/>
            <w:rPr>
              <w:rFonts w:eastAsia="Calibri"/>
              <w:szCs w:val="24"/>
              <w:lang w:val="en-US"/>
            </w:rPr>
          </w:pPr>
          <w:r w:rsidRPr="00FD1E14">
            <w:rPr>
              <w:rFonts w:eastAsia="Calibri"/>
              <w:szCs w:val="24"/>
            </w:rPr>
            <w:t>2</w:t>
          </w:r>
          <w:r w:rsidR="00623E9F">
            <w:rPr>
              <w:rFonts w:eastAsia="Calibri"/>
              <w:szCs w:val="24"/>
            </w:rPr>
            <w:t xml:space="preserve">026 m. birželio </w:t>
          </w:r>
          <w:r w:rsidR="00623E9F">
            <w:rPr>
              <w:rFonts w:eastAsia="Calibri"/>
              <w:szCs w:val="24"/>
              <w:lang w:val="en-US"/>
            </w:rPr>
            <w:t>17</w:t>
          </w:r>
          <w:r w:rsidR="00CF7BAC">
            <w:rPr>
              <w:rFonts w:eastAsia="Calibri"/>
              <w:szCs w:val="24"/>
            </w:rPr>
            <w:t xml:space="preserve"> d. Nr. 250-I-</w:t>
          </w:r>
          <w:r w:rsidR="00623E9F">
            <w:rPr>
              <w:rFonts w:eastAsia="Calibri"/>
              <w:szCs w:val="24"/>
              <w:lang w:val="en-US"/>
            </w:rPr>
            <w:t>24</w:t>
          </w:r>
        </w:p>
        <w:p w:rsidR="005427A1" w:rsidRPr="00FD1E14" w:rsidRDefault="00AC3DB9">
          <w:pPr>
            <w:spacing w:line="360" w:lineRule="auto"/>
            <w:jc w:val="center"/>
            <w:rPr>
              <w:rFonts w:eastAsia="Calibri"/>
              <w:szCs w:val="24"/>
            </w:rPr>
          </w:pPr>
          <w:r w:rsidRPr="00FD1E14">
            <w:rPr>
              <w:rFonts w:eastAsia="Calibri"/>
              <w:szCs w:val="24"/>
            </w:rPr>
            <w:t>Vilnius</w:t>
          </w:r>
        </w:p>
        <w:p w:rsidR="005427A1" w:rsidRPr="00FD1E14" w:rsidRDefault="005427A1">
          <w:pPr>
            <w:spacing w:line="360" w:lineRule="auto"/>
            <w:jc w:val="center"/>
            <w:rPr>
              <w:rFonts w:eastAsia="Calibri"/>
              <w:szCs w:val="24"/>
            </w:rPr>
          </w:pPr>
          <w:bookmarkStart w:id="0" w:name="_GoBack"/>
          <w:bookmarkEnd w:id="0"/>
        </w:p>
        <w:sdt>
          <w:sdtPr>
            <w:rPr>
              <w:color w:val="auto"/>
              <w:szCs w:val="20"/>
              <w:lang w:eastAsia="en-US"/>
            </w:rPr>
            <w:alias w:val="preambule"/>
            <w:tag w:val="part_4a1e2754778e450bbfed49196cc2268c"/>
            <w:id w:val="-236793222"/>
            <w:lock w:val="sdtLocked"/>
          </w:sdtPr>
          <w:sdtEndPr/>
          <w:sdtContent>
            <w:p w:rsidR="002F4F7F" w:rsidRPr="00651CE5" w:rsidRDefault="00AC3DB9" w:rsidP="002C3E07">
              <w:pPr>
                <w:pStyle w:val="Default"/>
                <w:spacing w:line="360" w:lineRule="auto"/>
                <w:ind w:firstLine="720"/>
                <w:jc w:val="both"/>
              </w:pPr>
              <w:r w:rsidRPr="00651CE5">
                <w:t>Lietuvos Respublikos Seimo Pe</w:t>
              </w:r>
              <w:r w:rsidR="00FF75B2" w:rsidRPr="00651CE5">
                <w:t xml:space="preserve">ticijų komisija </w:t>
              </w:r>
              <w:r w:rsidR="00C145A4" w:rsidRPr="00651CE5">
                <w:t xml:space="preserve">(toliau – Komisija) </w:t>
              </w:r>
              <w:r w:rsidR="001606EE" w:rsidRPr="00651CE5">
                <w:t xml:space="preserve">2025 m. </w:t>
              </w:r>
              <w:r w:rsidR="000E504F" w:rsidRPr="00651CE5">
                <w:t xml:space="preserve">birželio </w:t>
              </w:r>
              <w:r w:rsidR="000E504F" w:rsidRPr="00651CE5">
                <w:rPr>
                  <w:lang w:val="en-US"/>
                </w:rPr>
                <w:t>17</w:t>
              </w:r>
              <w:r w:rsidR="00DE7C6B" w:rsidRPr="00651CE5">
                <w:t xml:space="preserve"> </w:t>
              </w:r>
              <w:r w:rsidRPr="00651CE5">
                <w:t>d.</w:t>
              </w:r>
              <w:r w:rsidR="00916CF8" w:rsidRPr="00651CE5">
                <w:t xml:space="preserve"> posėdyje iš</w:t>
              </w:r>
              <w:r w:rsidR="002F4F7F" w:rsidRPr="00651CE5">
                <w:t xml:space="preserve"> esmės </w:t>
              </w:r>
              <w:r w:rsidR="00916CF8" w:rsidRPr="00651CE5">
                <w:t>nagrinėjo pareiškėjo</w:t>
              </w:r>
              <w:r w:rsidRPr="00651CE5">
                <w:t xml:space="preserve"> petic</w:t>
              </w:r>
              <w:r w:rsidR="00D92E3C" w:rsidRPr="00651CE5">
                <w:t xml:space="preserve">iją, kurioje pateiktas </w:t>
              </w:r>
              <w:r w:rsidR="002C3E07" w:rsidRPr="00651CE5">
                <w:t xml:space="preserve">pasiūlymas </w:t>
              </w:r>
              <w:r w:rsidR="002C3E07" w:rsidRPr="00651CE5">
                <w:rPr>
                  <w:lang w:val="en"/>
                </w:rPr>
                <w:t>dėl globėjų galimybės atstovauti nepilnamečiams vaikams skaitmeninėje erdvėje užtikrinimo</w:t>
              </w:r>
              <w:r w:rsidR="002F4F7F" w:rsidRPr="00651CE5">
                <w:rPr>
                  <w:lang w:val="en"/>
                </w:rPr>
                <w:t xml:space="preserve"> </w:t>
              </w:r>
              <w:r w:rsidR="002C3E07" w:rsidRPr="00651CE5">
                <w:t xml:space="preserve">(toliau – peticija) </w:t>
              </w:r>
              <w:r w:rsidR="002F4F7F" w:rsidRPr="00651CE5">
                <w:rPr>
                  <w:rFonts w:eastAsia="Calibri"/>
                </w:rPr>
                <w:t>ir</w:t>
              </w:r>
              <w:r w:rsidR="0077704D" w:rsidRPr="00651CE5">
                <w:rPr>
                  <w:rFonts w:eastAsia="Calibri"/>
                </w:rPr>
                <w:t>,</w:t>
              </w:r>
              <w:r w:rsidR="002F4F7F" w:rsidRPr="00651CE5">
                <w:rPr>
                  <w:rFonts w:eastAsia="Calibri"/>
                </w:rPr>
                <w:t xml:space="preserve"> </w:t>
              </w:r>
              <w:r w:rsidR="0077704D" w:rsidRPr="00651CE5">
                <w:rPr>
                  <w:rFonts w:eastAsia="Calibri"/>
                </w:rPr>
                <w:t xml:space="preserve">atsižvelgusi į </w:t>
              </w:r>
              <w:r w:rsidR="0077704D" w:rsidRPr="00651CE5">
                <w:rPr>
                  <w:color w:val="000000" w:themeColor="text1"/>
                </w:rPr>
                <w:t xml:space="preserve">Lietuvos Respublikos </w:t>
              </w:r>
              <w:r w:rsidR="002C3E07" w:rsidRPr="00651CE5">
                <w:rPr>
                  <w:color w:val="000000" w:themeColor="text1"/>
                </w:rPr>
                <w:t xml:space="preserve">teisingumo </w:t>
              </w:r>
              <w:r w:rsidR="0077704D" w:rsidRPr="00651CE5">
                <w:rPr>
                  <w:color w:val="000000" w:themeColor="text1"/>
                </w:rPr>
                <w:t>ministerijos</w:t>
              </w:r>
              <w:r w:rsidR="002C3E07" w:rsidRPr="00651CE5">
                <w:rPr>
                  <w:color w:val="000000" w:themeColor="text1"/>
                </w:rPr>
                <w:t xml:space="preserve"> </w:t>
              </w:r>
              <w:r w:rsidR="002C3E07" w:rsidRPr="00651CE5">
                <w:t>(toliau – TM)</w:t>
              </w:r>
              <w:r w:rsidR="002C3E07" w:rsidRPr="00651CE5">
                <w:rPr>
                  <w:color w:val="000000" w:themeColor="text1"/>
                </w:rPr>
                <w:t xml:space="preserve">, </w:t>
              </w:r>
              <w:r w:rsidR="002C3E07" w:rsidRPr="00651CE5">
                <w:rPr>
                  <w:rFonts w:eastAsiaTheme="majorEastAsia"/>
                  <w:bCs/>
                </w:rPr>
                <w:t xml:space="preserve">Lietuvos Respublikos socialinės apsaugos ir darbo ministerijos </w:t>
              </w:r>
              <w:r w:rsidR="002C3E07" w:rsidRPr="00651CE5">
                <w:t>(toliau – SADM)</w:t>
              </w:r>
              <w:r w:rsidR="002C3E07" w:rsidRPr="00651CE5">
                <w:rPr>
                  <w:color w:val="000000" w:themeColor="text1"/>
                </w:rPr>
                <w:t xml:space="preserve">, </w:t>
              </w:r>
              <w:r w:rsidR="002C3E07" w:rsidRPr="00651CE5">
                <w:t xml:space="preserve">valstybės įmonės Registrų centro ir Valstybės vaiko teisių apsaugos ir įvaikinimo tarnybos </w:t>
              </w:r>
              <w:r w:rsidR="002C3E07" w:rsidRPr="00651CE5">
                <w:rPr>
                  <w:color w:val="000000" w:themeColor="text1"/>
                </w:rPr>
                <w:t>nuomones</w:t>
              </w:r>
              <w:r w:rsidR="0077704D" w:rsidRPr="00651CE5">
                <w:rPr>
                  <w:color w:val="000000" w:themeColor="text1"/>
                </w:rPr>
                <w:t xml:space="preserve"> dėl peticijoje pateikto siūlymo,</w:t>
              </w:r>
              <w:r w:rsidR="0077704D" w:rsidRPr="00651CE5">
                <w:rPr>
                  <w:rFonts w:eastAsia="Calibri"/>
                </w:rPr>
                <w:t xml:space="preserve"> </w:t>
              </w:r>
              <w:r w:rsidR="002F4F7F" w:rsidRPr="00651CE5">
                <w:rPr>
                  <w:rFonts w:eastAsia="Calibri"/>
                </w:rPr>
                <w:t xml:space="preserve">priėmė sprendimą </w:t>
              </w:r>
              <w:r w:rsidR="002F4F7F" w:rsidRPr="00651CE5">
                <w:t xml:space="preserve">teikti Seimui išvadą </w:t>
              </w:r>
              <w:r w:rsidR="002F4F7F" w:rsidRPr="00651CE5">
                <w:rPr>
                  <w:rFonts w:eastAsia="Calibri"/>
                </w:rPr>
                <w:t xml:space="preserve">tenkinti šį siūlymą. </w:t>
              </w:r>
            </w:p>
            <w:p w:rsidR="00EE1EA0" w:rsidRPr="00651CE5" w:rsidRDefault="00623E9F" w:rsidP="00EE1EA0">
              <w:pPr>
                <w:autoSpaceDE w:val="0"/>
                <w:autoSpaceDN w:val="0"/>
                <w:adjustRightInd w:val="0"/>
                <w:spacing w:line="360" w:lineRule="auto"/>
                <w:ind w:firstLine="720"/>
                <w:jc w:val="both"/>
                <w:rPr>
                  <w:szCs w:val="24"/>
                </w:rPr>
              </w:pPr>
              <w:r w:rsidRPr="00651CE5">
                <w:rPr>
                  <w:szCs w:val="24"/>
                </w:rPr>
                <w:t>Pareiškėjas prašo inicijuoti Lietuvos Respublikos gyventojų registro įstatymo bei susijusių poįstatyminių aktų pakeitimus, numatant prievolę įregistruoti duomenis apie globos (rūpybos) faktą ir globėją, kad šie duomenys būtų prieinami automatizuotoms duomenų mainų sistemoms.</w:t>
              </w:r>
            </w:p>
            <w:p w:rsidR="00EE1EA0" w:rsidRPr="00651CE5" w:rsidRDefault="002C3E07" w:rsidP="00EE1EA0">
              <w:pPr>
                <w:autoSpaceDE w:val="0"/>
                <w:autoSpaceDN w:val="0"/>
                <w:adjustRightInd w:val="0"/>
                <w:spacing w:line="360" w:lineRule="auto"/>
                <w:ind w:firstLine="720"/>
                <w:jc w:val="both"/>
                <w:rPr>
                  <w:szCs w:val="24"/>
                </w:rPr>
              </w:pPr>
              <w:r w:rsidRPr="00651CE5">
                <w:rPr>
                  <w:bCs/>
                </w:rPr>
                <w:t>TM pažymėjo, kad vadovaujantis Lietuvos Respublikos civilinio kodekso (toliau – CK) 3.163 straipsnio 1 ir 2 dalies nuostatomis, nepilnamečių vaikų teisių įgyvendinimą užtikrina tėvai arba globėjas (rūpintojas). CK 3.272 straipsnio 1 dalyje taip pat nustatyta, kad vaiko globėjas (rūpintojas) yra vaiko atstovas pagal įstatymą ir gina jo teises ir teisėtus interesus. CK 3.263 straipsnyje įtvirtinta, kad vaiko nuolatinė globa (rūpyba) nustatoma teismo nutartimi pagal valstybinės vaiko teisių apsaugos institucijos arba prokuroro pareiškimą. Taigi, nepilnamečio vaiko nuolatinės globos (rūpybos) klausimas jau yra detaliai sureguliuotas CK trečioje knygoje, šios rūšies globa (rūpyba) atsiranda teismo sprendimo pagrindu, kuris gali būti naudojamas įrodyti globos (rūpybos) faktą. Šiuo metu taip pat egzistuoja galimybė Lietuvos Respublikos socialinės apsaugos ir darbo ministro patvirtinta tvarka kreiptis į atitinkamą Valstybės vaiko teisių apsaugos ir įvaikinimo tarnybos prie Socialinės apsaugos ir darbo ministerijos teritorinį skyrių dėl vaiko globėjo (rūpintojo) atstovavimo teisę patvirtinančios pažymos išdavimo.</w:t>
              </w:r>
            </w:p>
            <w:p w:rsidR="001A171D" w:rsidRPr="00651CE5" w:rsidRDefault="001A171D" w:rsidP="001A171D">
              <w:pPr>
                <w:autoSpaceDE w:val="0"/>
                <w:autoSpaceDN w:val="0"/>
                <w:adjustRightInd w:val="0"/>
                <w:spacing w:line="360" w:lineRule="auto"/>
                <w:ind w:firstLine="720"/>
                <w:jc w:val="both"/>
                <w:rPr>
                  <w:szCs w:val="24"/>
                </w:rPr>
              </w:pPr>
              <w:r w:rsidRPr="00651CE5">
                <w:rPr>
                  <w:szCs w:val="24"/>
                </w:rPr>
                <w:t>VĮRC atkreipė dėmesį į tai</w:t>
              </w:r>
              <w:r w:rsidR="00623E9F" w:rsidRPr="00651CE5">
                <w:rPr>
                  <w:szCs w:val="24"/>
                </w:rPr>
                <w:t xml:space="preserve">, kad Gyventojų registre yra tvarkomi duomenys apie tėvus giminystės pagrindu, tačiau nėra tvarkomi duomenys apie globos (rūpybos) faktą ir nepilnamečiams asmenims paskirtus globėjus (rūpintojus) ar tėvų valdžios apribojimo ar panaikinimo faktą, ir šiuo </w:t>
              </w:r>
              <w:r w:rsidR="00623E9F" w:rsidRPr="00651CE5">
                <w:rPr>
                  <w:szCs w:val="24"/>
                </w:rPr>
                <w:lastRenderedPageBreak/>
                <w:t xml:space="preserve">metu nėra teisinio pagrindo tvarkyti duomenis apie globos (rūpybos) faktą ir globėjus bei sudaryti technines galimybes tretiesiems asmenims (pvz., bankams, e. paslaugų teikėjams ar kitų informacinių sistemų valdytojams) gauti tokius duomenis, reikalingus automatizuotai identifikuoti globėjo ir globojamo vaiko teisinį ryšį. </w:t>
              </w:r>
              <w:r w:rsidR="00EE1EA0" w:rsidRPr="00651CE5">
                <w:rPr>
                  <w:szCs w:val="24"/>
                </w:rPr>
                <w:t xml:space="preserve">Lietuvos Respublikos gyventojų registre tvarkomų duomenų apimtis yra nustatyta Gyventojų registro įstatymo 9 straipsnyje bei Lietuvos Respublikos gyventojų registro nuostatų, patvirtintų Lietuvos Respublikos Vyriausybės 2014 m. gruodžio 23 d. nutarimu Nr. 1495 „Dėl Lietuvos Respublikos gyventojų registro nuostatų patvirtinimo”, (toliau – Gyventojų registro nuostatai) 15 punkte. </w:t>
              </w:r>
            </w:p>
            <w:p w:rsidR="001A171D" w:rsidRPr="00651CE5" w:rsidRDefault="00623E9F" w:rsidP="001A171D">
              <w:pPr>
                <w:spacing w:line="360" w:lineRule="auto"/>
                <w:ind w:firstLine="851"/>
                <w:jc w:val="both"/>
                <w:rPr>
                  <w:szCs w:val="24"/>
                </w:rPr>
              </w:pPr>
              <w:r w:rsidRPr="00651CE5">
                <w:rPr>
                  <w:szCs w:val="24"/>
                </w:rPr>
                <w:t xml:space="preserve">Duomenys apie vaiko globą (rūpybą) ir tėvų valdžios apribojimą tvarkomi </w:t>
              </w:r>
              <w:r w:rsidR="001A171D" w:rsidRPr="00651CE5">
                <w:rPr>
                  <w:bCs/>
                </w:rPr>
                <w:t>Lietuvos Respublikos socialinės apsaugos ir darbo ministerijos valdomoje</w:t>
              </w:r>
              <w:r w:rsidR="001A171D" w:rsidRPr="00651CE5">
                <w:rPr>
                  <w:szCs w:val="24"/>
                </w:rPr>
                <w:t xml:space="preserve"> </w:t>
              </w:r>
              <w:r w:rsidRPr="00651CE5">
                <w:rPr>
                  <w:szCs w:val="24"/>
                </w:rPr>
                <w:t>Socialinės paramo</w:t>
              </w:r>
              <w:r w:rsidR="00BC1055" w:rsidRPr="00651CE5">
                <w:rPr>
                  <w:szCs w:val="24"/>
                </w:rPr>
                <w:t>s šeimai informacinėje sistemoje</w:t>
              </w:r>
              <w:r w:rsidR="004820AA" w:rsidRPr="00651CE5">
                <w:rPr>
                  <w:szCs w:val="24"/>
                </w:rPr>
                <w:t xml:space="preserve">, kuri yra pirminis ir </w:t>
              </w:r>
              <w:r w:rsidR="00DA530F" w:rsidRPr="00651CE5">
                <w:rPr>
                  <w:szCs w:val="24"/>
                </w:rPr>
                <w:t>patikimas šių duomenų šaltinis.</w:t>
              </w:r>
              <w:r w:rsidRPr="00651CE5">
                <w:rPr>
                  <w:szCs w:val="24"/>
                </w:rPr>
                <w:t xml:space="preserve"> </w:t>
              </w:r>
            </w:p>
            <w:p w:rsidR="00BC1055" w:rsidRPr="00651CE5" w:rsidRDefault="00BC1055" w:rsidP="00BC1055">
              <w:pPr>
                <w:spacing w:line="360" w:lineRule="auto"/>
                <w:ind w:firstLine="851"/>
                <w:jc w:val="both"/>
              </w:pPr>
              <w:r w:rsidRPr="00651CE5">
                <w:t>Valstybės vaiko teisių apsaugos ir įvaikinimo tarnybos</w:t>
              </w:r>
              <w:r w:rsidRPr="00651CE5">
                <w:t xml:space="preserve"> pabrėžė, kad </w:t>
              </w:r>
              <w:r w:rsidRPr="00651CE5">
                <w:rPr>
                  <w:szCs w:val="24"/>
                </w:rPr>
                <w:t>duomenų apie globos (rūpybos) faktą įtraukimas į Gyventojų registrą yra tikslingas, jeigu jis būtų įgyvendinamas kaip papildoma (išvestinė) priemonė, užtikrinanti efektyvesnius duomenų mainus, tačiau nekeičiant pirminio duomenų šaltinio vaidmens, kadangi tokie duomenys, kartu su informacija apie tėvų valdžios apribojimus, sudarytų prielaidas tiksliai nustatyti, kas yra teisėtas vaiko atstovas konkrečiu metu, leistų sumažinti administracinę naštą globėjams (rūpintojams) ir sudarytų sąlygas operatyvesniam atstovavimui skaitmeninėje erdvėje, būtų užtikrintas didesnis duomenų prieinamumas tretiesiems asmenims (pavyzdžiui, bankams, sveikatos priežiūros įstaigoms ir kt.), tačiau tik laikantis asmens duomenų apsaugos reikalavimų.</w:t>
              </w:r>
            </w:p>
            <w:p w:rsidR="001A171D" w:rsidRPr="00651CE5" w:rsidRDefault="001A171D" w:rsidP="001A171D">
              <w:pPr>
                <w:spacing w:line="360" w:lineRule="auto"/>
                <w:ind w:firstLine="851"/>
                <w:jc w:val="both"/>
                <w:rPr>
                  <w:bCs/>
                </w:rPr>
              </w:pPr>
              <w:r w:rsidRPr="00651CE5">
                <w:rPr>
                  <w:bCs/>
                </w:rPr>
                <w:t xml:space="preserve">TM informavo, kad </w:t>
              </w:r>
              <w:r w:rsidRPr="00651CE5">
                <w:rPr>
                  <w:bCs/>
                </w:rPr>
                <w:t xml:space="preserve">šiuo metu rengia </w:t>
              </w:r>
              <w:r w:rsidRPr="00651CE5">
                <w:rPr>
                  <w:szCs w:val="24"/>
                </w:rPr>
                <w:t xml:space="preserve">Lietuvos Respublikos </w:t>
              </w:r>
              <w:r w:rsidRPr="00651CE5">
                <w:rPr>
                  <w:bCs/>
                </w:rPr>
                <w:t>g</w:t>
              </w:r>
              <w:r w:rsidRPr="00651CE5">
                <w:rPr>
                  <w:bCs/>
                </w:rPr>
                <w:t xml:space="preserve">yventojų registro įstatymo pakeitimo projektą, kuris sukurs teisines prielaidas plėsti Gyventojų registro informacinėje sistemoje tvarkomų duomenų apimtį ir tėvų valdžios apribojimo atvejais šį požymį </w:t>
              </w:r>
              <w:r w:rsidRPr="00651CE5">
                <w:rPr>
                  <w:bCs/>
                  <w:iCs/>
                </w:rPr>
                <w:t>atvaizduoti</w:t>
              </w:r>
              <w:r w:rsidRPr="00651CE5">
                <w:rPr>
                  <w:bCs/>
                </w:rPr>
                <w:t xml:space="preserve"> taip pat ir Gyventojų registre. </w:t>
              </w:r>
            </w:p>
            <w:p w:rsidR="007F3BBD" w:rsidRPr="00651CE5" w:rsidRDefault="007F3BBD" w:rsidP="00BC1055">
              <w:pPr>
                <w:autoSpaceDE w:val="0"/>
                <w:autoSpaceDN w:val="0"/>
                <w:adjustRightInd w:val="0"/>
                <w:spacing w:line="360" w:lineRule="auto"/>
                <w:ind w:firstLine="709"/>
                <w:jc w:val="both"/>
                <w:rPr>
                  <w:rFonts w:eastAsia="Calibri"/>
                  <w:szCs w:val="24"/>
                  <w:highlight w:val="yellow"/>
                </w:rPr>
              </w:pPr>
              <w:r w:rsidRPr="00651CE5">
                <w:t>Įvertinus pareiškėjo peticijoje pateiktus pasiūlymus, Komisija mano, kad</w:t>
              </w:r>
              <w:r w:rsidRPr="00651CE5">
                <w:t xml:space="preserve"> peticijoje keliama problema reikalauja sisteminio sprendimo valstybės mastu</w:t>
              </w:r>
              <w:r w:rsidR="00C2628B" w:rsidRPr="00651CE5">
                <w:t xml:space="preserve">, todėl pritaria pareiškėjo siūlymui dėl </w:t>
              </w:r>
              <w:r w:rsidR="00C2628B" w:rsidRPr="00651CE5">
                <w:rPr>
                  <w:szCs w:val="24"/>
                </w:rPr>
                <w:t>Lietuvos Respublikos gyventojų registro įstatymo bei susijus</w:t>
              </w:r>
              <w:r w:rsidR="00C2628B" w:rsidRPr="00651CE5">
                <w:rPr>
                  <w:szCs w:val="24"/>
                </w:rPr>
                <w:t xml:space="preserve">ių poįstatyminių aktų pakeitimų </w:t>
              </w:r>
              <w:r w:rsidR="00BC1055" w:rsidRPr="00651CE5">
                <w:rPr>
                  <w:szCs w:val="24"/>
                </w:rPr>
                <w:t>bei</w:t>
              </w:r>
              <w:r w:rsidR="00C2628B" w:rsidRPr="00651CE5">
                <w:rPr>
                  <w:szCs w:val="24"/>
                </w:rPr>
                <w:t xml:space="preserve"> siūlo </w:t>
              </w:r>
              <w:r w:rsidR="00BC1055" w:rsidRPr="00651CE5">
                <w:rPr>
                  <w:szCs w:val="24"/>
                </w:rPr>
                <w:t xml:space="preserve">pavesti </w:t>
              </w:r>
              <w:r w:rsidR="00C2628B" w:rsidRPr="00651CE5">
                <w:rPr>
                  <w:szCs w:val="24"/>
                </w:rPr>
                <w:t>TM ir SADM parengti teisės akt</w:t>
              </w:r>
              <w:r w:rsidR="00BC1055" w:rsidRPr="00651CE5">
                <w:rPr>
                  <w:szCs w:val="24"/>
                </w:rPr>
                <w:t>ų projektus.</w:t>
              </w:r>
            </w:p>
            <w:p w:rsidR="005427A1" w:rsidRPr="00651CE5" w:rsidRDefault="00F60FE9" w:rsidP="00713644">
              <w:pPr>
                <w:spacing w:line="360" w:lineRule="auto"/>
                <w:ind w:firstLine="709"/>
                <w:jc w:val="both"/>
                <w:rPr>
                  <w:szCs w:val="24"/>
                </w:rPr>
              </w:pPr>
              <w:r w:rsidRPr="00651CE5">
                <w:rPr>
                  <w:rFonts w:eastAsia="Calibri"/>
                  <w:szCs w:val="24"/>
                  <w:lang w:eastAsia="ar-SA"/>
                </w:rPr>
                <w:t xml:space="preserve">Vadovaujantis Lietuvos Respublikos peticijų konstitucinio įstatymo 18 straipsnio </w:t>
              </w:r>
              <w:r w:rsidR="00B42166" w:rsidRPr="00651CE5">
                <w:rPr>
                  <w:rFonts w:eastAsia="Calibri"/>
                  <w:szCs w:val="24"/>
                  <w:lang w:eastAsia="ar-SA"/>
                </w:rPr>
                <w:t>4 dalies 1</w:t>
              </w:r>
              <w:r w:rsidRPr="00651CE5">
                <w:rPr>
                  <w:rFonts w:eastAsia="Calibri"/>
                  <w:szCs w:val="24"/>
                  <w:lang w:eastAsia="ar-SA"/>
                </w:rPr>
                <w:t xml:space="preserve"> punktu ir Lietuvos Respublikos Seimo Peticijų komisijos nuostatų, patvirtintų Seimo 2023 m. birželio 27 d. nutarimu Nr. XIV-2101 „Dėl Lietuvos Respublikos Seimo Peticijų komisijos nuostatų patvirtinimo“, 8.7 punktu, Seimo Peticijų komisijos išvada dėl pareiškėj</w:t>
              </w:r>
              <w:r w:rsidR="002C71E1" w:rsidRPr="00651CE5">
                <w:rPr>
                  <w:rFonts w:eastAsia="Calibri"/>
                  <w:szCs w:val="24"/>
                  <w:lang w:eastAsia="ar-SA"/>
                </w:rPr>
                <w:t xml:space="preserve">o peticijoje pateikto siūlymo </w:t>
              </w:r>
              <w:r w:rsidRPr="00651CE5">
                <w:rPr>
                  <w:rFonts w:eastAsia="Calibri"/>
                  <w:szCs w:val="24"/>
                  <w:lang w:eastAsia="ar-SA"/>
                </w:rPr>
                <w:t>tenkinimo teikiama Seimui, taip p</w:t>
              </w:r>
              <w:r w:rsidR="0070031F" w:rsidRPr="00651CE5">
                <w:rPr>
                  <w:rFonts w:eastAsia="Calibri"/>
                  <w:szCs w:val="24"/>
                  <w:lang w:eastAsia="ar-SA"/>
                </w:rPr>
                <w:t xml:space="preserve">at siūloma įtraukti į Seimo </w:t>
              </w:r>
              <w:r w:rsidR="001A171D" w:rsidRPr="00651CE5">
                <w:rPr>
                  <w:rFonts w:eastAsia="Calibri"/>
                  <w:szCs w:val="24"/>
                  <w:lang w:eastAsia="ar-SA"/>
                </w:rPr>
                <w:t>IV (pavasario</w:t>
              </w:r>
              <w:r w:rsidRPr="00651CE5">
                <w:rPr>
                  <w:rFonts w:eastAsia="Calibri"/>
                  <w:szCs w:val="24"/>
                  <w:lang w:eastAsia="ar-SA"/>
                </w:rPr>
                <w:t>) sesijos darbotvarkę Seimo nutarimo „Dėl Lietuvos Respublikos Seimo Peticijų komisijos 202</w:t>
              </w:r>
              <w:r w:rsidR="002422F3" w:rsidRPr="00651CE5">
                <w:rPr>
                  <w:rFonts w:eastAsia="Calibri"/>
                  <w:szCs w:val="24"/>
                  <w:lang w:val="en-US" w:eastAsia="ar-SA"/>
                </w:rPr>
                <w:t>6</w:t>
              </w:r>
              <w:r w:rsidR="000E504F" w:rsidRPr="00651CE5">
                <w:rPr>
                  <w:rFonts w:eastAsia="Calibri"/>
                  <w:szCs w:val="24"/>
                  <w:lang w:eastAsia="ar-SA"/>
                </w:rPr>
                <w:t xml:space="preserve"> m. birželio </w:t>
              </w:r>
              <w:r w:rsidR="000E504F" w:rsidRPr="00651CE5">
                <w:rPr>
                  <w:rFonts w:eastAsia="Calibri"/>
                  <w:szCs w:val="24"/>
                  <w:lang w:val="en-US" w:eastAsia="ar-SA"/>
                </w:rPr>
                <w:t>17</w:t>
              </w:r>
              <w:r w:rsidR="00DF6855" w:rsidRPr="00651CE5">
                <w:rPr>
                  <w:rFonts w:eastAsia="Calibri"/>
                  <w:szCs w:val="24"/>
                  <w:lang w:val="en-US" w:eastAsia="ar-SA"/>
                </w:rPr>
                <w:t xml:space="preserve"> </w:t>
              </w:r>
              <w:r w:rsidR="000E504F" w:rsidRPr="00651CE5">
                <w:rPr>
                  <w:rFonts w:eastAsia="Calibri"/>
                  <w:szCs w:val="24"/>
                  <w:lang w:eastAsia="ar-SA"/>
                </w:rPr>
                <w:t>d. išvados Nr. 250-I-24</w:t>
              </w:r>
              <w:r w:rsidRPr="00651CE5">
                <w:rPr>
                  <w:rFonts w:eastAsia="Calibri"/>
                  <w:szCs w:val="24"/>
                  <w:lang w:eastAsia="ar-SA"/>
                </w:rPr>
                <w:t>“ projektą.</w:t>
              </w:r>
            </w:p>
          </w:sdtContent>
        </w:sdt>
        <w:sdt>
          <w:sdtPr>
            <w:rPr>
              <w:szCs w:val="24"/>
            </w:rPr>
            <w:alias w:val="pastraipa"/>
            <w:tag w:val="part_61e79df1cae74e789a0ffd222907bcc1"/>
            <w:id w:val="149337873"/>
            <w:lock w:val="sdtLocked"/>
          </w:sdtPr>
          <w:sdtEndPr/>
          <w:sdtContent>
            <w:p w:rsidR="00F60FE9" w:rsidRPr="00FD1E14" w:rsidRDefault="00F60FE9" w:rsidP="00F60FE9">
              <w:pPr>
                <w:spacing w:line="360" w:lineRule="auto"/>
                <w:jc w:val="both"/>
                <w:rPr>
                  <w:rFonts w:eastAsia="Calibri"/>
                  <w:szCs w:val="24"/>
                  <w:lang w:eastAsia="ar-SA"/>
                </w:rPr>
              </w:pPr>
            </w:p>
            <w:p w:rsidR="00CF7BAC" w:rsidRDefault="00AC3DB9">
              <w:pPr>
                <w:tabs>
                  <w:tab w:val="left" w:pos="1134"/>
                </w:tabs>
                <w:spacing w:line="360" w:lineRule="auto"/>
                <w:jc w:val="both"/>
                <w:rPr>
                  <w:rFonts w:eastAsia="Calibri"/>
                  <w:szCs w:val="24"/>
                  <w:lang w:eastAsia="ar-SA"/>
                </w:rPr>
              </w:pPr>
              <w:r w:rsidRPr="00FD1E14">
                <w:rPr>
                  <w:rFonts w:eastAsia="Calibri"/>
                  <w:szCs w:val="24"/>
                  <w:lang w:eastAsia="ar-SA"/>
                </w:rPr>
                <w:t xml:space="preserve">Komisijos </w:t>
              </w:r>
              <w:r w:rsidR="005D0813" w:rsidRPr="00FD1E14">
                <w:rPr>
                  <w:rFonts w:eastAsia="Calibri"/>
                  <w:szCs w:val="24"/>
                  <w:lang w:eastAsia="ar-SA"/>
                </w:rPr>
                <w:t>pirmininkas</w:t>
              </w:r>
              <w:r w:rsidR="005D0813" w:rsidRPr="00FD1E14">
                <w:rPr>
                  <w:rFonts w:eastAsia="Calibri"/>
                  <w:szCs w:val="24"/>
                  <w:lang w:eastAsia="ar-SA"/>
                </w:rPr>
                <w:tab/>
              </w:r>
              <w:r w:rsidR="005D0813" w:rsidRPr="00FD1E14">
                <w:rPr>
                  <w:rFonts w:eastAsia="Calibri"/>
                  <w:szCs w:val="24"/>
                  <w:lang w:eastAsia="ar-SA"/>
                </w:rPr>
                <w:tab/>
              </w:r>
              <w:r w:rsidR="005D0813" w:rsidRPr="00FD1E14">
                <w:rPr>
                  <w:rFonts w:eastAsia="Calibri"/>
                  <w:szCs w:val="24"/>
                  <w:lang w:eastAsia="ar-SA"/>
                </w:rPr>
                <w:tab/>
              </w:r>
              <w:r w:rsidR="005D0813" w:rsidRPr="00FD1E14">
                <w:rPr>
                  <w:rFonts w:eastAsia="Calibri"/>
                  <w:szCs w:val="24"/>
                  <w:lang w:eastAsia="ar-SA"/>
                </w:rPr>
                <w:tab/>
              </w:r>
              <w:r w:rsidR="005D0813" w:rsidRPr="00FD1E14">
                <w:rPr>
                  <w:rFonts w:eastAsia="Calibri"/>
                  <w:szCs w:val="24"/>
                  <w:lang w:eastAsia="ar-SA"/>
                </w:rPr>
                <w:tab/>
              </w:r>
              <w:r w:rsidR="006806C4">
                <w:rPr>
                  <w:rFonts w:eastAsia="Calibri"/>
                  <w:szCs w:val="24"/>
                  <w:lang w:eastAsia="ar-SA"/>
                </w:rPr>
                <w:t xml:space="preserve">       </w:t>
              </w:r>
              <w:r w:rsidR="005D0813" w:rsidRPr="00FD1E14">
                <w:rPr>
                  <w:rFonts w:eastAsia="Calibri"/>
                  <w:szCs w:val="24"/>
                  <w:lang w:eastAsia="ar-SA"/>
                </w:rPr>
                <w:t>Tadas Prajara</w:t>
              </w:r>
            </w:p>
            <w:p w:rsidR="005427A1" w:rsidRPr="00FD1E14" w:rsidRDefault="00651CE5">
              <w:pPr>
                <w:tabs>
                  <w:tab w:val="left" w:pos="1134"/>
                </w:tabs>
                <w:spacing w:line="360" w:lineRule="auto"/>
                <w:jc w:val="both"/>
                <w:rPr>
                  <w:rFonts w:eastAsia="Calibri"/>
                  <w:szCs w:val="24"/>
                </w:rPr>
              </w:pPr>
            </w:p>
          </w:sdtContent>
        </w:sdt>
      </w:sdtContent>
    </w:sdt>
    <w:sectPr w:rsidR="005427A1" w:rsidRPr="00FD1E14">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7A1" w:rsidRDefault="00AC3DB9">
      <w:pPr>
        <w:rPr>
          <w:rFonts w:ascii="CG Times" w:hAnsi="CG Times"/>
          <w:sz w:val="20"/>
        </w:rPr>
      </w:pPr>
      <w:r>
        <w:rPr>
          <w:rFonts w:ascii="CG Times" w:hAnsi="CG Times"/>
          <w:sz w:val="20"/>
        </w:rPr>
        <w:separator/>
      </w:r>
    </w:p>
  </w:endnote>
  <w:endnote w:type="continuationSeparator" w:id="0">
    <w:p w:rsidR="005427A1" w:rsidRDefault="00AC3DB9">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Calibri"/>
    <w:charset w:val="BA"/>
    <w:family w:val="swiss"/>
    <w:pitch w:val="variable"/>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7A1" w:rsidRDefault="005427A1">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7A1" w:rsidRDefault="005427A1">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7A1" w:rsidRDefault="005427A1">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7A1" w:rsidRDefault="00AC3DB9">
      <w:pPr>
        <w:rPr>
          <w:rFonts w:ascii="CG Times" w:hAnsi="CG Times"/>
          <w:sz w:val="20"/>
        </w:rPr>
      </w:pPr>
      <w:r>
        <w:rPr>
          <w:rFonts w:ascii="CG Times" w:hAnsi="CG Times"/>
          <w:sz w:val="20"/>
        </w:rPr>
        <w:separator/>
      </w:r>
    </w:p>
  </w:footnote>
  <w:footnote w:type="continuationSeparator" w:id="0">
    <w:p w:rsidR="005427A1" w:rsidRDefault="00AC3DB9">
      <w:pPr>
        <w:rPr>
          <w:rFonts w:ascii="CG Times" w:hAnsi="CG Times"/>
          <w:sz w:val="20"/>
        </w:rPr>
      </w:pPr>
      <w:r>
        <w:rPr>
          <w:rFonts w:ascii="CG Times" w:hAnsi="CG Times"/>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7A1" w:rsidRDefault="005427A1">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7A1" w:rsidRDefault="00AC3DB9">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651CE5">
      <w:rPr>
        <w:noProof/>
        <w:szCs w:val="24"/>
      </w:rPr>
      <w:t>3</w:t>
    </w:r>
    <w:r>
      <w:rPr>
        <w:szCs w:val="24"/>
      </w:rPr>
      <w:fldChar w:fldCharType="end"/>
    </w:r>
  </w:p>
  <w:p w:rsidR="005427A1" w:rsidRDefault="005427A1">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7A1" w:rsidRDefault="005427A1">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66E2A"/>
    <w:multiLevelType w:val="multilevel"/>
    <w:tmpl w:val="2FC2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7042A"/>
    <w:rsid w:val="000A15D3"/>
    <w:rsid w:val="000B73EF"/>
    <w:rsid w:val="000C730C"/>
    <w:rsid w:val="000E504F"/>
    <w:rsid w:val="001136B4"/>
    <w:rsid w:val="00121904"/>
    <w:rsid w:val="00125A79"/>
    <w:rsid w:val="0013463E"/>
    <w:rsid w:val="001606EE"/>
    <w:rsid w:val="00194795"/>
    <w:rsid w:val="001A171D"/>
    <w:rsid w:val="001D5719"/>
    <w:rsid w:val="002207CA"/>
    <w:rsid w:val="002422F3"/>
    <w:rsid w:val="00245A5E"/>
    <w:rsid w:val="002578E7"/>
    <w:rsid w:val="00264544"/>
    <w:rsid w:val="002B140E"/>
    <w:rsid w:val="002C3E07"/>
    <w:rsid w:val="002C71E1"/>
    <w:rsid w:val="002E10C8"/>
    <w:rsid w:val="002F4F7F"/>
    <w:rsid w:val="002F53CF"/>
    <w:rsid w:val="002F7036"/>
    <w:rsid w:val="003364F0"/>
    <w:rsid w:val="00352E8B"/>
    <w:rsid w:val="0035707B"/>
    <w:rsid w:val="00452B04"/>
    <w:rsid w:val="004820AA"/>
    <w:rsid w:val="004C29E9"/>
    <w:rsid w:val="004E00ED"/>
    <w:rsid w:val="004E2798"/>
    <w:rsid w:val="004E5D57"/>
    <w:rsid w:val="005427A1"/>
    <w:rsid w:val="00590DC6"/>
    <w:rsid w:val="00593097"/>
    <w:rsid w:val="005A0810"/>
    <w:rsid w:val="005B0B93"/>
    <w:rsid w:val="005D0813"/>
    <w:rsid w:val="00623E9F"/>
    <w:rsid w:val="00625B47"/>
    <w:rsid w:val="00643484"/>
    <w:rsid w:val="00651CE5"/>
    <w:rsid w:val="00654348"/>
    <w:rsid w:val="006806C4"/>
    <w:rsid w:val="006A3AFA"/>
    <w:rsid w:val="006A4651"/>
    <w:rsid w:val="006E593C"/>
    <w:rsid w:val="006F6DD9"/>
    <w:rsid w:val="0070031F"/>
    <w:rsid w:val="00713644"/>
    <w:rsid w:val="00765218"/>
    <w:rsid w:val="0077704D"/>
    <w:rsid w:val="007A014D"/>
    <w:rsid w:val="007D2F42"/>
    <w:rsid w:val="007F3BBD"/>
    <w:rsid w:val="00804FD1"/>
    <w:rsid w:val="0080743B"/>
    <w:rsid w:val="00823BFD"/>
    <w:rsid w:val="00834AA6"/>
    <w:rsid w:val="008709C3"/>
    <w:rsid w:val="008C5B32"/>
    <w:rsid w:val="008D131C"/>
    <w:rsid w:val="008D1A94"/>
    <w:rsid w:val="008F1AA2"/>
    <w:rsid w:val="008F5133"/>
    <w:rsid w:val="0091178E"/>
    <w:rsid w:val="00913CCE"/>
    <w:rsid w:val="00916CF8"/>
    <w:rsid w:val="0092637D"/>
    <w:rsid w:val="00945D27"/>
    <w:rsid w:val="00990BEA"/>
    <w:rsid w:val="009C25C2"/>
    <w:rsid w:val="00A1323B"/>
    <w:rsid w:val="00A34E81"/>
    <w:rsid w:val="00A52656"/>
    <w:rsid w:val="00AC3DB9"/>
    <w:rsid w:val="00AE7509"/>
    <w:rsid w:val="00B10B7E"/>
    <w:rsid w:val="00B42166"/>
    <w:rsid w:val="00B80D4B"/>
    <w:rsid w:val="00B91EA4"/>
    <w:rsid w:val="00BB1915"/>
    <w:rsid w:val="00BC1055"/>
    <w:rsid w:val="00BF2352"/>
    <w:rsid w:val="00BF5B1D"/>
    <w:rsid w:val="00C145A4"/>
    <w:rsid w:val="00C238C5"/>
    <w:rsid w:val="00C2628B"/>
    <w:rsid w:val="00C44D30"/>
    <w:rsid w:val="00C5060C"/>
    <w:rsid w:val="00C70EC0"/>
    <w:rsid w:val="00C72C80"/>
    <w:rsid w:val="00C91424"/>
    <w:rsid w:val="00CF7BAC"/>
    <w:rsid w:val="00D23867"/>
    <w:rsid w:val="00D4413C"/>
    <w:rsid w:val="00D4589F"/>
    <w:rsid w:val="00D627CE"/>
    <w:rsid w:val="00D7062E"/>
    <w:rsid w:val="00D7507C"/>
    <w:rsid w:val="00D7583E"/>
    <w:rsid w:val="00D92E3C"/>
    <w:rsid w:val="00DA51E1"/>
    <w:rsid w:val="00DA530F"/>
    <w:rsid w:val="00DC5613"/>
    <w:rsid w:val="00DE7C6B"/>
    <w:rsid w:val="00DF6855"/>
    <w:rsid w:val="00E560F5"/>
    <w:rsid w:val="00E719C5"/>
    <w:rsid w:val="00EB4FAD"/>
    <w:rsid w:val="00EE1EA0"/>
    <w:rsid w:val="00F60FE9"/>
    <w:rsid w:val="00F64AD6"/>
    <w:rsid w:val="00F901F4"/>
    <w:rsid w:val="00FA0059"/>
    <w:rsid w:val="00FC7E67"/>
    <w:rsid w:val="00FD1E14"/>
    <w:rsid w:val="00FD61F4"/>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D0A23"/>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
    <w:basedOn w:val="prastasis"/>
    <w:link w:val="PuslapioinaostekstasDiagrama"/>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
    <w:basedOn w:val="Numatytasispastraiposriftas"/>
    <w:link w:val="Puslapioinaostekstas"/>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customStyle="1" w:styleId="western">
    <w:name w:val="western"/>
    <w:basedOn w:val="prastasis"/>
    <w:rsid w:val="00B10B7E"/>
    <w:pPr>
      <w:spacing w:before="100" w:beforeAutospacing="1" w:after="142" w:line="288" w:lineRule="auto"/>
    </w:pPr>
    <w:rPr>
      <w:szCs w:val="24"/>
      <w:lang w:eastAsia="lt-LT"/>
    </w:rPr>
  </w:style>
  <w:style w:type="paragraph" w:customStyle="1" w:styleId="Pagrindiniotekstotrauka1">
    <w:name w:val="Pagrindinio teksto įtrauka1"/>
    <w:basedOn w:val="prastasis"/>
    <w:rsid w:val="00623E9F"/>
    <w:pPr>
      <w:suppressAutoHyphens/>
      <w:autoSpaceDN w:val="0"/>
      <w:spacing w:after="120"/>
      <w:ind w:left="283"/>
      <w:textAlignment w:val="baseline"/>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1932423333">
      <w:bodyDiv w:val="1"/>
      <w:marLeft w:val="0"/>
      <w:marRight w:val="0"/>
      <w:marTop w:val="0"/>
      <w:marBottom w:val="0"/>
      <w:divBdr>
        <w:top w:val="none" w:sz="0" w:space="0" w:color="auto"/>
        <w:left w:val="none" w:sz="0" w:space="0" w:color="auto"/>
        <w:bottom w:val="none" w:sz="0" w:space="0" w:color="auto"/>
        <w:right w:val="none" w:sz="0" w:space="0" w:color="auto"/>
      </w:divBdr>
      <w:divsChild>
        <w:div w:id="1094980319">
          <w:marLeft w:val="0"/>
          <w:marRight w:val="0"/>
          <w:marTop w:val="0"/>
          <w:marBottom w:val="0"/>
          <w:divBdr>
            <w:top w:val="none" w:sz="0" w:space="0" w:color="auto"/>
            <w:left w:val="none" w:sz="0" w:space="0" w:color="auto"/>
            <w:bottom w:val="none" w:sz="0" w:space="0" w:color="auto"/>
            <w:right w:val="none" w:sz="0" w:space="0" w:color="auto"/>
          </w:divBdr>
        </w:div>
        <w:div w:id="2048335734">
          <w:marLeft w:val="0"/>
          <w:marRight w:val="0"/>
          <w:marTop w:val="0"/>
          <w:marBottom w:val="0"/>
          <w:divBdr>
            <w:top w:val="none" w:sz="0" w:space="0" w:color="auto"/>
            <w:left w:val="none" w:sz="0" w:space="0" w:color="auto"/>
            <w:bottom w:val="none" w:sz="0" w:space="0" w:color="auto"/>
            <w:right w:val="none" w:sz="0" w:space="0" w:color="auto"/>
          </w:divBdr>
        </w:div>
        <w:div w:id="107089207">
          <w:marLeft w:val="0"/>
          <w:marRight w:val="0"/>
          <w:marTop w:val="0"/>
          <w:marBottom w:val="0"/>
          <w:divBdr>
            <w:top w:val="none" w:sz="0" w:space="0" w:color="auto"/>
            <w:left w:val="none" w:sz="0" w:space="0" w:color="auto"/>
            <w:bottom w:val="none" w:sz="0" w:space="0" w:color="auto"/>
            <w:right w:val="none" w:sz="0" w:space="0" w:color="auto"/>
          </w:divBdr>
        </w:div>
        <w:div w:id="1472357474">
          <w:marLeft w:val="0"/>
          <w:marRight w:val="0"/>
          <w:marTop w:val="0"/>
          <w:marBottom w:val="0"/>
          <w:divBdr>
            <w:top w:val="none" w:sz="0" w:space="0" w:color="auto"/>
            <w:left w:val="none" w:sz="0" w:space="0" w:color="auto"/>
            <w:bottom w:val="none" w:sz="0" w:space="0" w:color="auto"/>
            <w:right w:val="none" w:sz="0" w:space="0" w:color="auto"/>
          </w:divBdr>
          <w:divsChild>
            <w:div w:id="1985238613">
              <w:marLeft w:val="0"/>
              <w:marRight w:val="0"/>
              <w:marTop w:val="0"/>
              <w:marBottom w:val="0"/>
              <w:divBdr>
                <w:top w:val="none" w:sz="0" w:space="0" w:color="auto"/>
                <w:left w:val="none" w:sz="0" w:space="0" w:color="auto"/>
                <w:bottom w:val="none" w:sz="0" w:space="0" w:color="auto"/>
                <w:right w:val="none" w:sz="0" w:space="0" w:color="auto"/>
              </w:divBdr>
            </w:div>
            <w:div w:id="327908231">
              <w:marLeft w:val="0"/>
              <w:marRight w:val="0"/>
              <w:marTop w:val="0"/>
              <w:marBottom w:val="0"/>
              <w:divBdr>
                <w:top w:val="none" w:sz="0" w:space="0" w:color="auto"/>
                <w:left w:val="none" w:sz="0" w:space="0" w:color="auto"/>
                <w:bottom w:val="none" w:sz="0" w:space="0" w:color="auto"/>
                <w:right w:val="none" w:sz="0" w:space="0" w:color="auto"/>
              </w:divBdr>
            </w:div>
            <w:div w:id="106199508">
              <w:marLeft w:val="0"/>
              <w:marRight w:val="0"/>
              <w:marTop w:val="0"/>
              <w:marBottom w:val="0"/>
              <w:divBdr>
                <w:top w:val="none" w:sz="0" w:space="0" w:color="auto"/>
                <w:left w:val="none" w:sz="0" w:space="0" w:color="auto"/>
                <w:bottom w:val="none" w:sz="0" w:space="0" w:color="auto"/>
                <w:right w:val="none" w:sz="0" w:space="0" w:color="auto"/>
              </w:divBdr>
            </w:div>
            <w:div w:id="1599020153">
              <w:marLeft w:val="0"/>
              <w:marRight w:val="0"/>
              <w:marTop w:val="0"/>
              <w:marBottom w:val="0"/>
              <w:divBdr>
                <w:top w:val="none" w:sz="0" w:space="0" w:color="auto"/>
                <w:left w:val="none" w:sz="0" w:space="0" w:color="auto"/>
                <w:bottom w:val="none" w:sz="0" w:space="0" w:color="auto"/>
                <w:right w:val="none" w:sz="0" w:space="0" w:color="auto"/>
              </w:divBdr>
            </w:div>
            <w:div w:id="1530679683">
              <w:marLeft w:val="0"/>
              <w:marRight w:val="0"/>
              <w:marTop w:val="0"/>
              <w:marBottom w:val="0"/>
              <w:divBdr>
                <w:top w:val="none" w:sz="0" w:space="0" w:color="auto"/>
                <w:left w:val="none" w:sz="0" w:space="0" w:color="auto"/>
                <w:bottom w:val="none" w:sz="0" w:space="0" w:color="auto"/>
                <w:right w:val="none" w:sz="0" w:space="0" w:color="auto"/>
              </w:divBdr>
            </w:div>
            <w:div w:id="520244313">
              <w:marLeft w:val="0"/>
              <w:marRight w:val="0"/>
              <w:marTop w:val="0"/>
              <w:marBottom w:val="0"/>
              <w:divBdr>
                <w:top w:val="none" w:sz="0" w:space="0" w:color="auto"/>
                <w:left w:val="none" w:sz="0" w:space="0" w:color="auto"/>
                <w:bottom w:val="none" w:sz="0" w:space="0" w:color="auto"/>
                <w:right w:val="none" w:sz="0" w:space="0" w:color="auto"/>
              </w:divBdr>
            </w:div>
            <w:div w:id="312560686">
              <w:marLeft w:val="0"/>
              <w:marRight w:val="0"/>
              <w:marTop w:val="0"/>
              <w:marBottom w:val="0"/>
              <w:divBdr>
                <w:top w:val="none" w:sz="0" w:space="0" w:color="auto"/>
                <w:left w:val="none" w:sz="0" w:space="0" w:color="auto"/>
                <w:bottom w:val="none" w:sz="0" w:space="0" w:color="auto"/>
                <w:right w:val="none" w:sz="0" w:space="0" w:color="auto"/>
              </w:divBdr>
            </w:div>
            <w:div w:id="419059003">
              <w:marLeft w:val="0"/>
              <w:marRight w:val="0"/>
              <w:marTop w:val="0"/>
              <w:marBottom w:val="0"/>
              <w:divBdr>
                <w:top w:val="none" w:sz="0" w:space="0" w:color="auto"/>
                <w:left w:val="none" w:sz="0" w:space="0" w:color="auto"/>
                <w:bottom w:val="none" w:sz="0" w:space="0" w:color="auto"/>
                <w:right w:val="none" w:sz="0" w:space="0" w:color="auto"/>
              </w:divBdr>
            </w:div>
          </w:divsChild>
        </w:div>
        <w:div w:id="672411741">
          <w:marLeft w:val="0"/>
          <w:marRight w:val="0"/>
          <w:marTop w:val="0"/>
          <w:marBottom w:val="0"/>
          <w:divBdr>
            <w:top w:val="none" w:sz="0" w:space="0" w:color="auto"/>
            <w:left w:val="none" w:sz="0" w:space="0" w:color="auto"/>
            <w:bottom w:val="none" w:sz="0" w:space="0" w:color="auto"/>
            <w:right w:val="none" w:sz="0" w:space="0" w:color="auto"/>
          </w:divBdr>
        </w:div>
        <w:div w:id="2079554708">
          <w:marLeft w:val="0"/>
          <w:marRight w:val="0"/>
          <w:marTop w:val="0"/>
          <w:marBottom w:val="0"/>
          <w:divBdr>
            <w:top w:val="none" w:sz="0" w:space="0" w:color="auto"/>
            <w:left w:val="none" w:sz="0" w:space="0" w:color="auto"/>
            <w:bottom w:val="none" w:sz="0" w:space="0" w:color="auto"/>
            <w:right w:val="none" w:sz="0" w:space="0" w:color="auto"/>
          </w:divBdr>
        </w:div>
        <w:div w:id="1473522124">
          <w:marLeft w:val="0"/>
          <w:marRight w:val="0"/>
          <w:marTop w:val="0"/>
          <w:marBottom w:val="0"/>
          <w:divBdr>
            <w:top w:val="none" w:sz="0" w:space="0" w:color="auto"/>
            <w:left w:val="none" w:sz="0" w:space="0" w:color="auto"/>
            <w:bottom w:val="none" w:sz="0" w:space="0" w:color="auto"/>
            <w:right w:val="none" w:sz="0" w:space="0" w:color="auto"/>
          </w:divBdr>
        </w:div>
        <w:div w:id="316493030">
          <w:marLeft w:val="0"/>
          <w:marRight w:val="0"/>
          <w:marTop w:val="0"/>
          <w:marBottom w:val="0"/>
          <w:divBdr>
            <w:top w:val="none" w:sz="0" w:space="0" w:color="auto"/>
            <w:left w:val="none" w:sz="0" w:space="0" w:color="auto"/>
            <w:bottom w:val="none" w:sz="0" w:space="0" w:color="auto"/>
            <w:right w:val="none" w:sz="0" w:space="0" w:color="auto"/>
          </w:divBdr>
        </w:div>
        <w:div w:id="703678276">
          <w:marLeft w:val="0"/>
          <w:marRight w:val="0"/>
          <w:marTop w:val="0"/>
          <w:marBottom w:val="0"/>
          <w:divBdr>
            <w:top w:val="none" w:sz="0" w:space="0" w:color="auto"/>
            <w:left w:val="none" w:sz="0" w:space="0" w:color="auto"/>
            <w:bottom w:val="none" w:sz="0" w:space="0" w:color="auto"/>
            <w:right w:val="none" w:sz="0" w:space="0" w:color="auto"/>
          </w:divBdr>
        </w:div>
        <w:div w:id="189807124">
          <w:marLeft w:val="0"/>
          <w:marRight w:val="0"/>
          <w:marTop w:val="0"/>
          <w:marBottom w:val="0"/>
          <w:divBdr>
            <w:top w:val="none" w:sz="0" w:space="0" w:color="auto"/>
            <w:left w:val="none" w:sz="0" w:space="0" w:color="auto"/>
            <w:bottom w:val="none" w:sz="0" w:space="0" w:color="auto"/>
            <w:right w:val="none" w:sz="0" w:space="0" w:color="auto"/>
          </w:divBdr>
        </w:div>
        <w:div w:id="971978882">
          <w:marLeft w:val="0"/>
          <w:marRight w:val="0"/>
          <w:marTop w:val="0"/>
          <w:marBottom w:val="0"/>
          <w:divBdr>
            <w:top w:val="none" w:sz="0" w:space="0" w:color="auto"/>
            <w:left w:val="none" w:sz="0" w:space="0" w:color="auto"/>
            <w:bottom w:val="none" w:sz="0" w:space="0" w:color="auto"/>
            <w:right w:val="none" w:sz="0" w:space="0" w:color="auto"/>
          </w:divBdr>
        </w:div>
        <w:div w:id="2078476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Z6YWEJNPDQQR-896559167-656</_dlc_DocId>
    <_dlc_DocIdUrl xmlns="28130d43-1b56-4a10-ad88-2cd38123f4c1">
      <Url>https://intranetas.lrs.lt/29/_layouts/15/DocIdRedir.aspx?ID=Z6YWEJNPDQQR-896559167-656</Url>
      <Description>Z6YWEJNPDQQR-896559167-656</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F02B0-E301-4EC6-94A1-980E93393CA3}">
  <ds:schemaRefs>
    <ds:schemaRef ds:uri="http://lrs.lt/TAIS/DocParts"/>
  </ds:schemaRefs>
</ds:datastoreItem>
</file>

<file path=customXml/itemProps2.xml><?xml version="1.0" encoding="utf-8"?>
<ds:datastoreItem xmlns:ds="http://schemas.openxmlformats.org/officeDocument/2006/customXml" ds:itemID="{D98B98FF-C60C-4D5C-90C8-983D3876CAC4}">
  <ds:schemaRefs>
    <ds:schemaRef ds:uri="http://schemas.microsoft.com/sharepoint/v3/contenttype/forms"/>
  </ds:schemaRefs>
</ds:datastoreItem>
</file>

<file path=customXml/itemProps3.xml><?xml version="1.0" encoding="utf-8"?>
<ds:datastoreItem xmlns:ds="http://schemas.openxmlformats.org/officeDocument/2006/customXml" ds:itemID="{E6C4696F-A062-4F26-AA88-B1598252310F}">
  <ds:schemaRefs>
    <ds:schemaRef ds:uri="http://schemas.microsoft.com/sharepoint/events"/>
  </ds:schemaRefs>
</ds:datastoreItem>
</file>

<file path=customXml/itemProps4.xml><?xml version="1.0" encoding="utf-8"?>
<ds:datastoreItem xmlns:ds="http://schemas.openxmlformats.org/officeDocument/2006/customXml" ds:itemID="{1C64C248-0653-4C67-8EA8-30E8CDCEC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30d43-1b56-4a10-ad88-2cd38123f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892E01-A596-4E09-B506-F15984A8E54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8130d43-1b56-4a10-ad88-2cd38123f4c1"/>
    <ds:schemaRef ds:uri="http://www.w3.org/XML/1998/namespace"/>
    <ds:schemaRef ds:uri="http://purl.org/dc/dcmitype/"/>
  </ds:schemaRefs>
</ds:datastoreItem>
</file>

<file path=customXml/itemProps6.xml><?xml version="1.0" encoding="utf-8"?>
<ds:datastoreItem xmlns:ds="http://schemas.openxmlformats.org/officeDocument/2006/customXml" ds:itemID="{AAEB0768-7E55-492B-8120-F02786536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Pages>
  <Words>3507</Words>
  <Characters>2000</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KNIUKŠTIENĖ Rimantė</cp:lastModifiedBy>
  <cp:revision>11</cp:revision>
  <cp:lastPrinted>2025-10-09T06:54:00Z</cp:lastPrinted>
  <dcterms:created xsi:type="dcterms:W3CDTF">2026-04-28T11:52:00Z</dcterms:created>
  <dcterms:modified xsi:type="dcterms:W3CDTF">2026-06-23T12:16:00Z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056aa6fc-5207-4682-9b50-e91e9c74e025</vt:lpwstr>
  </property>
  <property fmtid="{D5CDD505-2E9C-101B-9397-08002B2CF9AE}" pid="3" name="ContentTypeId">
    <vt:lpwstr>0x010100147D90CBC16D234CA619BBDEA3061AC4</vt:lpwstr>
  </property>
</Properties>
</file>