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F26B4D" w:rsidRDefault="00576E5E" w:rsidP="00F26B4D">
      <w:pPr>
        <w:spacing w:line="360" w:lineRule="auto"/>
        <w:jc w:val="center"/>
        <w:rPr>
          <w:rFonts w:ascii="Times New Roman" w:hAnsi="Times New Roman"/>
          <w:sz w:val="24"/>
          <w:szCs w:val="24"/>
        </w:rPr>
      </w:pPr>
      <w:r w:rsidRPr="00F26B4D">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F26B4D" w:rsidRDefault="00576E5E" w:rsidP="00F26B4D">
      <w:pPr>
        <w:spacing w:line="360" w:lineRule="auto"/>
        <w:jc w:val="center"/>
        <w:rPr>
          <w:rFonts w:ascii="Times New Roman" w:hAnsi="Times New Roman"/>
          <w:b/>
          <w:bCs/>
          <w:sz w:val="24"/>
          <w:szCs w:val="24"/>
        </w:rPr>
      </w:pPr>
      <w:r w:rsidRPr="00F26B4D">
        <w:rPr>
          <w:rFonts w:ascii="Times New Roman" w:hAnsi="Times New Roman"/>
          <w:b/>
          <w:bCs/>
          <w:sz w:val="24"/>
          <w:szCs w:val="24"/>
        </w:rPr>
        <w:t>LIETUVOS RESPUBLIKOS SEIMO</w:t>
      </w:r>
    </w:p>
    <w:p w:rsidR="00576E5E" w:rsidRPr="00F26B4D" w:rsidRDefault="00576E5E" w:rsidP="00F26B4D">
      <w:pPr>
        <w:spacing w:line="360" w:lineRule="auto"/>
        <w:jc w:val="center"/>
        <w:rPr>
          <w:rFonts w:ascii="Times New Roman" w:hAnsi="Times New Roman"/>
          <w:b/>
          <w:bCs/>
          <w:spacing w:val="4"/>
          <w:sz w:val="24"/>
          <w:szCs w:val="24"/>
        </w:rPr>
      </w:pPr>
      <w:r w:rsidRPr="00F26B4D">
        <w:rPr>
          <w:rFonts w:ascii="Times New Roman" w:hAnsi="Times New Roman"/>
          <w:b/>
          <w:bCs/>
          <w:spacing w:val="4"/>
          <w:sz w:val="24"/>
          <w:szCs w:val="24"/>
        </w:rPr>
        <w:t>PETICIJŲ KOMISIJA</w:t>
      </w:r>
    </w:p>
    <w:p w:rsidR="00576E5E" w:rsidRPr="00F26B4D" w:rsidRDefault="00576E5E" w:rsidP="00F26B4D">
      <w:pPr>
        <w:spacing w:line="360" w:lineRule="auto"/>
        <w:ind w:right="11" w:firstLine="851"/>
        <w:jc w:val="center"/>
        <w:rPr>
          <w:rFonts w:ascii="Times New Roman" w:hAnsi="Times New Roman"/>
          <w:b/>
          <w:spacing w:val="4"/>
          <w:sz w:val="24"/>
          <w:szCs w:val="24"/>
        </w:rPr>
      </w:pPr>
    </w:p>
    <w:p w:rsidR="00576E5E" w:rsidRPr="00F26B4D" w:rsidRDefault="00576E5E" w:rsidP="00F26B4D">
      <w:pPr>
        <w:pStyle w:val="Betarp"/>
        <w:spacing w:line="360" w:lineRule="auto"/>
        <w:jc w:val="center"/>
        <w:rPr>
          <w:rFonts w:ascii="Times New Roman" w:hAnsi="Times New Roman"/>
          <w:b/>
          <w:sz w:val="24"/>
          <w:szCs w:val="24"/>
        </w:rPr>
      </w:pPr>
      <w:r w:rsidRPr="00F26B4D">
        <w:rPr>
          <w:rFonts w:ascii="Times New Roman" w:hAnsi="Times New Roman"/>
          <w:b/>
          <w:sz w:val="24"/>
          <w:szCs w:val="24"/>
        </w:rPr>
        <w:t>IŠVADA</w:t>
      </w:r>
    </w:p>
    <w:p w:rsidR="00576E5E" w:rsidRPr="00F26B4D" w:rsidRDefault="00576E5E" w:rsidP="00F26B4D">
      <w:pPr>
        <w:pStyle w:val="Betarp"/>
        <w:spacing w:line="360" w:lineRule="auto"/>
        <w:jc w:val="center"/>
        <w:rPr>
          <w:rFonts w:ascii="Times New Roman" w:hAnsi="Times New Roman"/>
          <w:b/>
          <w:sz w:val="24"/>
          <w:szCs w:val="24"/>
        </w:rPr>
      </w:pPr>
      <w:r w:rsidRPr="00F26B4D">
        <w:rPr>
          <w:rFonts w:ascii="Times New Roman" w:hAnsi="Times New Roman"/>
          <w:b/>
          <w:sz w:val="24"/>
          <w:szCs w:val="24"/>
        </w:rPr>
        <w:t xml:space="preserve">DĖL </w:t>
      </w:r>
      <w:r w:rsidR="00853490" w:rsidRPr="00F26B4D">
        <w:rPr>
          <w:rFonts w:ascii="Times New Roman" w:hAnsi="Times New Roman"/>
          <w:b/>
          <w:sz w:val="24"/>
          <w:szCs w:val="24"/>
        </w:rPr>
        <w:t>JONO ALGIMANTO JURGAUSKO</w:t>
      </w:r>
      <w:r w:rsidRPr="00F26B4D">
        <w:rPr>
          <w:rFonts w:ascii="Times New Roman" w:hAnsi="Times New Roman"/>
          <w:b/>
          <w:sz w:val="24"/>
          <w:szCs w:val="24"/>
        </w:rPr>
        <w:t xml:space="preserve"> PETICIJO</w:t>
      </w:r>
      <w:r w:rsidR="004C24E7" w:rsidRPr="00F26B4D">
        <w:rPr>
          <w:rFonts w:ascii="Times New Roman" w:hAnsi="Times New Roman"/>
          <w:b/>
          <w:sz w:val="24"/>
          <w:szCs w:val="24"/>
        </w:rPr>
        <w:t>S</w:t>
      </w:r>
    </w:p>
    <w:p w:rsidR="00B4302C" w:rsidRDefault="00B4302C" w:rsidP="00F26B4D">
      <w:pPr>
        <w:pStyle w:val="Betarp"/>
        <w:spacing w:line="360" w:lineRule="auto"/>
        <w:jc w:val="center"/>
        <w:rPr>
          <w:rFonts w:ascii="Times New Roman" w:hAnsi="Times New Roman"/>
          <w:sz w:val="24"/>
          <w:szCs w:val="24"/>
        </w:rPr>
      </w:pP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202</w:t>
      </w:r>
      <w:r w:rsidR="00CD23CA" w:rsidRPr="00F26B4D">
        <w:rPr>
          <w:rFonts w:ascii="Times New Roman" w:hAnsi="Times New Roman"/>
          <w:sz w:val="24"/>
          <w:szCs w:val="24"/>
        </w:rPr>
        <w:t>2</w:t>
      </w:r>
      <w:r w:rsidRPr="00F26B4D">
        <w:rPr>
          <w:rFonts w:ascii="Times New Roman" w:hAnsi="Times New Roman"/>
          <w:sz w:val="24"/>
          <w:szCs w:val="24"/>
        </w:rPr>
        <w:t xml:space="preserve"> m. </w:t>
      </w:r>
      <w:r w:rsidR="00853490" w:rsidRPr="00F26B4D">
        <w:rPr>
          <w:rFonts w:ascii="Times New Roman" w:hAnsi="Times New Roman"/>
          <w:sz w:val="24"/>
          <w:szCs w:val="24"/>
        </w:rPr>
        <w:t>kovo</w:t>
      </w:r>
      <w:r w:rsidR="00165DDC">
        <w:rPr>
          <w:rFonts w:ascii="Times New Roman" w:hAnsi="Times New Roman"/>
          <w:sz w:val="24"/>
          <w:szCs w:val="24"/>
        </w:rPr>
        <w:t xml:space="preserve"> 23</w:t>
      </w:r>
      <w:r w:rsidR="00853490" w:rsidRPr="00F26B4D">
        <w:rPr>
          <w:rFonts w:ascii="Times New Roman" w:hAnsi="Times New Roman"/>
          <w:sz w:val="24"/>
          <w:szCs w:val="24"/>
        </w:rPr>
        <w:t xml:space="preserve"> </w:t>
      </w:r>
      <w:r w:rsidR="007A504A" w:rsidRPr="00F26B4D">
        <w:rPr>
          <w:rFonts w:ascii="Times New Roman" w:hAnsi="Times New Roman"/>
          <w:sz w:val="24"/>
          <w:szCs w:val="24"/>
        </w:rPr>
        <w:t xml:space="preserve"> </w:t>
      </w:r>
      <w:r w:rsidRPr="00F26B4D">
        <w:rPr>
          <w:rFonts w:ascii="Times New Roman" w:hAnsi="Times New Roman"/>
          <w:sz w:val="24"/>
          <w:szCs w:val="24"/>
        </w:rPr>
        <w:t>d.</w:t>
      </w: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Vilnius</w:t>
      </w:r>
    </w:p>
    <w:p w:rsidR="00576E5E" w:rsidRPr="00F26B4D" w:rsidRDefault="00576E5E" w:rsidP="00F26B4D">
      <w:pPr>
        <w:pStyle w:val="Betarp"/>
        <w:tabs>
          <w:tab w:val="left" w:pos="1134"/>
        </w:tabs>
        <w:spacing w:line="360" w:lineRule="auto"/>
        <w:ind w:firstLine="851"/>
        <w:jc w:val="both"/>
        <w:rPr>
          <w:rFonts w:ascii="Times New Roman" w:hAnsi="Times New Roman"/>
          <w:sz w:val="24"/>
          <w:szCs w:val="24"/>
        </w:rPr>
      </w:pPr>
    </w:p>
    <w:p w:rsidR="00C96CE7" w:rsidRDefault="00576E5E" w:rsidP="00F26B4D">
      <w:pPr>
        <w:pStyle w:val="Default"/>
        <w:spacing w:line="360" w:lineRule="auto"/>
        <w:ind w:firstLine="851"/>
        <w:jc w:val="both"/>
        <w:rPr>
          <w:lang w:eastAsia="lt-LT"/>
        </w:rPr>
      </w:pPr>
      <w:r w:rsidRPr="00F26B4D">
        <w:t>Lietuvos Respublikos Seimo Peticijų komisij</w:t>
      </w:r>
      <w:r w:rsidR="00F53A7A">
        <w:t>a</w:t>
      </w:r>
      <w:r w:rsidRPr="00F26B4D">
        <w:t xml:space="preserve"> 202</w:t>
      </w:r>
      <w:r w:rsidR="00CD23CA" w:rsidRPr="00F26B4D">
        <w:t>2</w:t>
      </w:r>
      <w:r w:rsidRPr="00F26B4D">
        <w:t xml:space="preserve"> m. </w:t>
      </w:r>
      <w:r w:rsidR="00853490" w:rsidRPr="00F26B4D">
        <w:t>kovo</w:t>
      </w:r>
      <w:r w:rsidR="00165DDC">
        <w:t xml:space="preserve"> 23 </w:t>
      </w:r>
      <w:r w:rsidRPr="00F26B4D">
        <w:t xml:space="preserve">d. posėdyje iš esmės </w:t>
      </w:r>
      <w:r w:rsidR="007A504A" w:rsidRPr="00F26B4D">
        <w:t>iš</w:t>
      </w:r>
      <w:r w:rsidR="00C703AF" w:rsidRPr="00F26B4D">
        <w:t>nagrinė</w:t>
      </w:r>
      <w:r w:rsidR="00F53A7A">
        <w:t>jo</w:t>
      </w:r>
      <w:r w:rsidRPr="00F26B4D">
        <w:t xml:space="preserve"> </w:t>
      </w:r>
      <w:r w:rsidR="00853490" w:rsidRPr="00F26B4D">
        <w:t xml:space="preserve">Jono Algimanto </w:t>
      </w:r>
      <w:proofErr w:type="spellStart"/>
      <w:r w:rsidR="00853490" w:rsidRPr="00F26B4D">
        <w:t>Jurgausko</w:t>
      </w:r>
      <w:proofErr w:type="spellEnd"/>
      <w:r w:rsidRPr="00F26B4D">
        <w:t xml:space="preserve"> peticij</w:t>
      </w:r>
      <w:r w:rsidR="00F53A7A">
        <w:t>ą ir priėmė sprendimą atmesti šioje peticijoje</w:t>
      </w:r>
      <w:r w:rsidR="00534504" w:rsidRPr="00F26B4D">
        <w:t xml:space="preserve"> pateikt</w:t>
      </w:r>
      <w:r w:rsidR="00F53A7A">
        <w:t>ą</w:t>
      </w:r>
      <w:r w:rsidR="00534504" w:rsidRPr="00F26B4D">
        <w:t xml:space="preserve"> pasiūlym</w:t>
      </w:r>
      <w:r w:rsidR="00F53A7A">
        <w:t>ą</w:t>
      </w:r>
      <w:r w:rsidR="00534504" w:rsidRPr="00F26B4D">
        <w:t xml:space="preserve"> </w:t>
      </w:r>
      <w:r w:rsidR="00F26B4D" w:rsidRPr="00F26B4D">
        <w:rPr>
          <w:lang w:eastAsia="lt-LT"/>
        </w:rPr>
        <w:t>pakeisti Lietuvos Respublikos teismų įstatymo 23 straipsnio 1 dalį, nustatant, kad Lietuvos Aukščiausiasis Teismas būtų kasacinės instancijos teismas ne tik bendrosios kompetencijos teismų įsiteisėjusiems sprendimams, nuosprendžiams, nutartims, nutarimams ir įsakymams</w:t>
      </w:r>
      <w:r w:rsidR="00C96CE7">
        <w:rPr>
          <w:lang w:eastAsia="lt-LT"/>
        </w:rPr>
        <w:t xml:space="preserve"> peržiūrėti</w:t>
      </w:r>
      <w:r w:rsidR="00F26B4D" w:rsidRPr="00F26B4D">
        <w:rPr>
          <w:lang w:eastAsia="lt-LT"/>
        </w:rPr>
        <w:t xml:space="preserve">, bet ir administracinių teismų sprendimams, taip pat apylinkių teismų nutarimams administracinių nusižengimų bylose </w:t>
      </w:r>
      <w:r w:rsidR="00C96CE7">
        <w:rPr>
          <w:lang w:eastAsia="lt-LT"/>
        </w:rPr>
        <w:t xml:space="preserve">peržiūrėti. </w:t>
      </w:r>
      <w:r w:rsidR="00F53A7A" w:rsidRPr="00F53A7A">
        <w:rPr>
          <w:lang w:eastAsia="lt-LT"/>
        </w:rPr>
        <w:t xml:space="preserve">Sprendimas priimtas, atsižvelgus </w:t>
      </w:r>
      <w:r w:rsidR="00F53A7A" w:rsidRPr="00F53A7A">
        <w:rPr>
          <w:rFonts w:hint="eastAsia"/>
          <w:lang w:eastAsia="lt-LT"/>
        </w:rPr>
        <w:t>į</w:t>
      </w:r>
      <w:r w:rsidR="00F53A7A" w:rsidRPr="00F53A7A">
        <w:rPr>
          <w:lang w:eastAsia="lt-LT"/>
        </w:rPr>
        <w:t xml:space="preserve"> Lietuvos Respublikos Seimo kanceliarijos Teis</w:t>
      </w:r>
      <w:r w:rsidR="00F53A7A" w:rsidRPr="00F53A7A">
        <w:rPr>
          <w:rFonts w:hint="eastAsia"/>
          <w:lang w:eastAsia="lt-LT"/>
        </w:rPr>
        <w:t>ė</w:t>
      </w:r>
      <w:r w:rsidR="00F53A7A" w:rsidRPr="00F53A7A">
        <w:rPr>
          <w:lang w:eastAsia="lt-LT"/>
        </w:rPr>
        <w:t>s departamento, Lietuvos Respublikos teisingumo ministerijos nuomones ir d</w:t>
      </w:r>
      <w:r w:rsidR="00F53A7A" w:rsidRPr="00F53A7A">
        <w:rPr>
          <w:rFonts w:hint="eastAsia"/>
          <w:lang w:eastAsia="lt-LT"/>
        </w:rPr>
        <w:t>ė</w:t>
      </w:r>
      <w:r w:rsidR="00F53A7A" w:rsidRPr="00F53A7A">
        <w:rPr>
          <w:lang w:eastAsia="lt-LT"/>
        </w:rPr>
        <w:t>l išvadoje išd</w:t>
      </w:r>
      <w:r w:rsidR="00F53A7A" w:rsidRPr="00F53A7A">
        <w:rPr>
          <w:rFonts w:hint="eastAsia"/>
          <w:lang w:eastAsia="lt-LT"/>
        </w:rPr>
        <w:t>ė</w:t>
      </w:r>
      <w:r w:rsidR="00F53A7A" w:rsidRPr="00F53A7A">
        <w:rPr>
          <w:lang w:eastAsia="lt-LT"/>
        </w:rPr>
        <w:t>styt</w:t>
      </w:r>
      <w:r w:rsidR="00F53A7A" w:rsidRPr="00F53A7A">
        <w:rPr>
          <w:rFonts w:hint="eastAsia"/>
          <w:lang w:eastAsia="lt-LT"/>
        </w:rPr>
        <w:t>ų</w:t>
      </w:r>
      <w:r w:rsidR="00F53A7A" w:rsidRPr="00F53A7A">
        <w:rPr>
          <w:lang w:eastAsia="lt-LT"/>
        </w:rPr>
        <w:t xml:space="preserve"> motyv</w:t>
      </w:r>
      <w:r w:rsidR="00F53A7A" w:rsidRPr="00F53A7A">
        <w:rPr>
          <w:rFonts w:hint="eastAsia"/>
          <w:lang w:eastAsia="lt-LT"/>
        </w:rPr>
        <w:t>ų</w:t>
      </w:r>
      <w:r w:rsidR="00F53A7A" w:rsidRPr="00F53A7A">
        <w:rPr>
          <w:lang w:eastAsia="lt-LT"/>
        </w:rPr>
        <w:t>.</w:t>
      </w:r>
    </w:p>
    <w:p w:rsidR="0065033F" w:rsidRDefault="0065033F" w:rsidP="00F26B4D">
      <w:pPr>
        <w:spacing w:line="360" w:lineRule="auto"/>
        <w:ind w:firstLine="851"/>
        <w:jc w:val="both"/>
        <w:rPr>
          <w:rFonts w:ascii="Times New Roman" w:hAnsi="Times New Roman"/>
          <w:sz w:val="24"/>
          <w:szCs w:val="24"/>
        </w:rPr>
      </w:pPr>
      <w:r>
        <w:rPr>
          <w:rFonts w:ascii="Times New Roman" w:hAnsi="Times New Roman"/>
          <w:sz w:val="24"/>
          <w:szCs w:val="24"/>
        </w:rPr>
        <w:t>Lietuvos Respublikos Konstitucinis Teismas 2021 m. gruodžio 30 d. nutarime konstatavo, kad „</w:t>
      </w:r>
      <w:r w:rsidRPr="0065033F">
        <w:rPr>
          <w:rFonts w:ascii="Times New Roman" w:hAnsi="Times New Roman"/>
          <w:sz w:val="24"/>
          <w:szCs w:val="24"/>
        </w:rPr>
        <w:t>pagal Konstitucij</w:t>
      </w:r>
      <w:r w:rsidRPr="0065033F">
        <w:rPr>
          <w:rFonts w:ascii="Times New Roman" w:hAnsi="Times New Roman" w:hint="eastAsia"/>
          <w:sz w:val="24"/>
          <w:szCs w:val="24"/>
        </w:rPr>
        <w:t>ą</w:t>
      </w:r>
      <w:r w:rsidRPr="0065033F">
        <w:rPr>
          <w:rFonts w:ascii="Times New Roman" w:hAnsi="Times New Roman"/>
          <w:sz w:val="24"/>
          <w:szCs w:val="24"/>
        </w:rPr>
        <w:t xml:space="preserve">, </w:t>
      </w:r>
      <w:proofErr w:type="spellStart"/>
      <w:r w:rsidRPr="0065033F">
        <w:rPr>
          <w:rFonts w:ascii="Times New Roman" w:hAnsi="Times New Roman"/>
          <w:i/>
          <w:sz w:val="24"/>
          <w:szCs w:val="24"/>
        </w:rPr>
        <w:t>inter</w:t>
      </w:r>
      <w:proofErr w:type="spellEnd"/>
      <w:r w:rsidRPr="0065033F">
        <w:rPr>
          <w:rFonts w:ascii="Times New Roman" w:hAnsi="Times New Roman"/>
          <w:i/>
          <w:sz w:val="24"/>
          <w:szCs w:val="24"/>
        </w:rPr>
        <w:t xml:space="preserve"> alia</w:t>
      </w:r>
      <w:r w:rsidRPr="0065033F">
        <w:rPr>
          <w:rFonts w:ascii="Times New Roman" w:hAnsi="Times New Roman"/>
          <w:sz w:val="24"/>
          <w:szCs w:val="24"/>
        </w:rPr>
        <w:t xml:space="preserve"> jos 30 straipsnio 1 dal</w:t>
      </w:r>
      <w:r w:rsidRPr="0065033F">
        <w:rPr>
          <w:rFonts w:ascii="Times New Roman" w:hAnsi="Times New Roman" w:hint="eastAsia"/>
          <w:sz w:val="24"/>
          <w:szCs w:val="24"/>
        </w:rPr>
        <w:t>į</w:t>
      </w:r>
      <w:r w:rsidRPr="0065033F">
        <w:rPr>
          <w:rFonts w:ascii="Times New Roman" w:hAnsi="Times New Roman"/>
          <w:sz w:val="24"/>
          <w:szCs w:val="24"/>
        </w:rPr>
        <w:t>, konstitucin</w:t>
      </w:r>
      <w:r w:rsidRPr="0065033F">
        <w:rPr>
          <w:rFonts w:ascii="Times New Roman" w:hAnsi="Times New Roman" w:hint="eastAsia"/>
          <w:sz w:val="24"/>
          <w:szCs w:val="24"/>
        </w:rPr>
        <w:t>į</w:t>
      </w:r>
      <w:r w:rsidRPr="0065033F">
        <w:rPr>
          <w:rFonts w:ascii="Times New Roman" w:hAnsi="Times New Roman"/>
          <w:sz w:val="24"/>
          <w:szCs w:val="24"/>
        </w:rPr>
        <w:t xml:space="preserve"> teisin</w:t>
      </w:r>
      <w:r w:rsidRPr="0065033F">
        <w:rPr>
          <w:rFonts w:ascii="Times New Roman" w:hAnsi="Times New Roman" w:hint="eastAsia"/>
          <w:sz w:val="24"/>
          <w:szCs w:val="24"/>
        </w:rPr>
        <w:t>ė</w:t>
      </w:r>
      <w:r w:rsidRPr="0065033F">
        <w:rPr>
          <w:rFonts w:ascii="Times New Roman" w:hAnsi="Times New Roman"/>
          <w:sz w:val="24"/>
          <w:szCs w:val="24"/>
        </w:rPr>
        <w:t>s valstyb</w:t>
      </w:r>
      <w:r w:rsidRPr="0065033F">
        <w:rPr>
          <w:rFonts w:ascii="Times New Roman" w:hAnsi="Times New Roman" w:hint="eastAsia"/>
          <w:sz w:val="24"/>
          <w:szCs w:val="24"/>
        </w:rPr>
        <w:t>ė</w:t>
      </w:r>
      <w:r w:rsidRPr="0065033F">
        <w:rPr>
          <w:rFonts w:ascii="Times New Roman" w:hAnsi="Times New Roman"/>
          <w:sz w:val="24"/>
          <w:szCs w:val="24"/>
        </w:rPr>
        <w:t>s princip</w:t>
      </w:r>
      <w:r w:rsidRPr="0065033F">
        <w:rPr>
          <w:rFonts w:ascii="Times New Roman" w:hAnsi="Times New Roman" w:hint="eastAsia"/>
          <w:sz w:val="24"/>
          <w:szCs w:val="24"/>
        </w:rPr>
        <w:t>ą</w:t>
      </w:r>
      <w:r w:rsidRPr="0065033F">
        <w:rPr>
          <w:rFonts w:ascii="Times New Roman" w:hAnsi="Times New Roman"/>
          <w:sz w:val="24"/>
          <w:szCs w:val="24"/>
        </w:rPr>
        <w:t>, teis</w:t>
      </w:r>
      <w:r w:rsidRPr="0065033F">
        <w:rPr>
          <w:rFonts w:ascii="Times New Roman" w:hAnsi="Times New Roman" w:hint="eastAsia"/>
          <w:sz w:val="24"/>
          <w:szCs w:val="24"/>
        </w:rPr>
        <w:t>ė</w:t>
      </w:r>
      <w:r w:rsidRPr="0065033F">
        <w:rPr>
          <w:rFonts w:ascii="Times New Roman" w:hAnsi="Times New Roman"/>
          <w:sz w:val="24"/>
          <w:szCs w:val="24"/>
        </w:rPr>
        <w:t xml:space="preserve"> apsk</w:t>
      </w:r>
      <w:r w:rsidRPr="0065033F">
        <w:rPr>
          <w:rFonts w:ascii="Times New Roman" w:hAnsi="Times New Roman" w:hint="eastAsia"/>
          <w:sz w:val="24"/>
          <w:szCs w:val="24"/>
        </w:rPr>
        <w:t>ų</w:t>
      </w:r>
      <w:r w:rsidRPr="0065033F">
        <w:rPr>
          <w:rFonts w:ascii="Times New Roman" w:hAnsi="Times New Roman"/>
          <w:sz w:val="24"/>
          <w:szCs w:val="24"/>
        </w:rPr>
        <w:t>sti pirmosios instancijos teismo baigiam</w:t>
      </w:r>
      <w:r w:rsidRPr="0065033F">
        <w:rPr>
          <w:rFonts w:ascii="Times New Roman" w:hAnsi="Times New Roman" w:hint="eastAsia"/>
          <w:sz w:val="24"/>
          <w:szCs w:val="24"/>
        </w:rPr>
        <w:t>ą</w:t>
      </w:r>
      <w:r w:rsidRPr="0065033F">
        <w:rPr>
          <w:rFonts w:ascii="Times New Roman" w:hAnsi="Times New Roman"/>
          <w:sz w:val="24"/>
          <w:szCs w:val="24"/>
        </w:rPr>
        <w:t>j</w:t>
      </w:r>
      <w:r w:rsidRPr="0065033F">
        <w:rPr>
          <w:rFonts w:ascii="Times New Roman" w:hAnsi="Times New Roman" w:hint="eastAsia"/>
          <w:sz w:val="24"/>
          <w:szCs w:val="24"/>
        </w:rPr>
        <w:t>į</w:t>
      </w:r>
      <w:r w:rsidRPr="0065033F">
        <w:rPr>
          <w:rFonts w:ascii="Times New Roman" w:hAnsi="Times New Roman"/>
          <w:sz w:val="24"/>
          <w:szCs w:val="24"/>
        </w:rPr>
        <w:t xml:space="preserve"> akt</w:t>
      </w:r>
      <w:r w:rsidRPr="0065033F">
        <w:rPr>
          <w:rFonts w:ascii="Times New Roman" w:hAnsi="Times New Roman" w:hint="eastAsia"/>
          <w:sz w:val="24"/>
          <w:szCs w:val="24"/>
        </w:rPr>
        <w:t>ą</w:t>
      </w:r>
      <w:r w:rsidRPr="0065033F">
        <w:rPr>
          <w:rFonts w:ascii="Times New Roman" w:hAnsi="Times New Roman"/>
          <w:sz w:val="24"/>
          <w:szCs w:val="24"/>
        </w:rPr>
        <w:t xml:space="preserve"> bent vienos aukštesn</w:t>
      </w:r>
      <w:r w:rsidRPr="0065033F">
        <w:rPr>
          <w:rFonts w:ascii="Times New Roman" w:hAnsi="Times New Roman" w:hint="eastAsia"/>
          <w:sz w:val="24"/>
          <w:szCs w:val="24"/>
        </w:rPr>
        <w:t>ė</w:t>
      </w:r>
      <w:r w:rsidRPr="0065033F">
        <w:rPr>
          <w:rFonts w:ascii="Times New Roman" w:hAnsi="Times New Roman"/>
          <w:sz w:val="24"/>
          <w:szCs w:val="24"/>
        </w:rPr>
        <w:t>s instancijos teismui, kad b</w:t>
      </w:r>
      <w:r w:rsidRPr="0065033F">
        <w:rPr>
          <w:rFonts w:ascii="Times New Roman" w:hAnsi="Times New Roman" w:hint="eastAsia"/>
          <w:sz w:val="24"/>
          <w:szCs w:val="24"/>
        </w:rPr>
        <w:t>ū</w:t>
      </w:r>
      <w:r w:rsidRPr="0065033F">
        <w:rPr>
          <w:rFonts w:ascii="Times New Roman" w:hAnsi="Times New Roman"/>
          <w:sz w:val="24"/>
          <w:szCs w:val="24"/>
        </w:rPr>
        <w:t>t</w:t>
      </w:r>
      <w:r w:rsidRPr="0065033F">
        <w:rPr>
          <w:rFonts w:ascii="Times New Roman" w:hAnsi="Times New Roman" w:hint="eastAsia"/>
          <w:sz w:val="24"/>
          <w:szCs w:val="24"/>
        </w:rPr>
        <w:t>ų</w:t>
      </w:r>
      <w:r w:rsidRPr="0065033F">
        <w:rPr>
          <w:rFonts w:ascii="Times New Roman" w:hAnsi="Times New Roman"/>
          <w:sz w:val="24"/>
          <w:szCs w:val="24"/>
        </w:rPr>
        <w:t xml:space="preserve"> užtikrinta galimyb</w:t>
      </w:r>
      <w:r w:rsidRPr="0065033F">
        <w:rPr>
          <w:rFonts w:ascii="Times New Roman" w:hAnsi="Times New Roman" w:hint="eastAsia"/>
          <w:sz w:val="24"/>
          <w:szCs w:val="24"/>
        </w:rPr>
        <w:t>ė</w:t>
      </w:r>
      <w:r w:rsidRPr="0065033F">
        <w:rPr>
          <w:rFonts w:ascii="Times New Roman" w:hAnsi="Times New Roman"/>
          <w:sz w:val="24"/>
          <w:szCs w:val="24"/>
        </w:rPr>
        <w:t xml:space="preserve"> ištaisyti galimas klaidas, yra neatsiejama konstitucin</w:t>
      </w:r>
      <w:r w:rsidRPr="0065033F">
        <w:rPr>
          <w:rFonts w:ascii="Times New Roman" w:hAnsi="Times New Roman" w:hint="eastAsia"/>
          <w:sz w:val="24"/>
          <w:szCs w:val="24"/>
        </w:rPr>
        <w:t>ė</w:t>
      </w:r>
      <w:r w:rsidRPr="0065033F">
        <w:rPr>
          <w:rFonts w:ascii="Times New Roman" w:hAnsi="Times New Roman"/>
          <w:sz w:val="24"/>
          <w:szCs w:val="24"/>
        </w:rPr>
        <w:t>s teis</w:t>
      </w:r>
      <w:r w:rsidRPr="0065033F">
        <w:rPr>
          <w:rFonts w:ascii="Times New Roman" w:hAnsi="Times New Roman" w:hint="eastAsia"/>
          <w:sz w:val="24"/>
          <w:szCs w:val="24"/>
        </w:rPr>
        <w:t>ė</w:t>
      </w:r>
      <w:r w:rsidRPr="0065033F">
        <w:rPr>
          <w:rFonts w:ascii="Times New Roman" w:hAnsi="Times New Roman"/>
          <w:sz w:val="24"/>
          <w:szCs w:val="24"/>
        </w:rPr>
        <w:t xml:space="preserve">s kreiptis </w:t>
      </w:r>
      <w:r w:rsidRPr="0065033F">
        <w:rPr>
          <w:rFonts w:ascii="Times New Roman" w:hAnsi="Times New Roman" w:hint="eastAsia"/>
          <w:sz w:val="24"/>
          <w:szCs w:val="24"/>
        </w:rPr>
        <w:t>į</w:t>
      </w:r>
      <w:r w:rsidRPr="0065033F">
        <w:rPr>
          <w:rFonts w:ascii="Times New Roman" w:hAnsi="Times New Roman"/>
          <w:sz w:val="24"/>
          <w:szCs w:val="24"/>
        </w:rPr>
        <w:t xml:space="preserve"> teism</w:t>
      </w:r>
      <w:r w:rsidRPr="0065033F">
        <w:rPr>
          <w:rFonts w:ascii="Times New Roman" w:hAnsi="Times New Roman" w:hint="eastAsia"/>
          <w:sz w:val="24"/>
          <w:szCs w:val="24"/>
        </w:rPr>
        <w:t>ą</w:t>
      </w:r>
      <w:r w:rsidRPr="0065033F">
        <w:rPr>
          <w:rFonts w:ascii="Times New Roman" w:hAnsi="Times New Roman"/>
          <w:sz w:val="24"/>
          <w:szCs w:val="24"/>
        </w:rPr>
        <w:t xml:space="preserve"> ir teis</w:t>
      </w:r>
      <w:r w:rsidRPr="0065033F">
        <w:rPr>
          <w:rFonts w:ascii="Times New Roman" w:hAnsi="Times New Roman" w:hint="eastAsia"/>
          <w:sz w:val="24"/>
          <w:szCs w:val="24"/>
        </w:rPr>
        <w:t>ė</w:t>
      </w:r>
      <w:r w:rsidRPr="0065033F">
        <w:rPr>
          <w:rFonts w:ascii="Times New Roman" w:hAnsi="Times New Roman"/>
          <w:sz w:val="24"/>
          <w:szCs w:val="24"/>
        </w:rPr>
        <w:t xml:space="preserve">s </w:t>
      </w:r>
      <w:r w:rsidRPr="0065033F">
        <w:rPr>
          <w:rFonts w:ascii="Times New Roman" w:hAnsi="Times New Roman" w:hint="eastAsia"/>
          <w:sz w:val="24"/>
          <w:szCs w:val="24"/>
        </w:rPr>
        <w:t>į</w:t>
      </w:r>
      <w:r w:rsidRPr="0065033F">
        <w:rPr>
          <w:rFonts w:ascii="Times New Roman" w:hAnsi="Times New Roman"/>
          <w:sz w:val="24"/>
          <w:szCs w:val="24"/>
        </w:rPr>
        <w:t xml:space="preserve"> tinkam</w:t>
      </w:r>
      <w:r w:rsidRPr="0065033F">
        <w:rPr>
          <w:rFonts w:ascii="Times New Roman" w:hAnsi="Times New Roman" w:hint="eastAsia"/>
          <w:sz w:val="24"/>
          <w:szCs w:val="24"/>
        </w:rPr>
        <w:t>ą</w:t>
      </w:r>
      <w:r w:rsidRPr="0065033F">
        <w:rPr>
          <w:rFonts w:ascii="Times New Roman" w:hAnsi="Times New Roman"/>
          <w:sz w:val="24"/>
          <w:szCs w:val="24"/>
        </w:rPr>
        <w:t xml:space="preserve"> teismo proces</w:t>
      </w:r>
      <w:r w:rsidRPr="0065033F">
        <w:rPr>
          <w:rFonts w:ascii="Times New Roman" w:hAnsi="Times New Roman" w:hint="eastAsia"/>
          <w:sz w:val="24"/>
          <w:szCs w:val="24"/>
        </w:rPr>
        <w:t>ą</w:t>
      </w:r>
      <w:r w:rsidRPr="0065033F">
        <w:rPr>
          <w:rFonts w:ascii="Times New Roman" w:hAnsi="Times New Roman"/>
          <w:sz w:val="24"/>
          <w:szCs w:val="24"/>
        </w:rPr>
        <w:t xml:space="preserve"> dalis; Konstitucija, </w:t>
      </w:r>
      <w:proofErr w:type="spellStart"/>
      <w:r w:rsidRPr="0065033F">
        <w:rPr>
          <w:rFonts w:ascii="Times New Roman" w:hAnsi="Times New Roman"/>
          <w:i/>
          <w:sz w:val="24"/>
          <w:szCs w:val="24"/>
        </w:rPr>
        <w:t>inter</w:t>
      </w:r>
      <w:proofErr w:type="spellEnd"/>
      <w:r w:rsidRPr="0065033F">
        <w:rPr>
          <w:rFonts w:ascii="Times New Roman" w:hAnsi="Times New Roman"/>
          <w:i/>
          <w:sz w:val="24"/>
          <w:szCs w:val="24"/>
        </w:rPr>
        <w:t xml:space="preserve"> alia</w:t>
      </w:r>
      <w:r w:rsidRPr="0065033F">
        <w:rPr>
          <w:rFonts w:ascii="Times New Roman" w:hAnsi="Times New Roman"/>
          <w:sz w:val="24"/>
          <w:szCs w:val="24"/>
        </w:rPr>
        <w:t xml:space="preserve"> jos 30 straipsnio 1 dalis, nesuponuoja reikalavimo </w:t>
      </w:r>
      <w:r w:rsidRPr="0065033F">
        <w:rPr>
          <w:rFonts w:ascii="Times New Roman" w:hAnsi="Times New Roman" w:hint="eastAsia"/>
          <w:sz w:val="24"/>
          <w:szCs w:val="24"/>
        </w:rPr>
        <w:t>į</w:t>
      </w:r>
      <w:r w:rsidRPr="0065033F">
        <w:rPr>
          <w:rFonts w:ascii="Times New Roman" w:hAnsi="Times New Roman"/>
          <w:sz w:val="24"/>
          <w:szCs w:val="24"/>
        </w:rPr>
        <w:t>statym</w:t>
      </w:r>
      <w:r w:rsidRPr="0065033F">
        <w:rPr>
          <w:rFonts w:ascii="Times New Roman" w:hAnsi="Times New Roman" w:hint="eastAsia"/>
          <w:sz w:val="24"/>
          <w:szCs w:val="24"/>
        </w:rPr>
        <w:t>ų</w:t>
      </w:r>
      <w:r w:rsidRPr="0065033F">
        <w:rPr>
          <w:rFonts w:ascii="Times New Roman" w:hAnsi="Times New Roman"/>
          <w:sz w:val="24"/>
          <w:szCs w:val="24"/>
        </w:rPr>
        <w:t xml:space="preserve"> leid</w:t>
      </w:r>
      <w:r w:rsidRPr="0065033F">
        <w:rPr>
          <w:rFonts w:ascii="Times New Roman" w:hAnsi="Times New Roman" w:hint="eastAsia"/>
          <w:sz w:val="24"/>
          <w:szCs w:val="24"/>
        </w:rPr>
        <w:t>ė</w:t>
      </w:r>
      <w:r w:rsidRPr="0065033F">
        <w:rPr>
          <w:rFonts w:ascii="Times New Roman" w:hAnsi="Times New Roman"/>
          <w:sz w:val="24"/>
          <w:szCs w:val="24"/>
        </w:rPr>
        <w:t>jui nustatyti tok</w:t>
      </w:r>
      <w:r w:rsidRPr="0065033F">
        <w:rPr>
          <w:rFonts w:ascii="Times New Roman" w:hAnsi="Times New Roman" w:hint="eastAsia"/>
          <w:sz w:val="24"/>
          <w:szCs w:val="24"/>
        </w:rPr>
        <w:t>į</w:t>
      </w:r>
      <w:r w:rsidRPr="0065033F">
        <w:rPr>
          <w:rFonts w:ascii="Times New Roman" w:hAnsi="Times New Roman"/>
          <w:sz w:val="24"/>
          <w:szCs w:val="24"/>
        </w:rPr>
        <w:t xml:space="preserve"> teisin</w:t>
      </w:r>
      <w:r w:rsidRPr="0065033F">
        <w:rPr>
          <w:rFonts w:ascii="Times New Roman" w:hAnsi="Times New Roman" w:hint="eastAsia"/>
          <w:sz w:val="24"/>
          <w:szCs w:val="24"/>
        </w:rPr>
        <w:t>į</w:t>
      </w:r>
      <w:r w:rsidRPr="0065033F">
        <w:rPr>
          <w:rFonts w:ascii="Times New Roman" w:hAnsi="Times New Roman"/>
          <w:sz w:val="24"/>
          <w:szCs w:val="24"/>
        </w:rPr>
        <w:t xml:space="preserve"> reguliavim</w:t>
      </w:r>
      <w:r w:rsidRPr="0065033F">
        <w:rPr>
          <w:rFonts w:ascii="Times New Roman" w:hAnsi="Times New Roman" w:hint="eastAsia"/>
          <w:sz w:val="24"/>
          <w:szCs w:val="24"/>
        </w:rPr>
        <w:t>ą</w:t>
      </w:r>
      <w:r w:rsidRPr="0065033F">
        <w:rPr>
          <w:rFonts w:ascii="Times New Roman" w:hAnsi="Times New Roman"/>
          <w:sz w:val="24"/>
          <w:szCs w:val="24"/>
        </w:rPr>
        <w:t>, pagal kur</w:t>
      </w:r>
      <w:r w:rsidRPr="0065033F">
        <w:rPr>
          <w:rFonts w:ascii="Times New Roman" w:hAnsi="Times New Roman" w:hint="eastAsia"/>
          <w:sz w:val="24"/>
          <w:szCs w:val="24"/>
        </w:rPr>
        <w:t>į</w:t>
      </w:r>
      <w:r w:rsidRPr="0065033F">
        <w:rPr>
          <w:rFonts w:ascii="Times New Roman" w:hAnsi="Times New Roman"/>
          <w:sz w:val="24"/>
          <w:szCs w:val="24"/>
        </w:rPr>
        <w:t xml:space="preserve"> kiekvien</w:t>
      </w:r>
      <w:r w:rsidRPr="0065033F">
        <w:rPr>
          <w:rFonts w:ascii="Times New Roman" w:hAnsi="Times New Roman" w:hint="eastAsia"/>
          <w:sz w:val="24"/>
          <w:szCs w:val="24"/>
        </w:rPr>
        <w:t>ą</w:t>
      </w:r>
      <w:r w:rsidRPr="0065033F">
        <w:rPr>
          <w:rFonts w:ascii="Times New Roman" w:hAnsi="Times New Roman"/>
          <w:sz w:val="24"/>
          <w:szCs w:val="24"/>
        </w:rPr>
        <w:t xml:space="preserve"> apeliacine tvarka perži</w:t>
      </w:r>
      <w:r w:rsidRPr="0065033F">
        <w:rPr>
          <w:rFonts w:ascii="Times New Roman" w:hAnsi="Times New Roman" w:hint="eastAsia"/>
          <w:sz w:val="24"/>
          <w:szCs w:val="24"/>
        </w:rPr>
        <w:t>ū</w:t>
      </w:r>
      <w:r w:rsidRPr="0065033F">
        <w:rPr>
          <w:rFonts w:ascii="Times New Roman" w:hAnsi="Times New Roman"/>
          <w:sz w:val="24"/>
          <w:szCs w:val="24"/>
        </w:rPr>
        <w:t>r</w:t>
      </w:r>
      <w:r w:rsidRPr="0065033F">
        <w:rPr>
          <w:rFonts w:ascii="Times New Roman" w:hAnsi="Times New Roman" w:hint="eastAsia"/>
          <w:sz w:val="24"/>
          <w:szCs w:val="24"/>
        </w:rPr>
        <w:t>ė</w:t>
      </w:r>
      <w:r w:rsidRPr="0065033F">
        <w:rPr>
          <w:rFonts w:ascii="Times New Roman" w:hAnsi="Times New Roman"/>
          <w:sz w:val="24"/>
          <w:szCs w:val="24"/>
        </w:rPr>
        <w:t>t</w:t>
      </w:r>
      <w:r w:rsidRPr="0065033F">
        <w:rPr>
          <w:rFonts w:ascii="Times New Roman" w:hAnsi="Times New Roman" w:hint="eastAsia"/>
          <w:sz w:val="24"/>
          <w:szCs w:val="24"/>
        </w:rPr>
        <w:t>ą</w:t>
      </w:r>
      <w:r w:rsidRPr="0065033F">
        <w:rPr>
          <w:rFonts w:ascii="Times New Roman" w:hAnsi="Times New Roman"/>
          <w:sz w:val="24"/>
          <w:szCs w:val="24"/>
        </w:rPr>
        <w:t xml:space="preserve"> teismo sprendim</w:t>
      </w:r>
      <w:r w:rsidRPr="0065033F">
        <w:rPr>
          <w:rFonts w:ascii="Times New Roman" w:hAnsi="Times New Roman" w:hint="eastAsia"/>
          <w:sz w:val="24"/>
          <w:szCs w:val="24"/>
        </w:rPr>
        <w:t>ą</w:t>
      </w:r>
      <w:r w:rsidRPr="0065033F">
        <w:rPr>
          <w:rFonts w:ascii="Times New Roman" w:hAnsi="Times New Roman"/>
          <w:sz w:val="24"/>
          <w:szCs w:val="24"/>
        </w:rPr>
        <w:t xml:space="preserve"> b</w:t>
      </w:r>
      <w:r w:rsidRPr="0065033F">
        <w:rPr>
          <w:rFonts w:ascii="Times New Roman" w:hAnsi="Times New Roman" w:hint="eastAsia"/>
          <w:sz w:val="24"/>
          <w:szCs w:val="24"/>
        </w:rPr>
        <w:t>ū</w:t>
      </w:r>
      <w:r w:rsidRPr="0065033F">
        <w:rPr>
          <w:rFonts w:ascii="Times New Roman" w:hAnsi="Times New Roman"/>
          <w:sz w:val="24"/>
          <w:szCs w:val="24"/>
        </w:rPr>
        <w:t>t</w:t>
      </w:r>
      <w:r w:rsidRPr="0065033F">
        <w:rPr>
          <w:rFonts w:ascii="Times New Roman" w:hAnsi="Times New Roman" w:hint="eastAsia"/>
          <w:sz w:val="24"/>
          <w:szCs w:val="24"/>
        </w:rPr>
        <w:t>ų</w:t>
      </w:r>
      <w:r w:rsidRPr="0065033F">
        <w:rPr>
          <w:rFonts w:ascii="Times New Roman" w:hAnsi="Times New Roman"/>
          <w:sz w:val="24"/>
          <w:szCs w:val="24"/>
        </w:rPr>
        <w:t xml:space="preserve"> galima sk</w:t>
      </w:r>
      <w:r w:rsidRPr="0065033F">
        <w:rPr>
          <w:rFonts w:ascii="Times New Roman" w:hAnsi="Times New Roman" w:hint="eastAsia"/>
          <w:sz w:val="24"/>
          <w:szCs w:val="24"/>
        </w:rPr>
        <w:t>ų</w:t>
      </w:r>
      <w:r w:rsidRPr="0065033F">
        <w:rPr>
          <w:rFonts w:ascii="Times New Roman" w:hAnsi="Times New Roman"/>
          <w:sz w:val="24"/>
          <w:szCs w:val="24"/>
        </w:rPr>
        <w:t>sti kasacinio proceso tvarka</w:t>
      </w:r>
      <w:r>
        <w:rPr>
          <w:rFonts w:ascii="Times New Roman" w:hAnsi="Times New Roman"/>
          <w:sz w:val="24"/>
          <w:szCs w:val="24"/>
        </w:rPr>
        <w:t xml:space="preserve">“. </w:t>
      </w:r>
      <w:r w:rsidRPr="0065033F">
        <w:rPr>
          <w:rFonts w:ascii="Times New Roman" w:hAnsi="Times New Roman"/>
          <w:sz w:val="24"/>
          <w:szCs w:val="24"/>
        </w:rPr>
        <w:t xml:space="preserve">Taigi </w:t>
      </w:r>
      <w:r w:rsidRPr="0065033F">
        <w:rPr>
          <w:rFonts w:ascii="Times New Roman" w:hAnsi="Times New Roman" w:hint="eastAsia"/>
          <w:sz w:val="24"/>
          <w:szCs w:val="24"/>
        </w:rPr>
        <w:t>į</w:t>
      </w:r>
      <w:r w:rsidRPr="0065033F">
        <w:rPr>
          <w:rFonts w:ascii="Times New Roman" w:hAnsi="Times New Roman"/>
          <w:sz w:val="24"/>
          <w:szCs w:val="24"/>
        </w:rPr>
        <w:t>statym</w:t>
      </w:r>
      <w:r w:rsidRPr="0065033F">
        <w:rPr>
          <w:rFonts w:ascii="Times New Roman" w:hAnsi="Times New Roman" w:hint="eastAsia"/>
          <w:sz w:val="24"/>
          <w:szCs w:val="24"/>
        </w:rPr>
        <w:t>ų</w:t>
      </w:r>
      <w:r w:rsidRPr="0065033F">
        <w:rPr>
          <w:rFonts w:ascii="Times New Roman" w:hAnsi="Times New Roman"/>
          <w:sz w:val="24"/>
          <w:szCs w:val="24"/>
        </w:rPr>
        <w:t xml:space="preserve"> leid</w:t>
      </w:r>
      <w:r w:rsidRPr="0065033F">
        <w:rPr>
          <w:rFonts w:ascii="Times New Roman" w:hAnsi="Times New Roman" w:hint="eastAsia"/>
          <w:sz w:val="24"/>
          <w:szCs w:val="24"/>
        </w:rPr>
        <w:t>ė</w:t>
      </w:r>
      <w:r w:rsidRPr="0065033F">
        <w:rPr>
          <w:rFonts w:ascii="Times New Roman" w:hAnsi="Times New Roman"/>
          <w:sz w:val="24"/>
          <w:szCs w:val="24"/>
        </w:rPr>
        <w:t>jas neprivalo nustatyti tokio teisinio reguliavimo, pagal kur</w:t>
      </w:r>
      <w:r w:rsidRPr="0065033F">
        <w:rPr>
          <w:rFonts w:ascii="Times New Roman" w:hAnsi="Times New Roman" w:hint="eastAsia"/>
          <w:sz w:val="24"/>
          <w:szCs w:val="24"/>
        </w:rPr>
        <w:t>į</w:t>
      </w:r>
      <w:r w:rsidRPr="0065033F">
        <w:rPr>
          <w:rFonts w:ascii="Times New Roman" w:hAnsi="Times New Roman"/>
          <w:sz w:val="24"/>
          <w:szCs w:val="24"/>
        </w:rPr>
        <w:t xml:space="preserve"> teism</w:t>
      </w:r>
      <w:r w:rsidRPr="0065033F">
        <w:rPr>
          <w:rFonts w:ascii="Times New Roman" w:hAnsi="Times New Roman" w:hint="eastAsia"/>
          <w:sz w:val="24"/>
          <w:szCs w:val="24"/>
        </w:rPr>
        <w:t>ų</w:t>
      </w:r>
      <w:r w:rsidRPr="0065033F">
        <w:rPr>
          <w:rFonts w:ascii="Times New Roman" w:hAnsi="Times New Roman"/>
          <w:sz w:val="24"/>
          <w:szCs w:val="24"/>
        </w:rPr>
        <w:t xml:space="preserve"> sprendimus administracin</w:t>
      </w:r>
      <w:r w:rsidRPr="0065033F">
        <w:rPr>
          <w:rFonts w:ascii="Times New Roman" w:hAnsi="Times New Roman" w:hint="eastAsia"/>
          <w:sz w:val="24"/>
          <w:szCs w:val="24"/>
        </w:rPr>
        <w:t>ė</w:t>
      </w:r>
      <w:r w:rsidRPr="0065033F">
        <w:rPr>
          <w:rFonts w:ascii="Times New Roman" w:hAnsi="Times New Roman"/>
          <w:sz w:val="24"/>
          <w:szCs w:val="24"/>
        </w:rPr>
        <w:t>se ir  administracini</w:t>
      </w:r>
      <w:r w:rsidRPr="0065033F">
        <w:rPr>
          <w:rFonts w:ascii="Times New Roman" w:hAnsi="Times New Roman" w:hint="eastAsia"/>
          <w:sz w:val="24"/>
          <w:szCs w:val="24"/>
        </w:rPr>
        <w:t>ų</w:t>
      </w:r>
      <w:r w:rsidRPr="0065033F">
        <w:rPr>
          <w:rFonts w:ascii="Times New Roman" w:hAnsi="Times New Roman"/>
          <w:sz w:val="24"/>
          <w:szCs w:val="24"/>
        </w:rPr>
        <w:t xml:space="preserve"> nusižengim</w:t>
      </w:r>
      <w:r w:rsidRPr="0065033F">
        <w:rPr>
          <w:rFonts w:ascii="Times New Roman" w:hAnsi="Times New Roman" w:hint="eastAsia"/>
          <w:sz w:val="24"/>
          <w:szCs w:val="24"/>
        </w:rPr>
        <w:t>ų</w:t>
      </w:r>
      <w:r w:rsidRPr="0065033F">
        <w:rPr>
          <w:rFonts w:ascii="Times New Roman" w:hAnsi="Times New Roman"/>
          <w:sz w:val="24"/>
          <w:szCs w:val="24"/>
        </w:rPr>
        <w:t xml:space="preserve"> bylose b</w:t>
      </w:r>
      <w:r w:rsidRPr="0065033F">
        <w:rPr>
          <w:rFonts w:ascii="Times New Roman" w:hAnsi="Times New Roman" w:hint="eastAsia"/>
          <w:sz w:val="24"/>
          <w:szCs w:val="24"/>
        </w:rPr>
        <w:t>ū</w:t>
      </w:r>
      <w:r w:rsidRPr="0065033F">
        <w:rPr>
          <w:rFonts w:ascii="Times New Roman" w:hAnsi="Times New Roman"/>
          <w:sz w:val="24"/>
          <w:szCs w:val="24"/>
        </w:rPr>
        <w:t>t</w:t>
      </w:r>
      <w:r w:rsidRPr="0065033F">
        <w:rPr>
          <w:rFonts w:ascii="Times New Roman" w:hAnsi="Times New Roman" w:hint="eastAsia"/>
          <w:sz w:val="24"/>
          <w:szCs w:val="24"/>
        </w:rPr>
        <w:t>ų</w:t>
      </w:r>
      <w:r w:rsidRPr="0065033F">
        <w:rPr>
          <w:rFonts w:ascii="Times New Roman" w:hAnsi="Times New Roman"/>
          <w:sz w:val="24"/>
          <w:szCs w:val="24"/>
        </w:rPr>
        <w:t xml:space="preserve"> galima sk</w:t>
      </w:r>
      <w:r w:rsidRPr="0065033F">
        <w:rPr>
          <w:rFonts w:ascii="Times New Roman" w:hAnsi="Times New Roman" w:hint="eastAsia"/>
          <w:sz w:val="24"/>
          <w:szCs w:val="24"/>
        </w:rPr>
        <w:t>ų</w:t>
      </w:r>
      <w:r w:rsidRPr="0065033F">
        <w:rPr>
          <w:rFonts w:ascii="Times New Roman" w:hAnsi="Times New Roman"/>
          <w:sz w:val="24"/>
          <w:szCs w:val="24"/>
        </w:rPr>
        <w:t>sti kasacin</w:t>
      </w:r>
      <w:r w:rsidRPr="0065033F">
        <w:rPr>
          <w:rFonts w:ascii="Times New Roman" w:hAnsi="Times New Roman" w:hint="eastAsia"/>
          <w:sz w:val="24"/>
          <w:szCs w:val="24"/>
        </w:rPr>
        <w:t>ė</w:t>
      </w:r>
      <w:r w:rsidRPr="0065033F">
        <w:rPr>
          <w:rFonts w:ascii="Times New Roman" w:hAnsi="Times New Roman"/>
          <w:sz w:val="24"/>
          <w:szCs w:val="24"/>
        </w:rPr>
        <w:t>s instancijos teismui – Lietuvos Aukš</w:t>
      </w:r>
      <w:r w:rsidRPr="0065033F">
        <w:rPr>
          <w:rFonts w:ascii="Times New Roman" w:hAnsi="Times New Roman" w:hint="eastAsia"/>
          <w:sz w:val="24"/>
          <w:szCs w:val="24"/>
        </w:rPr>
        <w:t>č</w:t>
      </w:r>
      <w:r w:rsidRPr="0065033F">
        <w:rPr>
          <w:rFonts w:ascii="Times New Roman" w:hAnsi="Times New Roman"/>
          <w:sz w:val="24"/>
          <w:szCs w:val="24"/>
        </w:rPr>
        <w:t>iausiajam Teismui.</w:t>
      </w:r>
    </w:p>
    <w:p w:rsidR="00F26B4D" w:rsidRPr="00F26B4D" w:rsidRDefault="00D9781E" w:rsidP="00F26B4D">
      <w:pPr>
        <w:spacing w:line="360" w:lineRule="auto"/>
        <w:ind w:firstLine="851"/>
        <w:jc w:val="both"/>
        <w:rPr>
          <w:rFonts w:ascii="Times New Roman" w:hAnsi="Times New Roman"/>
          <w:sz w:val="24"/>
          <w:szCs w:val="24"/>
        </w:rPr>
      </w:pPr>
      <w:r>
        <w:rPr>
          <w:rFonts w:ascii="Times New Roman" w:hAnsi="Times New Roman"/>
          <w:sz w:val="24"/>
          <w:szCs w:val="24"/>
        </w:rPr>
        <w:t>P</w:t>
      </w:r>
      <w:r w:rsidR="00F26B4D" w:rsidRPr="00F26B4D">
        <w:rPr>
          <w:rFonts w:ascii="Times New Roman" w:hAnsi="Times New Roman"/>
          <w:sz w:val="24"/>
          <w:szCs w:val="24"/>
        </w:rPr>
        <w:t>ažymėtina, kad dvipakopė administracinių teismų institucinė sistema yra nulemta administracinės justicijos paskirties (tikslų) ir administracinės teisenos specifikos.</w:t>
      </w:r>
      <w:r w:rsidR="00F26B4D" w:rsidRPr="00F26B4D">
        <w:rPr>
          <w:rFonts w:ascii="Times New Roman" w:hAnsi="Times New Roman"/>
          <w:bCs/>
          <w:sz w:val="24"/>
          <w:szCs w:val="24"/>
        </w:rPr>
        <w:t xml:space="preserve"> Administracinių bylų nagrinėjimu siekiama dviejų pagrindinių tikslų: 1) užtikrinti administracinių subjektinių asmens teisių gynimą (žmogaus teisių gynimą nuo viešojo administravimo subjektų neteisėtų veiksmų, </w:t>
      </w:r>
      <w:r w:rsidR="00F26B4D" w:rsidRPr="00F26B4D">
        <w:rPr>
          <w:rFonts w:ascii="Times New Roman" w:hAnsi="Times New Roman"/>
          <w:bCs/>
          <w:sz w:val="24"/>
          <w:szCs w:val="24"/>
        </w:rPr>
        <w:lastRenderedPageBreak/>
        <w:t>valstybės tarnautojų teisių gynimą nuo administracijos savivalės bei savivaldos institucijų teisių gynimą nuo valstybės institucijų neteisėtų veiksmų); 2) užtikrinti viešosios valdžios veiklos teisėtumą</w:t>
      </w:r>
      <w:r w:rsidR="00F26B4D" w:rsidRPr="00F26B4D">
        <w:rPr>
          <w:rStyle w:val="Puslapioinaosnuoroda"/>
          <w:rFonts w:ascii="Times New Roman" w:hAnsi="Times New Roman"/>
          <w:bCs/>
          <w:sz w:val="24"/>
          <w:szCs w:val="24"/>
        </w:rPr>
        <w:footnoteReference w:id="1"/>
      </w:r>
      <w:r w:rsidR="00F26B4D" w:rsidRPr="00F26B4D">
        <w:rPr>
          <w:rFonts w:ascii="Times New Roman" w:hAnsi="Times New Roman"/>
          <w:bCs/>
          <w:sz w:val="24"/>
          <w:szCs w:val="24"/>
        </w:rPr>
        <w:t>.</w:t>
      </w:r>
      <w:r w:rsidR="00F26B4D" w:rsidRPr="00F26B4D">
        <w:rPr>
          <w:rFonts w:ascii="Times New Roman" w:hAnsi="Times New Roman"/>
          <w:sz w:val="24"/>
          <w:szCs w:val="24"/>
        </w:rPr>
        <w:t xml:space="preserve"> Administraciniam procesui yra keliami Lietuvos Respublikos administracinių bylų teisenos įstatymo (toliau – ABTĮ) 11 straipsnyje nustatyti proceso operatyvumo ir ekonomiškumo reikalavimai, kuriuos, be kita ko, detalizuoja konkretūs terminai, pavyzdžiui, </w:t>
      </w:r>
      <w:r w:rsidR="00F26B4D" w:rsidRPr="00F26B4D">
        <w:rPr>
          <w:rFonts w:ascii="Times New Roman" w:hAnsi="Times New Roman"/>
          <w:bCs/>
          <w:sz w:val="24"/>
          <w:szCs w:val="24"/>
        </w:rPr>
        <w:t>pagal ABTĮ 64 straipsnio 2 ir 4 dalis pasiruošimas nagrinėti administracinę bylą teisme paprastai turi būti baigtas ne vėliau kaip per vieną mėnesį nuo skundo (prašymo, pareiškimo) priėmimo dienos, o pirmasis teismo posėdis paprastai turi įvykti ne vėliau kaip per tris mėnesius nuo nutarties skirti bylą nagrinėti teismo posėdyje priėmimo dienos, specialiuose įstatymuose nustatyti ypač trumpi kai kurių kategorijų administracinių bylų nagrinėjimo terminai: u</w:t>
      </w:r>
      <w:r w:rsidR="00F26B4D" w:rsidRPr="00F26B4D">
        <w:rPr>
          <w:rFonts w:ascii="Times New Roman" w:hAnsi="Times New Roman"/>
          <w:sz w:val="24"/>
          <w:szCs w:val="24"/>
        </w:rPr>
        <w:t xml:space="preserve">žsieniečio skundui, paduotam apygardos administraciniam teismui dėl sprendimo, priimto </w:t>
      </w:r>
      <w:r w:rsidR="00F26B4D" w:rsidRPr="00F26B4D">
        <w:rPr>
          <w:rFonts w:ascii="Times New Roman" w:hAnsi="Times New Roman"/>
          <w:bCs/>
          <w:sz w:val="24"/>
          <w:szCs w:val="24"/>
        </w:rPr>
        <w:t>pagal Lietuvos Respublikos įstatymą dėl užsieniečių teisinės padėties – 2 mėnesiai nuo teismo nutarties priimti skundą nagrinėti priėmimo dienos (</w:t>
      </w:r>
      <w:r w:rsidR="00087607">
        <w:rPr>
          <w:rFonts w:ascii="Times New Roman" w:hAnsi="Times New Roman"/>
          <w:bCs/>
          <w:sz w:val="24"/>
          <w:szCs w:val="24"/>
        </w:rPr>
        <w:t>Į</w:t>
      </w:r>
      <w:r w:rsidR="00F26B4D" w:rsidRPr="00F26B4D">
        <w:rPr>
          <w:rFonts w:ascii="Times New Roman" w:hAnsi="Times New Roman"/>
          <w:bCs/>
          <w:sz w:val="24"/>
          <w:szCs w:val="24"/>
        </w:rPr>
        <w:t>statymo dėl užsieniečių teisinės padėties 140 straipsnio 2 dalis), skundui, paduotam apygardos administraciniam teismui pagal Lietuvos Respublikos Seimo rinkimų įstatymą dėl rinkėjų sąraše padarytų klaidų – 2 dienos (Seimo rinkimų įstatymo 36 straipsnio 2 dalis) ir kt.</w:t>
      </w:r>
      <w:r w:rsidR="00F26B4D" w:rsidRPr="00F26B4D">
        <w:rPr>
          <w:rFonts w:ascii="Times New Roman" w:hAnsi="Times New Roman"/>
          <w:sz w:val="24"/>
          <w:szCs w:val="24"/>
        </w:rPr>
        <w:t xml:space="preserve"> Atsižvelgiant į tai, išskirtini šie pagrindiniai kontrargumentai kasacinės instancijos įvedimui administracinėse bylose:</w:t>
      </w:r>
    </w:p>
    <w:p w:rsidR="00F26B4D" w:rsidRPr="00F26B4D" w:rsidRDefault="00F26B4D" w:rsidP="00F26B4D">
      <w:pPr>
        <w:spacing w:line="360" w:lineRule="auto"/>
        <w:ind w:firstLine="851"/>
        <w:jc w:val="both"/>
        <w:rPr>
          <w:rFonts w:ascii="Times New Roman" w:hAnsi="Times New Roman"/>
          <w:bCs/>
          <w:sz w:val="24"/>
          <w:szCs w:val="24"/>
        </w:rPr>
      </w:pPr>
      <w:r w:rsidRPr="00F26B4D">
        <w:rPr>
          <w:rFonts w:ascii="Times New Roman" w:hAnsi="Times New Roman"/>
          <w:bCs/>
          <w:sz w:val="24"/>
          <w:szCs w:val="24"/>
        </w:rPr>
        <w:t xml:space="preserve">1) specifinė administracinės justicijos paskirtis (tikslai) reikalauja kuo spartesnio administracinių bylų nagrinėjimo ir būtent tai suponuoja kompaktišką (racionaliai pasvertą) šios kategorijos bylų nagrinėjimo </w:t>
      </w:r>
      <w:proofErr w:type="spellStart"/>
      <w:r w:rsidRPr="00F26B4D">
        <w:rPr>
          <w:rFonts w:ascii="Times New Roman" w:hAnsi="Times New Roman"/>
          <w:bCs/>
          <w:sz w:val="24"/>
          <w:szCs w:val="24"/>
        </w:rPr>
        <w:t>instancinį</w:t>
      </w:r>
      <w:proofErr w:type="spellEnd"/>
      <w:r w:rsidRPr="00F26B4D">
        <w:rPr>
          <w:rFonts w:ascii="Times New Roman" w:hAnsi="Times New Roman"/>
          <w:bCs/>
          <w:sz w:val="24"/>
          <w:szCs w:val="24"/>
        </w:rPr>
        <w:t xml:space="preserve"> mechanizmą. Papildomas kasacinės instancijos įvedimas į administracinių teismų sistemą neatitiktų proceso operatyvumo reikalavimo. Įvertinus papildomus terminus bylai kasacine tvarka nagrinėti, prognozuojant juos pagal vidutinę administracinių bylų nagrinėjimo apeliacine instancija trukmę</w:t>
      </w:r>
      <w:r w:rsidRPr="00F26B4D">
        <w:rPr>
          <w:rStyle w:val="Puslapioinaosnuoroda"/>
          <w:rFonts w:ascii="Times New Roman" w:hAnsi="Times New Roman"/>
          <w:bCs/>
          <w:sz w:val="24"/>
          <w:szCs w:val="24"/>
        </w:rPr>
        <w:footnoteReference w:id="2"/>
      </w:r>
      <w:r w:rsidRPr="00F26B4D">
        <w:rPr>
          <w:rFonts w:ascii="Times New Roman" w:hAnsi="Times New Roman"/>
          <w:bCs/>
          <w:sz w:val="24"/>
          <w:szCs w:val="24"/>
        </w:rPr>
        <w:t>, įgyvendinus peticijoje pateiktą siūlymą dėl kasacijos, manytina, kad administracinės bylos nagrinėjimas truktų beveik dvigubai ilgiau: vidutiniškai apie 1007 dienas vietoje dabar esančios vidutinės 549 dienų bylos nagrinėjimo trukmės, o įvertinus kasaciniam skundui paduoti skirtą terminą bei galimybę jį atnaujinti</w:t>
      </w:r>
      <w:r w:rsidRPr="00F26B4D">
        <w:rPr>
          <w:rStyle w:val="Puslapioinaosnuoroda"/>
          <w:rFonts w:ascii="Times New Roman" w:hAnsi="Times New Roman"/>
          <w:bCs/>
          <w:sz w:val="24"/>
          <w:szCs w:val="24"/>
        </w:rPr>
        <w:footnoteReference w:id="3"/>
      </w:r>
      <w:r w:rsidRPr="00F26B4D">
        <w:rPr>
          <w:rFonts w:ascii="Times New Roman" w:hAnsi="Times New Roman"/>
          <w:bCs/>
          <w:sz w:val="24"/>
          <w:szCs w:val="24"/>
        </w:rPr>
        <w:t xml:space="preserve"> administracinės bylos procesas teisme būtų dar ilgesnis. Tokia situacija skatintų teisinių santykių nestabilumą bei užsitęsusius asmenų ir valstybės konfliktus, o tai neatitiktų administracinės justicijos paskirties (tikslų), į teismus besikreipiančių asmenų ir visos visuomenės interesų. Teismo proceso pailgėjimas bylos šalims reikštų papildomas išlaidas, laiko ir intelekto sąnaudas;</w:t>
      </w:r>
    </w:p>
    <w:p w:rsidR="00F26B4D" w:rsidRPr="00F26B4D" w:rsidRDefault="00F26B4D" w:rsidP="00F26B4D">
      <w:pPr>
        <w:spacing w:line="360" w:lineRule="auto"/>
        <w:ind w:firstLine="851"/>
        <w:jc w:val="both"/>
        <w:rPr>
          <w:rFonts w:ascii="Times New Roman" w:hAnsi="Times New Roman"/>
          <w:sz w:val="24"/>
          <w:szCs w:val="24"/>
        </w:rPr>
      </w:pPr>
      <w:r w:rsidRPr="00F26B4D">
        <w:rPr>
          <w:rFonts w:ascii="Times New Roman" w:hAnsi="Times New Roman"/>
          <w:sz w:val="24"/>
          <w:szCs w:val="24"/>
        </w:rPr>
        <w:t xml:space="preserve">2) padidinus teisminių instancijų skaičių, padidėtų ir lėšų, reikalingų tiek teisinio reguliavimo pakeitimų įgyvendinimui, tiek ir teismų išlaikymui, poreikis. Taigi išplėstoji administracinių teismų </w:t>
      </w:r>
      <w:proofErr w:type="spellStart"/>
      <w:r w:rsidRPr="00F26B4D">
        <w:rPr>
          <w:rFonts w:ascii="Times New Roman" w:hAnsi="Times New Roman"/>
          <w:sz w:val="24"/>
          <w:szCs w:val="24"/>
        </w:rPr>
        <w:t>instancinė</w:t>
      </w:r>
      <w:proofErr w:type="spellEnd"/>
      <w:r w:rsidRPr="00F26B4D">
        <w:rPr>
          <w:rFonts w:ascii="Times New Roman" w:hAnsi="Times New Roman"/>
          <w:sz w:val="24"/>
          <w:szCs w:val="24"/>
        </w:rPr>
        <w:t xml:space="preserve"> sistema taptų papildoma finansine našta valstybei ir mokesčių mokėtojams;</w:t>
      </w:r>
    </w:p>
    <w:p w:rsidR="00F26B4D" w:rsidRPr="00F26B4D" w:rsidRDefault="00F26B4D" w:rsidP="00F26B4D">
      <w:pPr>
        <w:spacing w:line="360" w:lineRule="auto"/>
        <w:ind w:firstLine="851"/>
        <w:jc w:val="both"/>
        <w:rPr>
          <w:rFonts w:ascii="Times New Roman" w:hAnsi="Times New Roman"/>
          <w:sz w:val="24"/>
          <w:szCs w:val="24"/>
        </w:rPr>
      </w:pPr>
      <w:r w:rsidRPr="00F26B4D">
        <w:rPr>
          <w:rFonts w:ascii="Times New Roman" w:hAnsi="Times New Roman"/>
          <w:sz w:val="24"/>
          <w:szCs w:val="24"/>
        </w:rPr>
        <w:t>3) remiantis ABTĮ 15 straipsniu, taip pat Teismų įstatymo 31 straipsniu, Lietuvos vyriausiasis administracinis teismas (toliau – LVAT) formuoja vienodą administracinių teismų praktiką aiškinant ir taikant įstatymus bei kitus teisės aktus tokiu pat būdu</w:t>
      </w:r>
      <w:r w:rsidR="00AE13A1">
        <w:rPr>
          <w:rFonts w:ascii="Times New Roman" w:hAnsi="Times New Roman"/>
          <w:sz w:val="24"/>
          <w:szCs w:val="24"/>
        </w:rPr>
        <w:t>,</w:t>
      </w:r>
      <w:r w:rsidRPr="00F26B4D">
        <w:rPr>
          <w:rFonts w:ascii="Times New Roman" w:hAnsi="Times New Roman"/>
          <w:sz w:val="24"/>
          <w:szCs w:val="24"/>
        </w:rPr>
        <w:t xml:space="preserve"> kaip tai daro Lietuvos Aukščiausiasis Teismas bendrosios kompetencijos teismų sistemoje. Kiekvienos administracinės bylos, užbaigtos įsiteisėjusiu teismo sprendimu ar nutartimi, procesas gali būti atnaujinamas nustačius, jog egzistuoja ABTĮ 156 straipsnyje numatyti pagrindai. Taigi, vadovaujantis ABTĮ nuostatomis, LVAT yra suteikta kompetencija vykdyti ir kasacinio pobūdžio funkciją. Atkreiptinas dėmesys, kad ABTĮ 156 straipsnio 2 dalyje išdėstytas proceso atnaujinimo pagrindų sąrašas yra platesnis už civilinio proceso tvarka nagrinėjamų bylų atnaujinimo pagrindų sąrašą: ABTĮ 156 straipsnio 2 dalies 8 ir 12 punktuose įtvirtinti papildomi proceso atnaujinimo pagrindai – kai sprendimas ar nutartis yra be motyvų arba kai yra būtina užtikrinti vienodos teismų praktikos formavimą;</w:t>
      </w:r>
    </w:p>
    <w:p w:rsidR="00F26B4D" w:rsidRPr="00F26B4D" w:rsidRDefault="00F26B4D" w:rsidP="00F26B4D">
      <w:pPr>
        <w:spacing w:line="360" w:lineRule="auto"/>
        <w:ind w:firstLine="851"/>
        <w:jc w:val="both"/>
        <w:rPr>
          <w:rFonts w:ascii="Times New Roman" w:hAnsi="Times New Roman"/>
          <w:sz w:val="24"/>
          <w:szCs w:val="24"/>
        </w:rPr>
      </w:pPr>
      <w:r w:rsidRPr="00F26B4D">
        <w:rPr>
          <w:rFonts w:ascii="Times New Roman" w:hAnsi="Times New Roman"/>
          <w:sz w:val="24"/>
          <w:szCs w:val="24"/>
        </w:rPr>
        <w:t>4) pagal ABTĮ 43 straipsnio 1 dalį tik tam tikras nustatytas konkrečių kategorijų bylas (dėl žalos, atsiradusios dėl viešojo administravimo subjektų neteisėtų veiksmų, atlyginimo, mokesčių, kitų privalomų mokėjimų, rinkliavų sumokėjimo ir kt.) nagrinėja vienas teisėjas, o visas kitas bylas – trijų teisėjų kolegija. Be to, tam tikrais atvejais teismo pirmininko ar jo paskirto teisėjo nutartimi gali būti sudaroma teisėjų kolegija nagrinėti ir toms byloms, kurioms nustatytas vienasmenis nagrinėjimas. Pagal to paties straipsnio 2 dalį galioja bendra taisyklė, kad LVAT bylas nagrinėja trijų teisėjų kolegija. Sudėtingoms byloms nagrinėti teismo pirmininko iniciatyva ar kolegijos siūlymu gali būti sudaroma išplėstinė penkių arba septynių teisėjų kolegija arba byla gali būti perduota nagrinėti teismo plenarinei sesijai, be to, tam tikrų nustatytų kategorijų bylas nagrinėja būtent penkių teisėjų kolegija</w:t>
      </w:r>
      <w:r w:rsidRPr="00F26B4D">
        <w:rPr>
          <w:rFonts w:ascii="Times New Roman" w:hAnsi="Times New Roman"/>
          <w:sz w:val="24"/>
          <w:szCs w:val="24"/>
          <w:vertAlign w:val="superscript"/>
        </w:rPr>
        <w:footnoteReference w:id="4"/>
      </w:r>
      <w:r w:rsidRPr="00F26B4D">
        <w:rPr>
          <w:rFonts w:ascii="Times New Roman" w:hAnsi="Times New Roman"/>
          <w:sz w:val="24"/>
          <w:szCs w:val="24"/>
        </w:rPr>
        <w:t>. Vadovaujantis Lietuvos Respublikos civilinio proceso kodekso 62 straipsnio 1</w:t>
      </w:r>
      <w:r w:rsidR="00AE13A1">
        <w:rPr>
          <w:rFonts w:ascii="Times New Roman" w:hAnsi="Times New Roman"/>
          <w:sz w:val="24"/>
          <w:szCs w:val="24"/>
        </w:rPr>
        <w:t>–</w:t>
      </w:r>
      <w:r w:rsidRPr="00F26B4D">
        <w:rPr>
          <w:rFonts w:ascii="Times New Roman" w:hAnsi="Times New Roman"/>
          <w:sz w:val="24"/>
          <w:szCs w:val="24"/>
        </w:rPr>
        <w:t xml:space="preserve">3 dalimis, civilines bylas apylinkių teismuose, o apygardų teismuose – bylas, kurios yra nagrinėjamos pirmąja instancija, įprastai nagrinėja 1 teisėjas (atsižvelgiant į bylos sudėtingumą, gali būti sudaryta trijų teisėjų kolegija), o apeliacinės instancijos teisme civilines bylas nagrinėja vienas teisėjas, trijų teisėjų kolegija arba mišri Civilinių bylų skyriaus ir Baudžiamųjų bylų skyriaus trijų teisėjų kolegija. Taigi, nors administracinių teismų sistemoje nėra kasacinės instancijos teismo, su administraciniuose teismuose nagrinėjama individualia byla dirba daugiau teisėjų nei bendrosios kompetencijos teismuose; </w:t>
      </w:r>
    </w:p>
    <w:p w:rsidR="00F26B4D" w:rsidRPr="00F26B4D" w:rsidRDefault="00F26B4D" w:rsidP="00F26B4D">
      <w:pPr>
        <w:spacing w:line="360" w:lineRule="auto"/>
        <w:ind w:firstLine="851"/>
        <w:jc w:val="both"/>
        <w:rPr>
          <w:rFonts w:ascii="Times New Roman" w:hAnsi="Times New Roman"/>
          <w:sz w:val="24"/>
          <w:szCs w:val="24"/>
          <w:lang w:eastAsia="lt-LT"/>
        </w:rPr>
      </w:pPr>
      <w:r w:rsidRPr="00F26B4D">
        <w:rPr>
          <w:rFonts w:ascii="Times New Roman" w:hAnsi="Times New Roman"/>
          <w:sz w:val="24"/>
          <w:szCs w:val="24"/>
        </w:rPr>
        <w:t xml:space="preserve">5) vadovaujantis ABTĮ 26 straipsnio 1 dalimi, prieš kreipiantis į administracinį teismą, viešojo administravimo subjektų priimti individualūs teisės aktai arba veiksmai (neveikimas) ar vilkinimas atlikti veiksmus gali būti, o įstatymų nustatytais atvejais – turi būti ginčijami kreipiantis į išankstinio ginčų nagrinėjimo ne teismo tvarka instituciją. Taigi į pirmosios instancijos teismą patenkantis administracinis ginčas dažnai prieš tai jau būna nagrinėtas bendrosios ar specializuotos administracinių ginčų komisijos, taip pat aukštesniojo pagal pavaldumą viešojo administravimo subjekto. Papildomai pažymėtina, kad, pavyzdžiui, mokestinius ginčus ikiteismine tvarka nagrinėjanti Mokestinių ginčų komisija prie Lietuvos Respublikos Vyriausybės, vadovaujantis Europos Sąjungos teise, yra laikytina teismine institucija (žr. Europos Sąjungos Teisingumo Teismo 2010 m. spalio 21 d. sprendimą byloje Nr. C-385/09 </w:t>
      </w:r>
      <w:proofErr w:type="spellStart"/>
      <w:r w:rsidRPr="00F26B4D">
        <w:rPr>
          <w:rFonts w:ascii="Times New Roman" w:hAnsi="Times New Roman"/>
          <w:i/>
          <w:sz w:val="24"/>
          <w:szCs w:val="24"/>
        </w:rPr>
        <w:t>Nidera</w:t>
      </w:r>
      <w:proofErr w:type="spellEnd"/>
      <w:r w:rsidRPr="00F26B4D">
        <w:rPr>
          <w:rFonts w:ascii="Times New Roman" w:hAnsi="Times New Roman"/>
          <w:i/>
          <w:sz w:val="24"/>
          <w:szCs w:val="24"/>
        </w:rPr>
        <w:t xml:space="preserve"> </w:t>
      </w:r>
      <w:proofErr w:type="spellStart"/>
      <w:r w:rsidRPr="00F26B4D">
        <w:rPr>
          <w:rFonts w:ascii="Times New Roman" w:hAnsi="Times New Roman"/>
          <w:i/>
          <w:sz w:val="24"/>
          <w:szCs w:val="24"/>
        </w:rPr>
        <w:t>Handescompagnie</w:t>
      </w:r>
      <w:proofErr w:type="spellEnd"/>
      <w:r w:rsidRPr="00F26B4D">
        <w:rPr>
          <w:rFonts w:ascii="Times New Roman" w:hAnsi="Times New Roman"/>
          <w:i/>
          <w:sz w:val="24"/>
          <w:szCs w:val="24"/>
        </w:rPr>
        <w:t xml:space="preserve"> BV v. Valstybinė mokesčių inspekcija prie Lietuvos Respublikos finansų ministerijos</w:t>
      </w:r>
      <w:r w:rsidRPr="00F26B4D">
        <w:rPr>
          <w:rFonts w:ascii="Times New Roman" w:hAnsi="Times New Roman"/>
          <w:sz w:val="24"/>
          <w:szCs w:val="24"/>
        </w:rPr>
        <w:t xml:space="preserve">). Europos Žmogaus Teisių Teismas 2011 m. sausio 18 d. sprendime byloje </w:t>
      </w:r>
      <w:proofErr w:type="spellStart"/>
      <w:r w:rsidRPr="00F26B4D">
        <w:rPr>
          <w:rFonts w:ascii="Times New Roman" w:hAnsi="Times New Roman"/>
          <w:i/>
          <w:sz w:val="24"/>
          <w:szCs w:val="24"/>
        </w:rPr>
        <w:t>Rikoma</w:t>
      </w:r>
      <w:proofErr w:type="spellEnd"/>
      <w:r w:rsidRPr="00F26B4D">
        <w:rPr>
          <w:rFonts w:ascii="Times New Roman" w:hAnsi="Times New Roman"/>
          <w:i/>
          <w:sz w:val="24"/>
          <w:szCs w:val="24"/>
        </w:rPr>
        <w:t xml:space="preserve"> Ltd. prieš Lietuvą</w:t>
      </w:r>
      <w:r w:rsidRPr="00F26B4D">
        <w:rPr>
          <w:rFonts w:ascii="Times New Roman" w:hAnsi="Times New Roman"/>
          <w:sz w:val="24"/>
          <w:szCs w:val="24"/>
        </w:rPr>
        <w:t xml:space="preserve"> </w:t>
      </w:r>
      <w:r w:rsidRPr="00F26B4D">
        <w:rPr>
          <w:rFonts w:ascii="Times New Roman" w:hAnsi="Times New Roman"/>
          <w:sz w:val="24"/>
          <w:szCs w:val="24"/>
          <w:lang w:eastAsia="lt-LT"/>
        </w:rPr>
        <w:t xml:space="preserve">taip pat yra konstatavęs, </w:t>
      </w:r>
      <w:r w:rsidR="002821A5">
        <w:rPr>
          <w:rFonts w:ascii="Times New Roman" w:hAnsi="Times New Roman"/>
          <w:sz w:val="24"/>
          <w:szCs w:val="24"/>
          <w:lang w:eastAsia="lt-LT"/>
        </w:rPr>
        <w:t>kad</w:t>
      </w:r>
      <w:r w:rsidRPr="00F26B4D">
        <w:rPr>
          <w:rFonts w:ascii="Times New Roman" w:hAnsi="Times New Roman"/>
          <w:sz w:val="24"/>
          <w:szCs w:val="24"/>
          <w:lang w:eastAsia="lt-LT"/>
        </w:rPr>
        <w:t xml:space="preserve"> pagal Žmogaus teisių ir pagrindinių laisvių apsaugos konvencijos 6 straipsnio 1 dalį Lietuvoje funkcionuojanti mokestinių ginčų nagrinėjimo sistema yra laikytina „trijų instancijų“ sistema. Taigi administracinis ginčas ir pagal galiojantį teisinį reguliavimą gali būti nagrinėjamas ne du, o tris ar netgi daugiau kartų; </w:t>
      </w:r>
    </w:p>
    <w:p w:rsidR="00F26B4D" w:rsidRDefault="00F26B4D" w:rsidP="00F26B4D">
      <w:pPr>
        <w:spacing w:line="360" w:lineRule="auto"/>
        <w:ind w:firstLine="851"/>
        <w:jc w:val="both"/>
        <w:rPr>
          <w:rFonts w:ascii="Times New Roman" w:hAnsi="Times New Roman"/>
          <w:sz w:val="24"/>
          <w:szCs w:val="24"/>
          <w:lang w:eastAsia="lt-LT"/>
        </w:rPr>
      </w:pPr>
      <w:r w:rsidRPr="00F26B4D">
        <w:rPr>
          <w:rFonts w:ascii="Times New Roman" w:hAnsi="Times New Roman"/>
          <w:sz w:val="24"/>
          <w:szCs w:val="24"/>
          <w:lang w:eastAsia="lt-LT"/>
        </w:rPr>
        <w:t xml:space="preserve">6) visuotinai pripažįstama, kad ne instancijų ar kitokios teismų sprendimų patikros grandžių skaičius, o taip vadinamas žmogiškasis veiksnys lemia teismų sprendimų kokybę; taigi papildoma administracinių teismų sprendimų patikros grandis negarantuoja, </w:t>
      </w:r>
      <w:r w:rsidR="0062770A">
        <w:rPr>
          <w:rFonts w:ascii="Times New Roman" w:hAnsi="Times New Roman"/>
          <w:sz w:val="24"/>
          <w:szCs w:val="24"/>
          <w:lang w:eastAsia="lt-LT"/>
        </w:rPr>
        <w:t>kad</w:t>
      </w:r>
      <w:r w:rsidRPr="00F26B4D">
        <w:rPr>
          <w:rFonts w:ascii="Times New Roman" w:hAnsi="Times New Roman"/>
          <w:sz w:val="24"/>
          <w:szCs w:val="24"/>
          <w:lang w:eastAsia="lt-LT"/>
        </w:rPr>
        <w:t xml:space="preserve"> visuomenėje absoliučiai nekils jokių pasitikėjimo administraciniais teismais problemų, įtarimų, kad administracinių teismų sprendimai yra teisėti ir pagrįsti ir pan. Be to, peticijoje nepateikiama jokių objektyvių duomenų, patvirtinančių dabartinės administracinių teismų sistemos neskaidrumą ar netinkamą administracinių teismų funkcijų vykdymą.</w:t>
      </w:r>
    </w:p>
    <w:p w:rsidR="006F4533" w:rsidRDefault="006F4533" w:rsidP="00F26B4D">
      <w:pPr>
        <w:spacing w:line="360" w:lineRule="auto"/>
        <w:ind w:firstLine="851"/>
        <w:jc w:val="both"/>
        <w:rPr>
          <w:rFonts w:ascii="Times New Roman" w:hAnsi="Times New Roman"/>
          <w:sz w:val="24"/>
          <w:szCs w:val="24"/>
          <w:lang w:eastAsia="lt-LT"/>
        </w:rPr>
      </w:pPr>
      <w:r w:rsidRPr="006F4533">
        <w:rPr>
          <w:rFonts w:ascii="Times New Roman" w:hAnsi="Times New Roman"/>
          <w:sz w:val="24"/>
          <w:szCs w:val="24"/>
          <w:lang w:eastAsia="lt-LT"/>
        </w:rPr>
        <w:t>D</w:t>
      </w:r>
      <w:r w:rsidRPr="006F4533">
        <w:rPr>
          <w:rFonts w:ascii="Times New Roman" w:hAnsi="Times New Roman" w:hint="eastAsia"/>
          <w:sz w:val="24"/>
          <w:szCs w:val="24"/>
          <w:lang w:eastAsia="lt-LT"/>
        </w:rPr>
        <w:t>ė</w:t>
      </w:r>
      <w:r w:rsidRPr="006F4533">
        <w:rPr>
          <w:rFonts w:ascii="Times New Roman" w:hAnsi="Times New Roman"/>
          <w:sz w:val="24"/>
          <w:szCs w:val="24"/>
          <w:lang w:eastAsia="lt-LT"/>
        </w:rPr>
        <w:t>l peticijoje pateikto si</w:t>
      </w:r>
      <w:r w:rsidRPr="006F4533">
        <w:rPr>
          <w:rFonts w:ascii="Times New Roman" w:hAnsi="Times New Roman" w:hint="eastAsia"/>
          <w:sz w:val="24"/>
          <w:szCs w:val="24"/>
          <w:lang w:eastAsia="lt-LT"/>
        </w:rPr>
        <w:t>ū</w:t>
      </w:r>
      <w:r w:rsidRPr="006F4533">
        <w:rPr>
          <w:rFonts w:ascii="Times New Roman" w:hAnsi="Times New Roman"/>
          <w:sz w:val="24"/>
          <w:szCs w:val="24"/>
          <w:lang w:eastAsia="lt-LT"/>
        </w:rPr>
        <w:t xml:space="preserve">lymo aspekto, susijusio su tuo, </w:t>
      </w:r>
      <w:r w:rsidR="00121E55">
        <w:rPr>
          <w:rFonts w:ascii="Times New Roman" w:hAnsi="Times New Roman"/>
          <w:sz w:val="24"/>
          <w:szCs w:val="24"/>
          <w:lang w:eastAsia="lt-LT"/>
        </w:rPr>
        <w:t>kad</w:t>
      </w:r>
      <w:bookmarkStart w:id="0" w:name="_GoBack"/>
      <w:bookmarkEnd w:id="0"/>
      <w:r w:rsidRPr="006F4533">
        <w:rPr>
          <w:rFonts w:ascii="Times New Roman" w:hAnsi="Times New Roman"/>
          <w:sz w:val="24"/>
          <w:szCs w:val="24"/>
          <w:lang w:eastAsia="lt-LT"/>
        </w:rPr>
        <w:t xml:space="preserve"> Lietuvos Aukš</w:t>
      </w:r>
      <w:r w:rsidRPr="006F4533">
        <w:rPr>
          <w:rFonts w:ascii="Times New Roman" w:hAnsi="Times New Roman" w:hint="eastAsia"/>
          <w:sz w:val="24"/>
          <w:szCs w:val="24"/>
          <w:lang w:eastAsia="lt-LT"/>
        </w:rPr>
        <w:t>č</w:t>
      </w:r>
      <w:r w:rsidRPr="006F4533">
        <w:rPr>
          <w:rFonts w:ascii="Times New Roman" w:hAnsi="Times New Roman"/>
          <w:sz w:val="24"/>
          <w:szCs w:val="24"/>
          <w:lang w:eastAsia="lt-LT"/>
        </w:rPr>
        <w:t>iausiasis Teismas b</w:t>
      </w:r>
      <w:r w:rsidRPr="006F4533">
        <w:rPr>
          <w:rFonts w:ascii="Times New Roman" w:hAnsi="Times New Roman" w:hint="eastAsia"/>
          <w:sz w:val="24"/>
          <w:szCs w:val="24"/>
          <w:lang w:eastAsia="lt-LT"/>
        </w:rPr>
        <w:t>ū</w:t>
      </w:r>
      <w:r w:rsidRPr="006F4533">
        <w:rPr>
          <w:rFonts w:ascii="Times New Roman" w:hAnsi="Times New Roman"/>
          <w:sz w:val="24"/>
          <w:szCs w:val="24"/>
          <w:lang w:eastAsia="lt-LT"/>
        </w:rPr>
        <w:t>t</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kasacin</w:t>
      </w:r>
      <w:r w:rsidRPr="006F4533">
        <w:rPr>
          <w:rFonts w:ascii="Times New Roman" w:hAnsi="Times New Roman" w:hint="eastAsia"/>
          <w:sz w:val="24"/>
          <w:szCs w:val="24"/>
          <w:lang w:eastAsia="lt-LT"/>
        </w:rPr>
        <w:t>ė</w:t>
      </w:r>
      <w:r w:rsidRPr="006F4533">
        <w:rPr>
          <w:rFonts w:ascii="Times New Roman" w:hAnsi="Times New Roman"/>
          <w:sz w:val="24"/>
          <w:szCs w:val="24"/>
          <w:lang w:eastAsia="lt-LT"/>
        </w:rPr>
        <w:t>s instancijos teismas ir apylinki</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teism</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nutarimams administracini</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nusižengim</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bylose, pažym</w:t>
      </w:r>
      <w:r w:rsidRPr="006F4533">
        <w:rPr>
          <w:rFonts w:ascii="Times New Roman" w:hAnsi="Times New Roman" w:hint="eastAsia"/>
          <w:sz w:val="24"/>
          <w:szCs w:val="24"/>
          <w:lang w:eastAsia="lt-LT"/>
        </w:rPr>
        <w:t>ė</w:t>
      </w:r>
      <w:r w:rsidRPr="006F4533">
        <w:rPr>
          <w:rFonts w:ascii="Times New Roman" w:hAnsi="Times New Roman"/>
          <w:sz w:val="24"/>
          <w:szCs w:val="24"/>
          <w:lang w:eastAsia="lt-LT"/>
        </w:rPr>
        <w:t>tina, kad šis aspektas nesusij</w:t>
      </w:r>
      <w:r w:rsidRPr="006F4533">
        <w:rPr>
          <w:rFonts w:ascii="Times New Roman" w:hAnsi="Times New Roman" w:hint="eastAsia"/>
          <w:sz w:val="24"/>
          <w:szCs w:val="24"/>
          <w:lang w:eastAsia="lt-LT"/>
        </w:rPr>
        <w:t>ę</w:t>
      </w:r>
      <w:r w:rsidRPr="006F4533">
        <w:rPr>
          <w:rFonts w:ascii="Times New Roman" w:hAnsi="Times New Roman"/>
          <w:sz w:val="24"/>
          <w:szCs w:val="24"/>
          <w:lang w:eastAsia="lt-LT"/>
        </w:rPr>
        <w:t>s su peticijoje keliama galima problema – administracini</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teism</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sistemos uždarumu, neskaidrumu (pagal ABT</w:t>
      </w:r>
      <w:r w:rsidRPr="006F4533">
        <w:rPr>
          <w:rFonts w:ascii="Times New Roman" w:hAnsi="Times New Roman" w:hint="eastAsia"/>
          <w:sz w:val="24"/>
          <w:szCs w:val="24"/>
          <w:lang w:eastAsia="lt-LT"/>
        </w:rPr>
        <w:t>Į</w:t>
      </w:r>
      <w:r w:rsidRPr="006F4533">
        <w:rPr>
          <w:rFonts w:ascii="Times New Roman" w:hAnsi="Times New Roman"/>
          <w:sz w:val="24"/>
          <w:szCs w:val="24"/>
          <w:lang w:eastAsia="lt-LT"/>
        </w:rPr>
        <w:t xml:space="preserve"> 17 straipsn</w:t>
      </w:r>
      <w:r w:rsidRPr="006F4533">
        <w:rPr>
          <w:rFonts w:ascii="Times New Roman" w:hAnsi="Times New Roman" w:hint="eastAsia"/>
          <w:sz w:val="24"/>
          <w:szCs w:val="24"/>
          <w:lang w:eastAsia="lt-LT"/>
        </w:rPr>
        <w:t>į</w:t>
      </w:r>
      <w:r w:rsidRPr="006F4533">
        <w:rPr>
          <w:rFonts w:ascii="Times New Roman" w:hAnsi="Times New Roman"/>
          <w:sz w:val="24"/>
          <w:szCs w:val="24"/>
          <w:lang w:eastAsia="lt-LT"/>
        </w:rPr>
        <w:t xml:space="preserve"> administracini</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teism</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kompetencijai nepriskirtos nagrin</w:t>
      </w:r>
      <w:r w:rsidRPr="006F4533">
        <w:rPr>
          <w:rFonts w:ascii="Times New Roman" w:hAnsi="Times New Roman" w:hint="eastAsia"/>
          <w:sz w:val="24"/>
          <w:szCs w:val="24"/>
          <w:lang w:eastAsia="lt-LT"/>
        </w:rPr>
        <w:t>ė</w:t>
      </w:r>
      <w:r w:rsidRPr="006F4533">
        <w:rPr>
          <w:rFonts w:ascii="Times New Roman" w:hAnsi="Times New Roman"/>
          <w:sz w:val="24"/>
          <w:szCs w:val="24"/>
          <w:lang w:eastAsia="lt-LT"/>
        </w:rPr>
        <w:t>ti administracini</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nusižengim</w:t>
      </w:r>
      <w:r w:rsidRPr="006F4533">
        <w:rPr>
          <w:rFonts w:ascii="Times New Roman" w:hAnsi="Times New Roman" w:hint="eastAsia"/>
          <w:sz w:val="24"/>
          <w:szCs w:val="24"/>
          <w:lang w:eastAsia="lt-LT"/>
        </w:rPr>
        <w:t>ų</w:t>
      </w:r>
      <w:r w:rsidRPr="006F4533">
        <w:rPr>
          <w:rFonts w:ascii="Times New Roman" w:hAnsi="Times New Roman"/>
          <w:sz w:val="24"/>
          <w:szCs w:val="24"/>
          <w:lang w:eastAsia="lt-LT"/>
        </w:rPr>
        <w:t xml:space="preserve"> bylos).</w:t>
      </w:r>
    </w:p>
    <w:p w:rsidR="0062770A" w:rsidRPr="00F26B4D" w:rsidRDefault="0062770A" w:rsidP="0062770A">
      <w:pPr>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Taip pat atkreiptinas dėmesys į tai, kad </w:t>
      </w:r>
      <w:r w:rsidRPr="004127ED">
        <w:rPr>
          <w:rFonts w:ascii="Times New Roman" w:hAnsi="Times New Roman"/>
          <w:sz w:val="24"/>
          <w:szCs w:val="24"/>
          <w:lang w:eastAsia="lt-LT"/>
        </w:rPr>
        <w:t xml:space="preserve">peticijoje </w:t>
      </w:r>
      <w:r>
        <w:rPr>
          <w:rFonts w:ascii="Times New Roman" w:hAnsi="Times New Roman"/>
          <w:sz w:val="24"/>
          <w:szCs w:val="24"/>
          <w:lang w:eastAsia="lt-LT"/>
        </w:rPr>
        <w:t xml:space="preserve">pateiktas </w:t>
      </w:r>
      <w:r w:rsidRPr="004127ED">
        <w:rPr>
          <w:rFonts w:ascii="Times New Roman" w:hAnsi="Times New Roman"/>
          <w:sz w:val="24"/>
          <w:szCs w:val="24"/>
          <w:lang w:eastAsia="lt-LT"/>
        </w:rPr>
        <w:t>si</w:t>
      </w:r>
      <w:r w:rsidRPr="004127ED">
        <w:rPr>
          <w:rFonts w:ascii="Times New Roman" w:hAnsi="Times New Roman" w:hint="eastAsia"/>
          <w:sz w:val="24"/>
          <w:szCs w:val="24"/>
          <w:lang w:eastAsia="lt-LT"/>
        </w:rPr>
        <w:t>ū</w:t>
      </w:r>
      <w:r w:rsidRPr="004127ED">
        <w:rPr>
          <w:rFonts w:ascii="Times New Roman" w:hAnsi="Times New Roman"/>
          <w:sz w:val="24"/>
          <w:szCs w:val="24"/>
          <w:lang w:eastAsia="lt-LT"/>
        </w:rPr>
        <w:t>l</w:t>
      </w:r>
      <w:r>
        <w:rPr>
          <w:rFonts w:ascii="Times New Roman" w:hAnsi="Times New Roman"/>
          <w:sz w:val="24"/>
          <w:szCs w:val="24"/>
          <w:lang w:eastAsia="lt-LT"/>
        </w:rPr>
        <w:t>ymas</w:t>
      </w:r>
      <w:r w:rsidRPr="004127ED">
        <w:rPr>
          <w:rFonts w:ascii="Times New Roman" w:hAnsi="Times New Roman"/>
          <w:sz w:val="24"/>
          <w:szCs w:val="24"/>
          <w:lang w:eastAsia="lt-LT"/>
        </w:rPr>
        <w:t xml:space="preserve"> Teism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statymo 23 straipsnio 1 dal</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 xml:space="preserve"> papildyti nuostata, kad „Lietuvos Aukš</w:t>
      </w:r>
      <w:r w:rsidRPr="004127ED">
        <w:rPr>
          <w:rFonts w:ascii="Times New Roman" w:hAnsi="Times New Roman" w:hint="eastAsia"/>
          <w:sz w:val="24"/>
          <w:szCs w:val="24"/>
          <w:lang w:eastAsia="lt-LT"/>
        </w:rPr>
        <w:t>č</w:t>
      </w:r>
      <w:r w:rsidRPr="004127ED">
        <w:rPr>
          <w:rFonts w:ascii="Times New Roman" w:hAnsi="Times New Roman"/>
          <w:sz w:val="24"/>
          <w:szCs w:val="24"/>
          <w:lang w:eastAsia="lt-LT"/>
        </w:rPr>
        <w:t>iausiasis Teismas yra vienintelis kasacin</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 xml:space="preserve">s instancijos teismas &lt;...&gt; </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statymams &lt;...&gt; perži</w:t>
      </w:r>
      <w:r w:rsidRPr="004127ED">
        <w:rPr>
          <w:rFonts w:ascii="Times New Roman" w:hAnsi="Times New Roman" w:hint="eastAsia"/>
          <w:sz w:val="24"/>
          <w:szCs w:val="24"/>
          <w:lang w:eastAsia="lt-LT"/>
        </w:rPr>
        <w:t>ū</w:t>
      </w:r>
      <w:r w:rsidRPr="004127ED">
        <w:rPr>
          <w:rFonts w:ascii="Times New Roman" w:hAnsi="Times New Roman"/>
          <w:sz w:val="24"/>
          <w:szCs w:val="24"/>
          <w:lang w:eastAsia="lt-LT"/>
        </w:rPr>
        <w:t>r</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ti“</w:t>
      </w:r>
      <w:r>
        <w:rPr>
          <w:rFonts w:ascii="Times New Roman" w:hAnsi="Times New Roman"/>
          <w:sz w:val="24"/>
          <w:szCs w:val="24"/>
          <w:lang w:eastAsia="lt-LT"/>
        </w:rPr>
        <w:t xml:space="preserve"> </w:t>
      </w:r>
      <w:r w:rsidRPr="004127ED">
        <w:rPr>
          <w:rFonts w:ascii="Times New Roman" w:hAnsi="Times New Roman"/>
          <w:sz w:val="24"/>
          <w:szCs w:val="24"/>
          <w:lang w:eastAsia="lt-LT"/>
        </w:rPr>
        <w:t xml:space="preserve">tiesiogiai prieštarauja Konstitucijos 102 straipsnio pirmajai daliai, kurioje </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 xml:space="preserve">tvirtinta, </w:t>
      </w:r>
      <w:r>
        <w:rPr>
          <w:rFonts w:ascii="Times New Roman" w:hAnsi="Times New Roman"/>
          <w:sz w:val="24"/>
          <w:szCs w:val="24"/>
          <w:lang w:eastAsia="lt-LT"/>
        </w:rPr>
        <w:t xml:space="preserve">kad </w:t>
      </w:r>
      <w:r w:rsidRPr="004127ED">
        <w:rPr>
          <w:rFonts w:ascii="Times New Roman" w:hAnsi="Times New Roman"/>
          <w:sz w:val="24"/>
          <w:szCs w:val="24"/>
          <w:lang w:eastAsia="lt-LT"/>
        </w:rPr>
        <w:t>tik Konstitucinis Teismas</w:t>
      </w:r>
      <w:r>
        <w:rPr>
          <w:rFonts w:ascii="Times New Roman" w:hAnsi="Times New Roman"/>
          <w:sz w:val="24"/>
          <w:szCs w:val="24"/>
          <w:lang w:eastAsia="lt-LT"/>
        </w:rPr>
        <w:t xml:space="preserve"> sprendžia</w:t>
      </w:r>
      <w:r w:rsidRPr="004127ED">
        <w:rPr>
          <w:rFonts w:ascii="Times New Roman" w:hAnsi="Times New Roman"/>
          <w:sz w:val="24"/>
          <w:szCs w:val="24"/>
          <w:lang w:eastAsia="lt-LT"/>
        </w:rPr>
        <w:t xml:space="preserve">, ar </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statymai neprieštarauja Konstitucijai</w:t>
      </w:r>
      <w:r>
        <w:rPr>
          <w:rFonts w:ascii="Times New Roman" w:hAnsi="Times New Roman"/>
          <w:sz w:val="24"/>
          <w:szCs w:val="24"/>
          <w:lang w:eastAsia="lt-LT"/>
        </w:rPr>
        <w:t xml:space="preserve">; </w:t>
      </w:r>
      <w:r w:rsidRPr="004127ED">
        <w:rPr>
          <w:rFonts w:ascii="Times New Roman" w:hAnsi="Times New Roman"/>
          <w:sz w:val="24"/>
          <w:szCs w:val="24"/>
          <w:lang w:eastAsia="lt-LT"/>
        </w:rPr>
        <w:t>peticijoje vartojamos formuluot</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s „</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siteis</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jusioms &lt;...&gt; teism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sprendimams“, „</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siteis</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jusioms Lietuvos Vyriausiojo administracinio teismo administracini</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byl</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&lt;...&gt; sprendimams“, „apygard</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administracini</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teism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apeliaciniams sprendimams“, „apylinki</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teism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apeliaciniams nutarimams“ neatitinka juridin</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s technikos reikalavim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o peticijoje minimos „administracini</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teis</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s pažeidim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bylos“ pagal šiuo metu galiojant</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 xml:space="preserve"> teisin</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 xml:space="preserve"> reguliavim</w:t>
      </w:r>
      <w:r w:rsidRPr="004127ED">
        <w:rPr>
          <w:rFonts w:ascii="Times New Roman" w:hAnsi="Times New Roman" w:hint="eastAsia"/>
          <w:sz w:val="24"/>
          <w:szCs w:val="24"/>
          <w:lang w:eastAsia="lt-LT"/>
        </w:rPr>
        <w:t>ą</w:t>
      </w:r>
      <w:r w:rsidRPr="004127ED">
        <w:rPr>
          <w:rFonts w:ascii="Times New Roman" w:hAnsi="Times New Roman"/>
          <w:sz w:val="24"/>
          <w:szCs w:val="24"/>
          <w:lang w:eastAsia="lt-LT"/>
        </w:rPr>
        <w:t xml:space="preserve"> vadinamos administracini</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nusižengim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bylomis.</w:t>
      </w:r>
    </w:p>
    <w:p w:rsidR="00F26B4D" w:rsidRDefault="004127ED" w:rsidP="00F26B4D">
      <w:pPr>
        <w:spacing w:line="360" w:lineRule="auto"/>
        <w:ind w:firstLine="851"/>
        <w:jc w:val="both"/>
        <w:rPr>
          <w:rFonts w:ascii="Times New Roman" w:hAnsi="Times New Roman"/>
          <w:sz w:val="24"/>
          <w:szCs w:val="24"/>
          <w:lang w:eastAsia="lt-LT"/>
        </w:rPr>
      </w:pPr>
      <w:r w:rsidRPr="004127ED">
        <w:rPr>
          <w:rFonts w:ascii="Times New Roman" w:hAnsi="Times New Roman"/>
          <w:sz w:val="24"/>
          <w:szCs w:val="24"/>
          <w:lang w:eastAsia="lt-LT"/>
        </w:rPr>
        <w:t xml:space="preserve">Apibendrinus </w:t>
      </w:r>
      <w:r w:rsidR="006F354D">
        <w:rPr>
          <w:rFonts w:ascii="Times New Roman" w:hAnsi="Times New Roman"/>
          <w:sz w:val="24"/>
          <w:szCs w:val="24"/>
          <w:lang w:eastAsia="lt-LT"/>
        </w:rPr>
        <w:t>tai, kas išdėstyta, manytina</w:t>
      </w:r>
      <w:r w:rsidRPr="004127ED">
        <w:rPr>
          <w:rFonts w:ascii="Times New Roman" w:hAnsi="Times New Roman"/>
          <w:sz w:val="24"/>
          <w:szCs w:val="24"/>
          <w:lang w:eastAsia="lt-LT"/>
        </w:rPr>
        <w:t>, kad šiuo metu galiojantis teisinis reguliavimas, pagal kur</w:t>
      </w:r>
      <w:r w:rsidRPr="004127ED">
        <w:rPr>
          <w:rFonts w:ascii="Times New Roman" w:hAnsi="Times New Roman" w:hint="eastAsia"/>
          <w:sz w:val="24"/>
          <w:szCs w:val="24"/>
          <w:lang w:eastAsia="lt-LT"/>
        </w:rPr>
        <w:t>į</w:t>
      </w:r>
      <w:r w:rsidRPr="004127ED">
        <w:rPr>
          <w:rFonts w:ascii="Times New Roman" w:hAnsi="Times New Roman"/>
          <w:sz w:val="24"/>
          <w:szCs w:val="24"/>
          <w:lang w:eastAsia="lt-LT"/>
        </w:rPr>
        <w:t xml:space="preserve"> Lietuvos Aukš</w:t>
      </w:r>
      <w:r w:rsidRPr="004127ED">
        <w:rPr>
          <w:rFonts w:ascii="Times New Roman" w:hAnsi="Times New Roman" w:hint="eastAsia"/>
          <w:sz w:val="24"/>
          <w:szCs w:val="24"/>
          <w:lang w:eastAsia="lt-LT"/>
        </w:rPr>
        <w:t>č</w:t>
      </w:r>
      <w:r w:rsidRPr="004127ED">
        <w:rPr>
          <w:rFonts w:ascii="Times New Roman" w:hAnsi="Times New Roman"/>
          <w:sz w:val="24"/>
          <w:szCs w:val="24"/>
          <w:lang w:eastAsia="lt-LT"/>
        </w:rPr>
        <w:t>iausiasis Teismas nelaikomas kasacin</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s instancijos teismu administracin</w:t>
      </w:r>
      <w:r w:rsidRPr="004127ED">
        <w:rPr>
          <w:rFonts w:ascii="Times New Roman" w:hAnsi="Times New Roman" w:hint="eastAsia"/>
          <w:sz w:val="24"/>
          <w:szCs w:val="24"/>
          <w:lang w:eastAsia="lt-LT"/>
        </w:rPr>
        <w:t>ė</w:t>
      </w:r>
      <w:r w:rsidRPr="004127ED">
        <w:rPr>
          <w:rFonts w:ascii="Times New Roman" w:hAnsi="Times New Roman"/>
          <w:sz w:val="24"/>
          <w:szCs w:val="24"/>
          <w:lang w:eastAsia="lt-LT"/>
        </w:rPr>
        <w:t>se ir administracini</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nusižengim</w:t>
      </w:r>
      <w:r w:rsidRPr="004127ED">
        <w:rPr>
          <w:rFonts w:ascii="Times New Roman" w:hAnsi="Times New Roman" w:hint="eastAsia"/>
          <w:sz w:val="24"/>
          <w:szCs w:val="24"/>
          <w:lang w:eastAsia="lt-LT"/>
        </w:rPr>
        <w:t>ų</w:t>
      </w:r>
      <w:r w:rsidRPr="004127ED">
        <w:rPr>
          <w:rFonts w:ascii="Times New Roman" w:hAnsi="Times New Roman"/>
          <w:sz w:val="24"/>
          <w:szCs w:val="24"/>
          <w:lang w:eastAsia="lt-LT"/>
        </w:rPr>
        <w:t xml:space="preserve"> bylose, yra suderinamas su Konstitucija,</w:t>
      </w:r>
      <w:r w:rsidR="006F354D">
        <w:rPr>
          <w:rFonts w:ascii="Times New Roman" w:hAnsi="Times New Roman"/>
          <w:sz w:val="24"/>
          <w:szCs w:val="24"/>
          <w:lang w:eastAsia="lt-LT"/>
        </w:rPr>
        <w:t xml:space="preserve"> todėl</w:t>
      </w:r>
      <w:r w:rsidR="00F26B4D" w:rsidRPr="00F26B4D">
        <w:rPr>
          <w:rFonts w:ascii="Times New Roman" w:hAnsi="Times New Roman"/>
          <w:sz w:val="24"/>
          <w:szCs w:val="24"/>
          <w:lang w:eastAsia="lt-LT"/>
        </w:rPr>
        <w:t xml:space="preserve"> nėra tikslinga įtvirtinti peticijoje nurodytą Teismų įstatymo nuostatą, susijusią su kasacinės instancijos įvedimu administracinių teismų sistemoje.</w:t>
      </w:r>
    </w:p>
    <w:p w:rsidR="008B00C5" w:rsidRPr="00F26B4D" w:rsidRDefault="008B00C5" w:rsidP="00F26B4D">
      <w:pPr>
        <w:pStyle w:val="Betarp"/>
        <w:tabs>
          <w:tab w:val="left" w:pos="1134"/>
        </w:tabs>
        <w:spacing w:line="360" w:lineRule="auto"/>
        <w:ind w:firstLine="851"/>
        <w:jc w:val="both"/>
        <w:rPr>
          <w:rFonts w:ascii="Times New Roman" w:hAnsi="Times New Roman"/>
          <w:sz w:val="24"/>
          <w:szCs w:val="24"/>
          <w:lang w:eastAsia="ar-SA"/>
        </w:rPr>
      </w:pPr>
      <w:r w:rsidRPr="00F26B4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853490" w:rsidRPr="00F26B4D">
        <w:rPr>
          <w:rFonts w:ascii="Times New Roman" w:hAnsi="Times New Roman"/>
          <w:sz w:val="24"/>
          <w:szCs w:val="24"/>
          <w:lang w:eastAsia="ar-SA"/>
        </w:rPr>
        <w:t xml:space="preserve">Jono Algimanto </w:t>
      </w:r>
      <w:proofErr w:type="spellStart"/>
      <w:r w:rsidR="00853490" w:rsidRPr="00F26B4D">
        <w:rPr>
          <w:rFonts w:ascii="Times New Roman" w:hAnsi="Times New Roman"/>
          <w:sz w:val="24"/>
          <w:szCs w:val="24"/>
          <w:lang w:eastAsia="ar-SA"/>
        </w:rPr>
        <w:t>Jurgausko</w:t>
      </w:r>
      <w:proofErr w:type="spellEnd"/>
      <w:r w:rsidRPr="00F26B4D">
        <w:rPr>
          <w:rFonts w:ascii="Times New Roman" w:hAnsi="Times New Roman"/>
          <w:sz w:val="24"/>
          <w:szCs w:val="24"/>
          <w:lang w:eastAsia="ar-SA"/>
        </w:rPr>
        <w:t xml:space="preserve"> peticijoje pateikt</w:t>
      </w:r>
      <w:r w:rsidR="008852EF" w:rsidRPr="00F26B4D">
        <w:rPr>
          <w:rFonts w:ascii="Times New Roman" w:hAnsi="Times New Roman"/>
          <w:sz w:val="24"/>
          <w:szCs w:val="24"/>
          <w:lang w:eastAsia="ar-SA"/>
        </w:rPr>
        <w:t>o</w:t>
      </w:r>
      <w:r w:rsidRPr="00F26B4D">
        <w:rPr>
          <w:rFonts w:ascii="Times New Roman" w:hAnsi="Times New Roman"/>
          <w:sz w:val="24"/>
          <w:szCs w:val="24"/>
          <w:lang w:eastAsia="ar-SA"/>
        </w:rPr>
        <w:t xml:space="preserve"> siūlym</w:t>
      </w:r>
      <w:r w:rsidR="008852EF" w:rsidRPr="00F26B4D">
        <w:rPr>
          <w:rFonts w:ascii="Times New Roman" w:hAnsi="Times New Roman"/>
          <w:sz w:val="24"/>
          <w:szCs w:val="24"/>
          <w:lang w:eastAsia="ar-SA"/>
        </w:rPr>
        <w:t>o</w:t>
      </w:r>
      <w:r w:rsidRPr="00F26B4D">
        <w:rPr>
          <w:rFonts w:ascii="Times New Roman" w:hAnsi="Times New Roman"/>
          <w:sz w:val="24"/>
          <w:szCs w:val="24"/>
          <w:lang w:eastAsia="ar-SA"/>
        </w:rPr>
        <w:t xml:space="preserve"> atmetimo teikiama Seimui, taip pat siūloma įtraukti į Seimo </w:t>
      </w:r>
      <w:r w:rsidR="008852EF" w:rsidRPr="00F26B4D">
        <w:rPr>
          <w:rFonts w:ascii="Times New Roman" w:hAnsi="Times New Roman"/>
          <w:sz w:val="24"/>
          <w:szCs w:val="24"/>
          <w:lang w:eastAsia="ar-SA"/>
        </w:rPr>
        <w:t>pavasario</w:t>
      </w:r>
      <w:r w:rsidRPr="00F26B4D">
        <w:rPr>
          <w:rFonts w:ascii="Times New Roman" w:hAnsi="Times New Roman"/>
          <w:sz w:val="24"/>
          <w:szCs w:val="24"/>
          <w:lang w:eastAsia="ar-SA"/>
        </w:rPr>
        <w:t xml:space="preserve"> sesijos darbotvarkę Seimo nutarimo „Dėl Lietuvos Respublikos Seimo Peticijų komisijos išvados dėl </w:t>
      </w:r>
      <w:r w:rsidR="00853490" w:rsidRPr="00F26B4D">
        <w:rPr>
          <w:rFonts w:ascii="Times New Roman" w:hAnsi="Times New Roman"/>
          <w:sz w:val="24"/>
          <w:szCs w:val="24"/>
          <w:lang w:eastAsia="ar-SA"/>
        </w:rPr>
        <w:t xml:space="preserve">Jono Algimanto </w:t>
      </w:r>
      <w:proofErr w:type="spellStart"/>
      <w:r w:rsidR="00853490" w:rsidRPr="00F26B4D">
        <w:rPr>
          <w:rFonts w:ascii="Times New Roman" w:hAnsi="Times New Roman"/>
          <w:sz w:val="24"/>
          <w:szCs w:val="24"/>
          <w:lang w:eastAsia="ar-SA"/>
        </w:rPr>
        <w:t>Jurgausko</w:t>
      </w:r>
      <w:proofErr w:type="spellEnd"/>
      <w:r w:rsidRPr="00F26B4D">
        <w:rPr>
          <w:rFonts w:ascii="Times New Roman" w:hAnsi="Times New Roman"/>
          <w:sz w:val="24"/>
          <w:szCs w:val="24"/>
          <w:lang w:eastAsia="ar-SA"/>
        </w:rPr>
        <w:t xml:space="preserve"> peticijos“ projektą.</w:t>
      </w:r>
    </w:p>
    <w:p w:rsidR="00135346" w:rsidRPr="00F26B4D" w:rsidRDefault="00135346" w:rsidP="00F26B4D">
      <w:pPr>
        <w:pStyle w:val="Betarp"/>
        <w:tabs>
          <w:tab w:val="left" w:pos="1134"/>
        </w:tabs>
        <w:spacing w:line="360" w:lineRule="auto"/>
        <w:ind w:firstLine="851"/>
        <w:jc w:val="both"/>
        <w:rPr>
          <w:rFonts w:ascii="Times New Roman" w:hAnsi="Times New Roman"/>
          <w:sz w:val="24"/>
          <w:szCs w:val="24"/>
          <w:lang w:eastAsia="ar-SA"/>
        </w:rPr>
      </w:pPr>
    </w:p>
    <w:p w:rsidR="00135346" w:rsidRPr="00F26B4D" w:rsidRDefault="00135346" w:rsidP="00F26B4D">
      <w:pPr>
        <w:pStyle w:val="Betarp"/>
        <w:tabs>
          <w:tab w:val="left" w:pos="1134"/>
        </w:tabs>
        <w:spacing w:line="360" w:lineRule="auto"/>
        <w:ind w:firstLine="851"/>
        <w:jc w:val="both"/>
        <w:rPr>
          <w:rFonts w:ascii="Times New Roman" w:hAnsi="Times New Roman"/>
          <w:sz w:val="24"/>
          <w:szCs w:val="24"/>
          <w:lang w:eastAsia="ar-SA"/>
        </w:rPr>
      </w:pP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r w:rsidRPr="00F26B4D">
        <w:rPr>
          <w:rFonts w:ascii="Times New Roman" w:hAnsi="Times New Roman"/>
          <w:sz w:val="24"/>
          <w:szCs w:val="24"/>
          <w:lang w:eastAsia="ar-SA"/>
        </w:rPr>
        <w:t>Komisijos pirmininkas</w:t>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t>Edmundas Pupinis</w:t>
      </w: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p>
    <w:p w:rsidR="00197428" w:rsidRPr="00F26B4D" w:rsidRDefault="0019742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F5F33" w:rsidRPr="00F26B4D" w:rsidRDefault="00883671" w:rsidP="00F26B4D">
      <w:pPr>
        <w:pStyle w:val="Betarp"/>
        <w:tabs>
          <w:tab w:val="left" w:pos="1134"/>
        </w:tabs>
        <w:spacing w:line="360" w:lineRule="auto"/>
        <w:jc w:val="both"/>
        <w:rPr>
          <w:rFonts w:ascii="Times New Roman" w:hAnsi="Times New Roman"/>
          <w:sz w:val="24"/>
          <w:szCs w:val="24"/>
        </w:rPr>
      </w:pPr>
      <w:r w:rsidRPr="00F26B4D">
        <w:rPr>
          <w:rFonts w:ascii="Times New Roman" w:hAnsi="Times New Roman"/>
          <w:sz w:val="24"/>
          <w:szCs w:val="24"/>
          <w:lang w:eastAsia="ar-SA"/>
        </w:rPr>
        <w:t>R</w:t>
      </w:r>
      <w:r w:rsidR="00135346" w:rsidRPr="00F26B4D">
        <w:rPr>
          <w:rFonts w:ascii="Times New Roman" w:hAnsi="Times New Roman"/>
          <w:sz w:val="24"/>
          <w:szCs w:val="24"/>
          <w:lang w:eastAsia="ar-SA"/>
        </w:rPr>
        <w:t>asa Griciūtė, tel. (8 5)  239 6817, el. p. rasa.griciute@lrs.lt</w:t>
      </w:r>
    </w:p>
    <w:sectPr w:rsidR="003F5F33" w:rsidRPr="00F26B4D"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F26B4D" w:rsidRPr="00BB1FCE" w:rsidRDefault="00F26B4D" w:rsidP="008173BA">
      <w:pPr>
        <w:pStyle w:val="Puslapioinaostekstas"/>
        <w:jc w:val="both"/>
        <w:rPr>
          <w:lang w:val="lt-LT"/>
        </w:rPr>
      </w:pPr>
      <w:r>
        <w:rPr>
          <w:rStyle w:val="Puslapioinaosnuoroda"/>
        </w:rPr>
        <w:footnoteRef/>
      </w:r>
      <w:r>
        <w:t xml:space="preserve"> </w:t>
      </w:r>
      <w:proofErr w:type="spellStart"/>
      <w:r w:rsidRPr="00BB1FCE">
        <w:rPr>
          <w:lang w:val="lt-LT"/>
        </w:rPr>
        <w:t>Kavoliūnaitė</w:t>
      </w:r>
      <w:proofErr w:type="spellEnd"/>
      <w:r w:rsidRPr="00BB1FCE">
        <w:rPr>
          <w:lang w:val="lt-LT"/>
        </w:rPr>
        <w:t xml:space="preserve"> E., Kietytė L., </w:t>
      </w:r>
      <w:proofErr w:type="spellStart"/>
      <w:r w:rsidRPr="00BB1FCE">
        <w:rPr>
          <w:lang w:val="lt-LT"/>
        </w:rPr>
        <w:t>Beliūnienė</w:t>
      </w:r>
      <w:proofErr w:type="spellEnd"/>
      <w:r w:rsidRPr="00BB1FCE">
        <w:rPr>
          <w:lang w:val="lt-LT"/>
        </w:rPr>
        <w:t xml:space="preserve"> L. Administracinių teismų vieta teismų sistemoje: užsienio šalių patirtis ir jos pritaikymo Lietuvoje galimybės. </w:t>
      </w:r>
      <w:r w:rsidRPr="00BB1FCE">
        <w:rPr>
          <w:rStyle w:val="Emfaz"/>
          <w:lang w:val="lt-LT"/>
        </w:rPr>
        <w:t>Mokslinis tyrimas</w:t>
      </w:r>
      <w:r w:rsidRPr="00BB1FCE">
        <w:rPr>
          <w:lang w:val="lt-LT"/>
        </w:rPr>
        <w:t>. Teisės institutas, Vilnius, 2004.</w:t>
      </w:r>
    </w:p>
  </w:footnote>
  <w:footnote w:id="2">
    <w:p w:rsidR="00F26B4D" w:rsidRPr="00466F03" w:rsidRDefault="00F26B4D" w:rsidP="00F26B4D">
      <w:pPr>
        <w:pStyle w:val="Puslapioinaostekstas"/>
        <w:jc w:val="both"/>
        <w:rPr>
          <w:lang w:val="lt-LT"/>
        </w:rPr>
      </w:pPr>
      <w:r>
        <w:rPr>
          <w:rStyle w:val="Puslapioinaosnuoroda"/>
        </w:rPr>
        <w:footnoteRef/>
      </w:r>
      <w:r w:rsidRPr="0011586C">
        <w:rPr>
          <w:lang w:val="lt-LT"/>
        </w:rPr>
        <w:t xml:space="preserve"> </w:t>
      </w:r>
      <w:r>
        <w:rPr>
          <w:lang w:val="lt-LT"/>
        </w:rPr>
        <w:t xml:space="preserve">Vadovaujantis teismų veiklos apžvalgos 2020 m. duomenimis (30 psl.), administracinės bylos nagrinėjimas apygardos administraciniame teisme ir Lietuvos vyriausiajame administraciniame teisme (apeliacine instancija) kartu sudėjus trunka vidutiniškai 549 dienas, bylos nagrinėjimas tik apeliacine instancija </w:t>
      </w:r>
      <w:r w:rsidRPr="004944E4">
        <w:rPr>
          <w:lang w:val="lt-LT"/>
        </w:rPr>
        <w:t>–</w:t>
      </w:r>
      <w:r>
        <w:rPr>
          <w:lang w:val="lt-LT"/>
        </w:rPr>
        <w:t xml:space="preserve"> 458 dienas. </w:t>
      </w:r>
      <w:hyperlink r:id="rId1" w:history="1">
        <w:r w:rsidRPr="00EC10AF">
          <w:rPr>
            <w:rStyle w:val="Hipersaitas"/>
            <w:lang w:val="lt-LT"/>
          </w:rPr>
          <w:t>https://www.teismai.lt/data/public/uploads/2021/03/teismai2021-g.pdf</w:t>
        </w:r>
      </w:hyperlink>
      <w:r>
        <w:rPr>
          <w:lang w:val="lt-LT"/>
        </w:rPr>
        <w:t xml:space="preserve"> </w:t>
      </w:r>
    </w:p>
  </w:footnote>
  <w:footnote w:id="3">
    <w:p w:rsidR="00F26B4D" w:rsidRPr="00B61A2F" w:rsidRDefault="00F26B4D" w:rsidP="00F26B4D">
      <w:pPr>
        <w:pStyle w:val="Puslapioinaostekstas"/>
        <w:jc w:val="both"/>
        <w:rPr>
          <w:lang w:val="lt-LT"/>
        </w:rPr>
      </w:pPr>
      <w:r>
        <w:rPr>
          <w:rStyle w:val="Puslapioinaosnuoroda"/>
        </w:rPr>
        <w:footnoteRef/>
      </w:r>
      <w:r w:rsidRPr="00B61A2F">
        <w:rPr>
          <w:lang w:val="lt-LT"/>
        </w:rPr>
        <w:t xml:space="preserve"> </w:t>
      </w:r>
      <w:r>
        <w:rPr>
          <w:lang w:val="lt-LT"/>
        </w:rPr>
        <w:t xml:space="preserve">Vadovaujantis Lietuvos Respublikos civilinio proceso kodekso 345 straipsnio 1 dalimi, galioja bendra taisyklė, kad </w:t>
      </w:r>
      <w:r w:rsidRPr="00B61A2F">
        <w:rPr>
          <w:lang w:val="lt-LT"/>
        </w:rPr>
        <w:t>kasacinis skundas gali būti paduotas per tris mėnesius nuo skundžiamo sprendimo, nutarties įsiteisėjimo dienos.</w:t>
      </w:r>
      <w:r>
        <w:rPr>
          <w:lang w:val="lt-LT"/>
        </w:rPr>
        <w:t xml:space="preserve"> To paties straipsnio 2 dalyje numatyta galimybė jį atnaujinti.</w:t>
      </w:r>
    </w:p>
  </w:footnote>
  <w:footnote w:id="4">
    <w:p w:rsidR="00F26B4D" w:rsidRPr="003B207F" w:rsidRDefault="00F26B4D" w:rsidP="00F26B4D">
      <w:pPr>
        <w:pStyle w:val="Puslapioinaostekstas"/>
        <w:jc w:val="both"/>
        <w:rPr>
          <w:rFonts w:asciiTheme="majorBidi" w:hAnsiTheme="majorBidi" w:cstheme="majorBidi"/>
          <w:color w:val="000000"/>
          <w:shd w:val="clear" w:color="auto" w:fill="FFFFFF"/>
          <w:lang w:val="lt-LT"/>
        </w:rPr>
      </w:pPr>
      <w:r>
        <w:rPr>
          <w:rStyle w:val="Puslapioinaosnuoroda"/>
        </w:rPr>
        <w:footnoteRef/>
      </w:r>
      <w:r w:rsidRPr="00A04DB2">
        <w:rPr>
          <w:lang w:val="lt-LT"/>
        </w:rPr>
        <w:t xml:space="preserve"> </w:t>
      </w:r>
      <w:r>
        <w:rPr>
          <w:rFonts w:asciiTheme="majorBidi" w:hAnsiTheme="majorBidi" w:cstheme="majorBidi"/>
          <w:color w:val="000000"/>
          <w:shd w:val="clear" w:color="auto" w:fill="FFFFFF"/>
          <w:lang w:val="lt-LT"/>
        </w:rPr>
        <w:t xml:space="preserve">Pagal ABTĮ 43 straipsnio 3 dalį, 21 straipsnio 3 dalį ir 17 straipsnio 1 dalies 13, 14 punktus LVAT penkių teisėjų kolegija nagrinėja bylas dėl </w:t>
      </w:r>
      <w:r w:rsidRPr="00A04DB2">
        <w:rPr>
          <w:rFonts w:asciiTheme="majorBidi" w:hAnsiTheme="majorBidi" w:cstheme="majorBidi"/>
          <w:color w:val="000000"/>
          <w:shd w:val="clear" w:color="auto" w:fill="FFFFFF"/>
          <w:lang w:val="lt-LT"/>
        </w:rPr>
        <w:t>savivaldybės tarybos prašymų pateikti išvadą, ar savivaldybės tarybos narys, savivaldybės tarybos narys – meras, kuriems pradėta įgaliojimų netekimo procedūra, sulaužė priesaiką ir (ar) nevykdė (prašyme nurodytų) jiems įstatymuose nustatytų įgaliojimų</w:t>
      </w:r>
      <w:r>
        <w:rPr>
          <w:rFonts w:asciiTheme="majorBidi" w:hAnsiTheme="majorBidi" w:cstheme="majorBidi"/>
          <w:color w:val="000000"/>
          <w:shd w:val="clear" w:color="auto" w:fill="FFFFFF"/>
          <w:lang w:val="lt-LT"/>
        </w:rPr>
        <w:t xml:space="preserve">, taip pat dėl </w:t>
      </w:r>
      <w:r w:rsidRPr="00A04DB2">
        <w:rPr>
          <w:rFonts w:asciiTheme="majorBidi" w:hAnsiTheme="majorBidi" w:cstheme="majorBidi"/>
          <w:color w:val="000000"/>
          <w:shd w:val="clear" w:color="auto" w:fill="FFFFFF"/>
          <w:lang w:val="lt-LT"/>
        </w:rPr>
        <w:t>Valstybinės duomenų apsaugos inspekcijos prašymų kreiptis į kompetentingą Europos Sąjungos teisminę instituciją dėl Europos Komisijos sprendimo dėl tinkamumo, dėl standartinių duomenų apsaugos sąlygų priėmimo ar dėl patvirtintų elgesio kodeksų visuotinio galiojimo.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121E55">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166DB"/>
    <w:rsid w:val="00032E3D"/>
    <w:rsid w:val="0004523C"/>
    <w:rsid w:val="00063562"/>
    <w:rsid w:val="00065AB6"/>
    <w:rsid w:val="000676F6"/>
    <w:rsid w:val="00087607"/>
    <w:rsid w:val="00094970"/>
    <w:rsid w:val="000A1F59"/>
    <w:rsid w:val="000B29C8"/>
    <w:rsid w:val="000B79B4"/>
    <w:rsid w:val="000E1825"/>
    <w:rsid w:val="001048E0"/>
    <w:rsid w:val="00111A10"/>
    <w:rsid w:val="0011643A"/>
    <w:rsid w:val="00121E55"/>
    <w:rsid w:val="00134578"/>
    <w:rsid w:val="00135346"/>
    <w:rsid w:val="001427D0"/>
    <w:rsid w:val="00165DDC"/>
    <w:rsid w:val="0017707D"/>
    <w:rsid w:val="00197428"/>
    <w:rsid w:val="001B5EC0"/>
    <w:rsid w:val="001D0891"/>
    <w:rsid w:val="001D6691"/>
    <w:rsid w:val="001E3FE2"/>
    <w:rsid w:val="001F2ABA"/>
    <w:rsid w:val="00227101"/>
    <w:rsid w:val="002368D3"/>
    <w:rsid w:val="00236F81"/>
    <w:rsid w:val="00245E31"/>
    <w:rsid w:val="00246EB6"/>
    <w:rsid w:val="00253919"/>
    <w:rsid w:val="002821A5"/>
    <w:rsid w:val="002821BF"/>
    <w:rsid w:val="00290605"/>
    <w:rsid w:val="00292C99"/>
    <w:rsid w:val="002A2CA5"/>
    <w:rsid w:val="002D2770"/>
    <w:rsid w:val="002D61FF"/>
    <w:rsid w:val="002D6AC5"/>
    <w:rsid w:val="003364F0"/>
    <w:rsid w:val="00340CC8"/>
    <w:rsid w:val="003515CC"/>
    <w:rsid w:val="003964E1"/>
    <w:rsid w:val="003B1E99"/>
    <w:rsid w:val="003C249C"/>
    <w:rsid w:val="003F5F33"/>
    <w:rsid w:val="003F685E"/>
    <w:rsid w:val="004127ED"/>
    <w:rsid w:val="004202F5"/>
    <w:rsid w:val="004324C5"/>
    <w:rsid w:val="00471F84"/>
    <w:rsid w:val="004819E5"/>
    <w:rsid w:val="004C24E7"/>
    <w:rsid w:val="004D13DA"/>
    <w:rsid w:val="004D6DEE"/>
    <w:rsid w:val="0051109C"/>
    <w:rsid w:val="00524D2C"/>
    <w:rsid w:val="00534504"/>
    <w:rsid w:val="00545CA1"/>
    <w:rsid w:val="00576E5E"/>
    <w:rsid w:val="00584987"/>
    <w:rsid w:val="005A10E2"/>
    <w:rsid w:val="005A5045"/>
    <w:rsid w:val="005C5B44"/>
    <w:rsid w:val="005E074A"/>
    <w:rsid w:val="00611CBD"/>
    <w:rsid w:val="00621034"/>
    <w:rsid w:val="0062770A"/>
    <w:rsid w:val="00637B5A"/>
    <w:rsid w:val="0065033F"/>
    <w:rsid w:val="006677DE"/>
    <w:rsid w:val="006804A9"/>
    <w:rsid w:val="00691256"/>
    <w:rsid w:val="006A7B5C"/>
    <w:rsid w:val="006C7023"/>
    <w:rsid w:val="006E39CA"/>
    <w:rsid w:val="006E7DC2"/>
    <w:rsid w:val="006F354D"/>
    <w:rsid w:val="006F4533"/>
    <w:rsid w:val="006F6977"/>
    <w:rsid w:val="007616B6"/>
    <w:rsid w:val="00767FBF"/>
    <w:rsid w:val="00781A5A"/>
    <w:rsid w:val="007A504A"/>
    <w:rsid w:val="007B2D21"/>
    <w:rsid w:val="007D16B6"/>
    <w:rsid w:val="007F6CC3"/>
    <w:rsid w:val="00805CE1"/>
    <w:rsid w:val="008173BA"/>
    <w:rsid w:val="00831ABF"/>
    <w:rsid w:val="00853490"/>
    <w:rsid w:val="00861944"/>
    <w:rsid w:val="008831BA"/>
    <w:rsid w:val="00883671"/>
    <w:rsid w:val="008852EF"/>
    <w:rsid w:val="008945C5"/>
    <w:rsid w:val="008B00C5"/>
    <w:rsid w:val="008B13CC"/>
    <w:rsid w:val="008D0BEC"/>
    <w:rsid w:val="008D27FA"/>
    <w:rsid w:val="008E6956"/>
    <w:rsid w:val="008F2D63"/>
    <w:rsid w:val="008F3913"/>
    <w:rsid w:val="00913592"/>
    <w:rsid w:val="00916F60"/>
    <w:rsid w:val="00945932"/>
    <w:rsid w:val="00947680"/>
    <w:rsid w:val="00955C87"/>
    <w:rsid w:val="0096259C"/>
    <w:rsid w:val="0096678A"/>
    <w:rsid w:val="00972156"/>
    <w:rsid w:val="009A1042"/>
    <w:rsid w:val="009A28EC"/>
    <w:rsid w:val="009D44CA"/>
    <w:rsid w:val="009F6A1C"/>
    <w:rsid w:val="00A24DB6"/>
    <w:rsid w:val="00A30897"/>
    <w:rsid w:val="00A40019"/>
    <w:rsid w:val="00A44BB1"/>
    <w:rsid w:val="00A47BDB"/>
    <w:rsid w:val="00A618F7"/>
    <w:rsid w:val="00A8642B"/>
    <w:rsid w:val="00A90743"/>
    <w:rsid w:val="00AE13A1"/>
    <w:rsid w:val="00AF2ACD"/>
    <w:rsid w:val="00B10E22"/>
    <w:rsid w:val="00B13C0D"/>
    <w:rsid w:val="00B207BF"/>
    <w:rsid w:val="00B27A99"/>
    <w:rsid w:val="00B4302C"/>
    <w:rsid w:val="00B5127D"/>
    <w:rsid w:val="00B74E60"/>
    <w:rsid w:val="00B81CDD"/>
    <w:rsid w:val="00B9698B"/>
    <w:rsid w:val="00BC11D0"/>
    <w:rsid w:val="00BD507D"/>
    <w:rsid w:val="00BE2EBA"/>
    <w:rsid w:val="00C04105"/>
    <w:rsid w:val="00C073E5"/>
    <w:rsid w:val="00C10528"/>
    <w:rsid w:val="00C2424F"/>
    <w:rsid w:val="00C51EED"/>
    <w:rsid w:val="00C61088"/>
    <w:rsid w:val="00C703AF"/>
    <w:rsid w:val="00C81E92"/>
    <w:rsid w:val="00C84E99"/>
    <w:rsid w:val="00C93403"/>
    <w:rsid w:val="00C96CE7"/>
    <w:rsid w:val="00CA65A9"/>
    <w:rsid w:val="00CD23CA"/>
    <w:rsid w:val="00D348F0"/>
    <w:rsid w:val="00D36D0D"/>
    <w:rsid w:val="00D64B1B"/>
    <w:rsid w:val="00D75803"/>
    <w:rsid w:val="00D84646"/>
    <w:rsid w:val="00D9781E"/>
    <w:rsid w:val="00DD24C8"/>
    <w:rsid w:val="00DD493D"/>
    <w:rsid w:val="00E63F36"/>
    <w:rsid w:val="00E66D4B"/>
    <w:rsid w:val="00E74523"/>
    <w:rsid w:val="00E86386"/>
    <w:rsid w:val="00EB4DC2"/>
    <w:rsid w:val="00EB605B"/>
    <w:rsid w:val="00EF5655"/>
    <w:rsid w:val="00F02558"/>
    <w:rsid w:val="00F12000"/>
    <w:rsid w:val="00F26B4D"/>
    <w:rsid w:val="00F53A7A"/>
    <w:rsid w:val="00F55B27"/>
    <w:rsid w:val="00F60698"/>
    <w:rsid w:val="00F60B44"/>
    <w:rsid w:val="00F74B23"/>
    <w:rsid w:val="00F7734A"/>
    <w:rsid w:val="00F90586"/>
    <w:rsid w:val="00FB2777"/>
    <w:rsid w:val="00FD59C1"/>
    <w:rsid w:val="00FE7736"/>
    <w:rsid w:val="00FF29B9"/>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E5D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character" w:styleId="Emfaz">
    <w:name w:val="Emphasis"/>
    <w:basedOn w:val="Numatytasispastraiposriftas"/>
    <w:uiPriority w:val="20"/>
    <w:qFormat/>
    <w:rsid w:val="00F26B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eismai.lt/data/public/uploads/2021/03/teismai2021-g.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Z6YWEJNPDQQR-896559167-209</_dlc_DocId>
    <_dlc_DocIdUrl xmlns="28130d43-1b56-4a10-ad88-2cd38123f4c1">
      <Url>https://intranetas.lrs.lt/29/_layouts/15/DocIdRedir.aspx?ID=Z6YWEJNPDQQR-896559167-209</Url>
      <Description>Z6YWEJNPDQQR-896559167-209</Description>
    </_dlc_DocIdUrl>
  </documentManagement>
</p:properties>
</file>

<file path=customXml/itemProps1.xml><?xml version="1.0" encoding="utf-8"?>
<ds:datastoreItem xmlns:ds="http://schemas.openxmlformats.org/officeDocument/2006/customXml" ds:itemID="{5DEEDEB9-FF63-4776-9D1A-85B92EDEDEED}"/>
</file>

<file path=customXml/itemProps2.xml><?xml version="1.0" encoding="utf-8"?>
<ds:datastoreItem xmlns:ds="http://schemas.openxmlformats.org/officeDocument/2006/customXml" ds:itemID="{CF5A9737-4B87-4AF9-842D-B5B3F4963BA0}"/>
</file>

<file path=customXml/itemProps3.xml><?xml version="1.0" encoding="utf-8"?>
<ds:datastoreItem xmlns:ds="http://schemas.openxmlformats.org/officeDocument/2006/customXml" ds:itemID="{6E935A7B-C7BF-4CE7-B7C0-8CA677744FA5}"/>
</file>

<file path=customXml/itemProps4.xml><?xml version="1.0" encoding="utf-8"?>
<ds:datastoreItem xmlns:ds="http://schemas.openxmlformats.org/officeDocument/2006/customXml" ds:itemID="{CE48279B-8E5E-4BBC-B073-A2485ED97F87}"/>
</file>

<file path=docProps/app.xml><?xml version="1.0" encoding="utf-8"?>
<Properties xmlns="http://schemas.openxmlformats.org/officeDocument/2006/extended-properties" xmlns:vt="http://schemas.openxmlformats.org/officeDocument/2006/docPropsVTypes">
  <Template>Normal.dotm</Template>
  <TotalTime>178</TotalTime>
  <Pages>5</Pages>
  <Words>7935</Words>
  <Characters>4523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25</cp:revision>
  <dcterms:created xsi:type="dcterms:W3CDTF">2022-03-14T08:19:00Z</dcterms:created>
  <dcterms:modified xsi:type="dcterms:W3CDTF">2022-03-25T09:11:00Z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d17a88b8-36f8-4079-a707-be6de9e2e7d5</vt:lpwstr>
  </property>
</Properties>
</file>