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5820F4" w:rsidRDefault="008C611E" w:rsidP="002D63A8">
      <w:pPr>
        <w:jc w:val="center"/>
        <w:rPr>
          <w:rFonts w:ascii="Times New Roman" w:hAnsi="Times New Roman"/>
          <w:sz w:val="24"/>
          <w:szCs w:val="24"/>
        </w:rPr>
      </w:pPr>
      <w:r w:rsidRPr="005820F4">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5820F4" w:rsidRDefault="008C611E" w:rsidP="002D63A8">
      <w:pPr>
        <w:ind w:firstLine="851"/>
        <w:jc w:val="center"/>
        <w:rPr>
          <w:rFonts w:ascii="Times New Roman" w:hAnsi="Times New Roman"/>
          <w:sz w:val="24"/>
          <w:szCs w:val="24"/>
        </w:rPr>
      </w:pPr>
    </w:p>
    <w:p w:rsidR="008C611E" w:rsidRPr="005820F4" w:rsidRDefault="008C611E" w:rsidP="002D63A8">
      <w:pPr>
        <w:jc w:val="center"/>
        <w:rPr>
          <w:rFonts w:ascii="Times New Roman" w:hAnsi="Times New Roman"/>
          <w:b/>
          <w:bCs/>
          <w:sz w:val="24"/>
          <w:szCs w:val="24"/>
        </w:rPr>
      </w:pPr>
      <w:r w:rsidRPr="005820F4">
        <w:rPr>
          <w:rFonts w:ascii="Times New Roman" w:hAnsi="Times New Roman"/>
          <w:b/>
          <w:bCs/>
          <w:sz w:val="24"/>
          <w:szCs w:val="24"/>
        </w:rPr>
        <w:t>LIETUVOS RESPUBLIKOS SEIMO</w:t>
      </w:r>
    </w:p>
    <w:p w:rsidR="008C611E" w:rsidRPr="005820F4" w:rsidRDefault="008C611E" w:rsidP="002D63A8">
      <w:pPr>
        <w:jc w:val="center"/>
        <w:rPr>
          <w:rFonts w:ascii="Times New Roman" w:hAnsi="Times New Roman"/>
          <w:b/>
          <w:bCs/>
          <w:spacing w:val="4"/>
          <w:sz w:val="24"/>
          <w:szCs w:val="24"/>
        </w:rPr>
      </w:pPr>
      <w:r w:rsidRPr="005820F4">
        <w:rPr>
          <w:rFonts w:ascii="Times New Roman" w:hAnsi="Times New Roman"/>
          <w:b/>
          <w:bCs/>
          <w:spacing w:val="4"/>
          <w:sz w:val="24"/>
          <w:szCs w:val="24"/>
        </w:rPr>
        <w:t>PETICIJŲ KOMISIJA</w:t>
      </w:r>
    </w:p>
    <w:p w:rsidR="003C343B" w:rsidRPr="005820F4" w:rsidRDefault="003C343B" w:rsidP="002D63A8">
      <w:pPr>
        <w:ind w:right="11" w:firstLine="851"/>
        <w:jc w:val="center"/>
        <w:rPr>
          <w:rFonts w:ascii="Times New Roman" w:hAnsi="Times New Roman"/>
          <w:b/>
          <w:spacing w:val="4"/>
          <w:sz w:val="24"/>
          <w:szCs w:val="24"/>
        </w:rPr>
      </w:pPr>
    </w:p>
    <w:p w:rsidR="00E17F8C" w:rsidRPr="005820F4" w:rsidRDefault="00E17F8C" w:rsidP="002D63A8">
      <w:pPr>
        <w:pStyle w:val="Betarp"/>
        <w:jc w:val="center"/>
        <w:rPr>
          <w:rFonts w:ascii="Times New Roman" w:hAnsi="Times New Roman"/>
          <w:b/>
          <w:sz w:val="24"/>
          <w:szCs w:val="24"/>
        </w:rPr>
      </w:pPr>
      <w:r w:rsidRPr="005820F4">
        <w:rPr>
          <w:rFonts w:ascii="Times New Roman" w:hAnsi="Times New Roman"/>
          <w:b/>
          <w:sz w:val="24"/>
          <w:szCs w:val="24"/>
        </w:rPr>
        <w:t>IŠVADA</w:t>
      </w:r>
    </w:p>
    <w:p w:rsidR="00C55693" w:rsidRPr="005820F4" w:rsidRDefault="00BF1CB1" w:rsidP="002D63A8">
      <w:pPr>
        <w:pStyle w:val="Betarp"/>
        <w:jc w:val="center"/>
        <w:rPr>
          <w:rFonts w:ascii="Times New Roman" w:hAnsi="Times New Roman"/>
          <w:b/>
          <w:sz w:val="24"/>
          <w:szCs w:val="24"/>
        </w:rPr>
      </w:pPr>
      <w:r w:rsidRPr="005820F4">
        <w:rPr>
          <w:rFonts w:ascii="Times New Roman" w:hAnsi="Times New Roman"/>
          <w:b/>
          <w:sz w:val="24"/>
          <w:szCs w:val="24"/>
        </w:rPr>
        <w:t xml:space="preserve">DĖL </w:t>
      </w:r>
      <w:r w:rsidR="009C2E18" w:rsidRPr="005820F4">
        <w:rPr>
          <w:rFonts w:ascii="Times New Roman" w:hAnsi="Times New Roman"/>
          <w:b/>
          <w:sz w:val="24"/>
          <w:szCs w:val="24"/>
        </w:rPr>
        <w:t>VAIDO VELIČKOS</w:t>
      </w:r>
      <w:r w:rsidR="00D0140C" w:rsidRPr="005820F4">
        <w:rPr>
          <w:rFonts w:ascii="Times New Roman" w:hAnsi="Times New Roman"/>
          <w:b/>
          <w:sz w:val="24"/>
          <w:szCs w:val="24"/>
        </w:rPr>
        <w:t xml:space="preserve"> </w:t>
      </w:r>
      <w:r w:rsidR="00C55693" w:rsidRPr="005820F4">
        <w:rPr>
          <w:rFonts w:ascii="Times New Roman" w:hAnsi="Times New Roman"/>
          <w:b/>
          <w:sz w:val="24"/>
          <w:szCs w:val="24"/>
        </w:rPr>
        <w:t>PETICIJOS</w:t>
      </w:r>
    </w:p>
    <w:p w:rsidR="00C55693" w:rsidRPr="005820F4" w:rsidRDefault="00C55693" w:rsidP="002D63A8">
      <w:pPr>
        <w:pStyle w:val="Betarp"/>
        <w:ind w:firstLine="851"/>
        <w:jc w:val="center"/>
        <w:rPr>
          <w:rFonts w:ascii="Times New Roman" w:hAnsi="Times New Roman"/>
          <w:b/>
          <w:sz w:val="24"/>
          <w:szCs w:val="24"/>
        </w:rPr>
      </w:pPr>
    </w:p>
    <w:p w:rsidR="00E17F8C" w:rsidRPr="005820F4" w:rsidRDefault="00E17F8C" w:rsidP="002D63A8">
      <w:pPr>
        <w:pStyle w:val="Betarp"/>
        <w:jc w:val="center"/>
        <w:rPr>
          <w:rFonts w:ascii="Times New Roman" w:hAnsi="Times New Roman"/>
          <w:sz w:val="24"/>
          <w:szCs w:val="24"/>
        </w:rPr>
      </w:pPr>
      <w:r w:rsidRPr="005820F4">
        <w:rPr>
          <w:rFonts w:ascii="Times New Roman" w:hAnsi="Times New Roman"/>
          <w:sz w:val="24"/>
          <w:szCs w:val="24"/>
        </w:rPr>
        <w:t>202</w:t>
      </w:r>
      <w:r w:rsidR="00C55693" w:rsidRPr="005820F4">
        <w:rPr>
          <w:rFonts w:ascii="Times New Roman" w:hAnsi="Times New Roman"/>
          <w:sz w:val="24"/>
          <w:szCs w:val="24"/>
        </w:rPr>
        <w:t>1</w:t>
      </w:r>
      <w:r w:rsidRPr="005820F4">
        <w:rPr>
          <w:rFonts w:ascii="Times New Roman" w:hAnsi="Times New Roman"/>
          <w:sz w:val="24"/>
          <w:szCs w:val="24"/>
        </w:rPr>
        <w:t xml:space="preserve"> m. </w:t>
      </w:r>
      <w:r w:rsidR="00D0140C" w:rsidRPr="005820F4">
        <w:rPr>
          <w:rFonts w:ascii="Times New Roman" w:hAnsi="Times New Roman"/>
          <w:sz w:val="24"/>
          <w:szCs w:val="24"/>
        </w:rPr>
        <w:t xml:space="preserve">rugsėjo </w:t>
      </w:r>
      <w:r w:rsidR="004F48BC">
        <w:rPr>
          <w:rFonts w:ascii="Times New Roman" w:hAnsi="Times New Roman"/>
          <w:sz w:val="24"/>
          <w:szCs w:val="24"/>
        </w:rPr>
        <w:t>8</w:t>
      </w:r>
      <w:r w:rsidR="00ED4F00" w:rsidRPr="005820F4">
        <w:rPr>
          <w:rFonts w:ascii="Times New Roman" w:hAnsi="Times New Roman"/>
          <w:sz w:val="24"/>
          <w:szCs w:val="24"/>
        </w:rPr>
        <w:t xml:space="preserve"> </w:t>
      </w:r>
      <w:r w:rsidRPr="005820F4">
        <w:rPr>
          <w:rFonts w:ascii="Times New Roman" w:hAnsi="Times New Roman"/>
          <w:sz w:val="24"/>
          <w:szCs w:val="24"/>
        </w:rPr>
        <w:t>d.</w:t>
      </w:r>
    </w:p>
    <w:p w:rsidR="00E17F8C" w:rsidRPr="005820F4" w:rsidRDefault="00E17F8C" w:rsidP="002D63A8">
      <w:pPr>
        <w:pStyle w:val="Betarp"/>
        <w:jc w:val="center"/>
        <w:rPr>
          <w:rFonts w:ascii="Times New Roman" w:hAnsi="Times New Roman"/>
          <w:sz w:val="24"/>
          <w:szCs w:val="24"/>
        </w:rPr>
      </w:pPr>
      <w:r w:rsidRPr="005820F4">
        <w:rPr>
          <w:rFonts w:ascii="Times New Roman" w:hAnsi="Times New Roman"/>
          <w:sz w:val="24"/>
          <w:szCs w:val="24"/>
        </w:rPr>
        <w:t>Vilnius</w:t>
      </w:r>
    </w:p>
    <w:p w:rsidR="003C343B" w:rsidRPr="005820F4" w:rsidRDefault="003C343B" w:rsidP="005B6B11">
      <w:pPr>
        <w:pStyle w:val="Betarp"/>
        <w:tabs>
          <w:tab w:val="left" w:pos="1134"/>
        </w:tabs>
        <w:spacing w:line="360" w:lineRule="auto"/>
        <w:ind w:firstLine="851"/>
        <w:jc w:val="both"/>
        <w:rPr>
          <w:rFonts w:ascii="Times New Roman" w:hAnsi="Times New Roman"/>
          <w:sz w:val="24"/>
          <w:szCs w:val="24"/>
        </w:rPr>
      </w:pPr>
    </w:p>
    <w:p w:rsidR="00F52B9B" w:rsidRPr="005820F4" w:rsidRDefault="00F52B9B" w:rsidP="005B6B11">
      <w:pPr>
        <w:pStyle w:val="Betarp"/>
        <w:tabs>
          <w:tab w:val="left" w:pos="1134"/>
        </w:tabs>
        <w:spacing w:line="360" w:lineRule="auto"/>
        <w:ind w:firstLine="851"/>
        <w:jc w:val="both"/>
        <w:rPr>
          <w:rFonts w:ascii="Times New Roman" w:hAnsi="Times New Roman"/>
          <w:sz w:val="24"/>
          <w:szCs w:val="24"/>
        </w:rPr>
      </w:pPr>
    </w:p>
    <w:p w:rsidR="00D336D9" w:rsidRPr="005820F4" w:rsidRDefault="00E17F8C" w:rsidP="003D6BFB">
      <w:pPr>
        <w:pStyle w:val="Betarp"/>
        <w:tabs>
          <w:tab w:val="left" w:pos="1134"/>
        </w:tabs>
        <w:spacing w:line="360" w:lineRule="auto"/>
        <w:ind w:firstLine="851"/>
        <w:jc w:val="both"/>
        <w:rPr>
          <w:rFonts w:ascii="Times New Roman" w:hAnsi="Times New Roman"/>
          <w:sz w:val="24"/>
          <w:szCs w:val="24"/>
        </w:rPr>
      </w:pPr>
      <w:r w:rsidRPr="005820F4">
        <w:rPr>
          <w:rFonts w:ascii="Times New Roman" w:hAnsi="Times New Roman"/>
          <w:sz w:val="24"/>
          <w:szCs w:val="24"/>
        </w:rPr>
        <w:t>Lietuvos Respublikos Seimo Peticijų komisija 202</w:t>
      </w:r>
      <w:r w:rsidR="00C55693" w:rsidRPr="005820F4">
        <w:rPr>
          <w:rFonts w:ascii="Times New Roman" w:hAnsi="Times New Roman"/>
          <w:sz w:val="24"/>
          <w:szCs w:val="24"/>
        </w:rPr>
        <w:t>1</w:t>
      </w:r>
      <w:r w:rsidRPr="005820F4">
        <w:rPr>
          <w:rFonts w:ascii="Times New Roman" w:hAnsi="Times New Roman"/>
          <w:sz w:val="24"/>
          <w:szCs w:val="24"/>
        </w:rPr>
        <w:t xml:space="preserve"> m. </w:t>
      </w:r>
      <w:r w:rsidR="00D0140C" w:rsidRPr="005820F4">
        <w:rPr>
          <w:rFonts w:ascii="Times New Roman" w:hAnsi="Times New Roman"/>
          <w:sz w:val="24"/>
          <w:szCs w:val="24"/>
        </w:rPr>
        <w:t xml:space="preserve">rugsėjo </w:t>
      </w:r>
      <w:r w:rsidR="004F48BC">
        <w:rPr>
          <w:rFonts w:ascii="Times New Roman" w:hAnsi="Times New Roman"/>
          <w:sz w:val="24"/>
          <w:szCs w:val="24"/>
        </w:rPr>
        <w:t xml:space="preserve">8 </w:t>
      </w:r>
      <w:r w:rsidRPr="005820F4">
        <w:rPr>
          <w:rFonts w:ascii="Times New Roman" w:hAnsi="Times New Roman"/>
          <w:sz w:val="24"/>
          <w:szCs w:val="24"/>
        </w:rPr>
        <w:t>d. posėdyje iš esmės išnagrinėjo</w:t>
      </w:r>
      <w:r w:rsidR="00F944C4" w:rsidRPr="005820F4">
        <w:rPr>
          <w:rFonts w:ascii="Times New Roman" w:hAnsi="Times New Roman"/>
          <w:sz w:val="24"/>
          <w:szCs w:val="24"/>
        </w:rPr>
        <w:t xml:space="preserve"> </w:t>
      </w:r>
      <w:r w:rsidR="009C2E18" w:rsidRPr="005820F4">
        <w:rPr>
          <w:rFonts w:ascii="Times New Roman" w:hAnsi="Times New Roman"/>
          <w:sz w:val="24"/>
          <w:szCs w:val="24"/>
        </w:rPr>
        <w:t>Vaido Veličkos</w:t>
      </w:r>
      <w:r w:rsidR="00D0140C" w:rsidRPr="005820F4">
        <w:rPr>
          <w:rFonts w:ascii="Times New Roman" w:hAnsi="Times New Roman"/>
          <w:sz w:val="24"/>
          <w:szCs w:val="24"/>
        </w:rPr>
        <w:t xml:space="preserve"> </w:t>
      </w:r>
      <w:r w:rsidR="00F944C4" w:rsidRPr="005820F4">
        <w:rPr>
          <w:rFonts w:ascii="Times New Roman" w:hAnsi="Times New Roman"/>
          <w:sz w:val="24"/>
          <w:szCs w:val="24"/>
        </w:rPr>
        <w:t>peticijoje pateiktą pasiūlymą</w:t>
      </w:r>
      <w:r w:rsidR="009C2E18" w:rsidRPr="005820F4">
        <w:rPr>
          <w:rFonts w:ascii="Times New Roman" w:hAnsi="Times New Roman"/>
          <w:sz w:val="24"/>
          <w:szCs w:val="24"/>
        </w:rPr>
        <w:t xml:space="preserve"> panaikinti Lietuvos Respublikos bausmių vykdymo kodekso (toliau – BVK) 158 straipsnio nuostatas, draudžiančias taikyti lygtinį paleidimą iš pataisos įstaigų asmenims, atliekantiems laisvės atėmimo bausmę už nusikaltimus nepilnamečio asmens seksualinio apsisprendimo laisvei ir (ar) neliečiamumui</w:t>
      </w:r>
      <w:r w:rsidR="00CD7FAB" w:rsidRPr="005820F4">
        <w:rPr>
          <w:rFonts w:ascii="Times New Roman" w:hAnsi="Times New Roman"/>
          <w:sz w:val="24"/>
          <w:szCs w:val="24"/>
        </w:rPr>
        <w:t xml:space="preserve">, </w:t>
      </w:r>
      <w:r w:rsidR="00EF08B1" w:rsidRPr="005820F4">
        <w:rPr>
          <w:rFonts w:ascii="Times New Roman" w:hAnsi="Times New Roman"/>
          <w:sz w:val="24"/>
          <w:szCs w:val="24"/>
        </w:rPr>
        <w:t>ir priėmė sprendimą šį pasiūlymą atmesti.</w:t>
      </w:r>
    </w:p>
    <w:p w:rsidR="00871EF6" w:rsidRPr="005820F4" w:rsidRDefault="00FA6395" w:rsidP="003D6BFB">
      <w:pPr>
        <w:spacing w:line="360" w:lineRule="auto"/>
        <w:ind w:right="-184" w:firstLine="851"/>
        <w:jc w:val="both"/>
        <w:rPr>
          <w:rFonts w:ascii="Times New Roman" w:hAnsi="Times New Roman"/>
          <w:sz w:val="24"/>
          <w:szCs w:val="24"/>
        </w:rPr>
      </w:pPr>
      <w:r w:rsidRPr="005820F4">
        <w:rPr>
          <w:rFonts w:ascii="Times New Roman" w:hAnsi="Times New Roman"/>
          <w:sz w:val="24"/>
          <w:szCs w:val="24"/>
        </w:rPr>
        <w:t xml:space="preserve">Seimo </w:t>
      </w:r>
      <w:r w:rsidR="0012225A" w:rsidRPr="005820F4">
        <w:rPr>
          <w:rFonts w:ascii="Times New Roman" w:hAnsi="Times New Roman"/>
          <w:sz w:val="24"/>
          <w:szCs w:val="24"/>
        </w:rPr>
        <w:t xml:space="preserve">Peticijų komisija šį sprendimą priėmė atsižvelgusi į Lietuvos Respublikos </w:t>
      </w:r>
      <w:r w:rsidR="009C2E18" w:rsidRPr="005820F4">
        <w:rPr>
          <w:rFonts w:ascii="Times New Roman" w:hAnsi="Times New Roman"/>
          <w:sz w:val="24"/>
          <w:szCs w:val="24"/>
        </w:rPr>
        <w:t>Seimo kanceliarijos Teisės departamento</w:t>
      </w:r>
      <w:r w:rsidR="00A96E19">
        <w:rPr>
          <w:rFonts w:ascii="Times New Roman" w:hAnsi="Times New Roman"/>
          <w:sz w:val="24"/>
          <w:szCs w:val="24"/>
        </w:rPr>
        <w:t xml:space="preserve"> ir Lietuvos Respublikos teisingumo ministerijos</w:t>
      </w:r>
      <w:r w:rsidR="006867AA" w:rsidRPr="005820F4">
        <w:rPr>
          <w:rFonts w:ascii="Times New Roman" w:hAnsi="Times New Roman"/>
          <w:sz w:val="24"/>
          <w:szCs w:val="24"/>
        </w:rPr>
        <w:t xml:space="preserve"> </w:t>
      </w:r>
      <w:r w:rsidR="0012225A" w:rsidRPr="005820F4">
        <w:rPr>
          <w:rFonts w:ascii="Times New Roman" w:hAnsi="Times New Roman"/>
          <w:sz w:val="24"/>
          <w:szCs w:val="24"/>
        </w:rPr>
        <w:t>pateikt</w:t>
      </w:r>
      <w:r w:rsidR="00A96E19">
        <w:rPr>
          <w:rFonts w:ascii="Times New Roman" w:hAnsi="Times New Roman"/>
          <w:sz w:val="24"/>
          <w:szCs w:val="24"/>
        </w:rPr>
        <w:t>as</w:t>
      </w:r>
      <w:r w:rsidR="0012225A" w:rsidRPr="005820F4">
        <w:rPr>
          <w:rFonts w:ascii="Times New Roman" w:hAnsi="Times New Roman"/>
          <w:sz w:val="24"/>
          <w:szCs w:val="24"/>
        </w:rPr>
        <w:t xml:space="preserve"> nuomon</w:t>
      </w:r>
      <w:r w:rsidR="00A96E19">
        <w:rPr>
          <w:rFonts w:ascii="Times New Roman" w:hAnsi="Times New Roman"/>
          <w:sz w:val="24"/>
          <w:szCs w:val="24"/>
        </w:rPr>
        <w:t>es</w:t>
      </w:r>
      <w:r w:rsidR="0012225A" w:rsidRPr="005820F4">
        <w:rPr>
          <w:rFonts w:ascii="Times New Roman" w:hAnsi="Times New Roman"/>
          <w:sz w:val="24"/>
          <w:szCs w:val="24"/>
        </w:rPr>
        <w:t xml:space="preserve"> ir </w:t>
      </w:r>
      <w:r w:rsidR="00166141" w:rsidRPr="005820F4">
        <w:rPr>
          <w:rFonts w:ascii="Times New Roman" w:hAnsi="Times New Roman"/>
          <w:sz w:val="24"/>
          <w:szCs w:val="24"/>
        </w:rPr>
        <w:t>dėl toliau nurodytų priežasčių.</w:t>
      </w:r>
    </w:p>
    <w:p w:rsidR="009C2E18" w:rsidRPr="005820F4" w:rsidRDefault="009C2E18" w:rsidP="009C2E18">
      <w:pPr>
        <w:pStyle w:val="AssecoParagraphNormalFirstLine"/>
        <w:spacing w:line="360" w:lineRule="auto"/>
        <w:ind w:firstLine="851"/>
        <w:rPr>
          <w:rFonts w:ascii="Times New Roman" w:hAnsi="Times New Roman"/>
          <w:sz w:val="24"/>
          <w:szCs w:val="24"/>
        </w:rPr>
      </w:pPr>
      <w:r w:rsidRPr="005820F4">
        <w:rPr>
          <w:rFonts w:ascii="Times New Roman" w:hAnsi="Times New Roman"/>
          <w:sz w:val="24"/>
          <w:szCs w:val="24"/>
        </w:rPr>
        <w:t xml:space="preserve">Pažymėtina, kad lygtinis paleidimas iš pataisos įstaigų, remiantis Lietuvos Respublikos probacijos įstatymo 2 straipsnio 5 dalimi, yra viena iš dviejų Lietuvos teisėje pripažįstamų probacijos formų. Kita probacijos forma laikomas bausmės vykdymo atidėjimas (visiškas arba dalinis), kurį reglamentuoja Lietuvos Respublikos baudžiamojo kodekso (toliau – BK) 75 straipsnis. Lietuvos Respublikos Konstitucinis Teismas, spręsdamas tam tikrų BK 75 straipsnio nuostatų atitiktį Lietuvos Respublikos Konstitucijai, 2020 m. kovo 18 d. nutarime, be kita ko, pažymėjo, kad „pagal Konstituciją, </w:t>
      </w:r>
      <w:proofErr w:type="spellStart"/>
      <w:r w:rsidRPr="005820F4">
        <w:rPr>
          <w:rFonts w:ascii="Times New Roman" w:hAnsi="Times New Roman"/>
          <w:i/>
          <w:sz w:val="24"/>
          <w:szCs w:val="24"/>
        </w:rPr>
        <w:t>inter</w:t>
      </w:r>
      <w:proofErr w:type="spellEnd"/>
      <w:r w:rsidRPr="005820F4">
        <w:rPr>
          <w:rFonts w:ascii="Times New Roman" w:hAnsi="Times New Roman"/>
          <w:i/>
          <w:sz w:val="24"/>
          <w:szCs w:val="24"/>
        </w:rPr>
        <w:t xml:space="preserve"> alia</w:t>
      </w:r>
      <w:r w:rsidRPr="005820F4">
        <w:rPr>
          <w:rFonts w:ascii="Times New Roman" w:hAnsi="Times New Roman"/>
          <w:sz w:val="24"/>
          <w:szCs w:val="24"/>
        </w:rPr>
        <w:t xml:space="preserve"> jos 31 straipsnio 2 dalį, 109 straipsnio 1 dalį, konstitucinį teisinės valstybės principą, įstatymų leidėjas turi teisę numatyti galimybę atidėti paskirtos bausmės vykdymą už tam tikras nusikalstamas veikas, </w:t>
      </w:r>
      <w:proofErr w:type="spellStart"/>
      <w:r w:rsidRPr="005820F4">
        <w:rPr>
          <w:rFonts w:ascii="Times New Roman" w:hAnsi="Times New Roman"/>
          <w:i/>
          <w:sz w:val="24"/>
          <w:szCs w:val="24"/>
        </w:rPr>
        <w:t>inter</w:t>
      </w:r>
      <w:proofErr w:type="spellEnd"/>
      <w:r w:rsidRPr="005820F4">
        <w:rPr>
          <w:rFonts w:ascii="Times New Roman" w:hAnsi="Times New Roman"/>
          <w:i/>
          <w:sz w:val="24"/>
          <w:szCs w:val="24"/>
        </w:rPr>
        <w:t xml:space="preserve"> alia</w:t>
      </w:r>
      <w:r w:rsidRPr="005820F4">
        <w:rPr>
          <w:rFonts w:ascii="Times New Roman" w:hAnsi="Times New Roman"/>
          <w:sz w:val="24"/>
          <w:szCs w:val="24"/>
        </w:rPr>
        <w:t xml:space="preserve"> už tokias, kurios pagal baudžiamąjį įstatymą yra pavojingiausios, bet neprivalo to daryti“. Nors šiame nutarime buvo analizuojama būtent bausmės vykdymo atidėjimą reglamentuojančio teisinio reguliavimo atitiktis Konstitucijai, tačiau manytina, kad nurodyta citata iš Konstitucinio Teismo nutarimo taikytina ir lygtinio paleidimo iš pataisos įstaigų atžvilgiu. </w:t>
      </w:r>
    </w:p>
    <w:p w:rsidR="009C2E18" w:rsidRPr="005820F4" w:rsidRDefault="009C2E18" w:rsidP="009C2E18">
      <w:pPr>
        <w:pStyle w:val="AssecoParagraphNormalFirstLine"/>
        <w:spacing w:line="360" w:lineRule="auto"/>
        <w:ind w:firstLine="851"/>
        <w:rPr>
          <w:rFonts w:ascii="Times New Roman" w:hAnsi="Times New Roman"/>
          <w:sz w:val="24"/>
          <w:szCs w:val="24"/>
        </w:rPr>
      </w:pPr>
      <w:r w:rsidRPr="005820F4">
        <w:rPr>
          <w:rFonts w:ascii="Times New Roman" w:hAnsi="Times New Roman"/>
          <w:sz w:val="24"/>
          <w:szCs w:val="24"/>
        </w:rPr>
        <w:lastRenderedPageBreak/>
        <w:t xml:space="preserve">Kaip jau minėta, tiek bausmės vykdymo atidėjimas, tiek lygtinis paleidimas iš pataisos įstaigų yra probacijos formos. Palyginus BVK, BK ir Probacijos įstatyme nustatytą teisinį reguliavimą matyti, kad jos turi nemažai </w:t>
      </w:r>
      <w:proofErr w:type="spellStart"/>
      <w:r w:rsidRPr="005820F4">
        <w:rPr>
          <w:rFonts w:ascii="Times New Roman" w:hAnsi="Times New Roman"/>
          <w:sz w:val="24"/>
          <w:szCs w:val="24"/>
        </w:rPr>
        <w:t>panašum</w:t>
      </w:r>
      <w:r w:rsidR="00D758BC" w:rsidRPr="005820F4">
        <w:rPr>
          <w:rFonts w:ascii="Times New Roman" w:hAnsi="Times New Roman"/>
          <w:sz w:val="24"/>
          <w:szCs w:val="24"/>
        </w:rPr>
        <w:t>ų</w:t>
      </w:r>
      <w:proofErr w:type="spellEnd"/>
      <w:r w:rsidRPr="005820F4">
        <w:rPr>
          <w:rFonts w:ascii="Times New Roman" w:hAnsi="Times New Roman"/>
          <w:sz w:val="24"/>
          <w:szCs w:val="24"/>
        </w:rPr>
        <w:t xml:space="preserve"> – pavyzdžiui, abi laikomos alternatyvomis asmens įkalinimui; jų taikymo metu probaciją vykdantys pareigūnai atlieka nuteistųjų priežiūrą laisvėje; atidėjus bausmės vykdymą arba lygtinai paleidus asmenį iš pataisos įstaigos jam gali būti skiriamos baudžiamojo poveikio priemonės, taikoma intensyvi priežiūra ir pan. Pagrindinis skirtumas tarp šių probacijos formų iš esmės yra tik tas, kad bausmės vykdymo atidėjimas paprastai taikomas dar nepradėjus realiai vykdyti bausmės</w:t>
      </w:r>
      <w:r w:rsidR="00C81710" w:rsidRPr="005820F4">
        <w:rPr>
          <w:rStyle w:val="Puslapioinaosnuoroda"/>
          <w:rFonts w:ascii="Times New Roman" w:hAnsi="Times New Roman"/>
          <w:sz w:val="24"/>
          <w:szCs w:val="24"/>
        </w:rPr>
        <w:footnoteReference w:id="1"/>
      </w:r>
      <w:r w:rsidRPr="005820F4">
        <w:rPr>
          <w:rFonts w:ascii="Times New Roman" w:hAnsi="Times New Roman"/>
          <w:sz w:val="24"/>
          <w:szCs w:val="24"/>
        </w:rPr>
        <w:t xml:space="preserve">, o lygtinis paleidimas iš pataisos įstaigų – jau atlikus dalį laisvės atėmimo bausmės. </w:t>
      </w:r>
    </w:p>
    <w:p w:rsidR="009C2E18" w:rsidRDefault="009C2E18" w:rsidP="009C2E18">
      <w:pPr>
        <w:pStyle w:val="AssecoParagraphNormalFirstLine"/>
        <w:spacing w:line="360" w:lineRule="auto"/>
        <w:ind w:firstLine="851"/>
        <w:rPr>
          <w:rFonts w:ascii="Times New Roman" w:hAnsi="Times New Roman"/>
          <w:sz w:val="24"/>
          <w:szCs w:val="24"/>
        </w:rPr>
      </w:pPr>
      <w:r w:rsidRPr="005820F4">
        <w:rPr>
          <w:rFonts w:ascii="Times New Roman" w:hAnsi="Times New Roman"/>
          <w:sz w:val="24"/>
          <w:szCs w:val="24"/>
        </w:rPr>
        <w:t xml:space="preserve">Konstitucinio Teismo 2020 m. kovo 18 d. nutarimas bei išvardintos bausmės vykdymo atidėjimo ir lygtinio paleidimo iš pataisos įstaigų tarpusavio sąsajos leidžia teigti, kad įstatymų leidėjas gali, tačiau neprivalo teisės aktuose numatyti galimybės taikyti lygtinį paleidimą iš pataisos įstaigų asmenims, atliekantiems laisvės atėmimo bausmę už nusikaltimus nepilnamečio asmens seksualinio apsisprendimo laisvei ir (ar) neliečiamumui. Tokią išvadą suponuoja ir minėtame Konstitucinio Teismo 2020 m. kovo 18 d. nutarime esantis teiginys, jog „&lt;...&gt; pagal Konstituciją, </w:t>
      </w:r>
      <w:proofErr w:type="spellStart"/>
      <w:r w:rsidRPr="005820F4">
        <w:rPr>
          <w:rFonts w:ascii="Times New Roman" w:hAnsi="Times New Roman"/>
          <w:i/>
          <w:sz w:val="24"/>
          <w:szCs w:val="24"/>
        </w:rPr>
        <w:t>inter</w:t>
      </w:r>
      <w:proofErr w:type="spellEnd"/>
      <w:r w:rsidRPr="005820F4">
        <w:rPr>
          <w:rFonts w:ascii="Times New Roman" w:hAnsi="Times New Roman"/>
          <w:i/>
          <w:sz w:val="24"/>
          <w:szCs w:val="24"/>
        </w:rPr>
        <w:t xml:space="preserve"> alia</w:t>
      </w:r>
      <w:r w:rsidRPr="005820F4">
        <w:rPr>
          <w:rFonts w:ascii="Times New Roman" w:hAnsi="Times New Roman"/>
          <w:sz w:val="24"/>
          <w:szCs w:val="24"/>
        </w:rPr>
        <w:t xml:space="preserve"> konstitucinį teisinės valstybės principą, įstatymų leidėjas, atsižvelgdamas į nusikalstamų veikų pavojingumą, mastą, nusikalstamumo prevencijos prioritetus, kitas reikšmingas aplinkybes, turi plačią </w:t>
      </w:r>
      <w:proofErr w:type="spellStart"/>
      <w:r w:rsidRPr="005820F4">
        <w:rPr>
          <w:rFonts w:ascii="Times New Roman" w:hAnsi="Times New Roman"/>
          <w:sz w:val="24"/>
          <w:szCs w:val="24"/>
        </w:rPr>
        <w:t>diskreciją</w:t>
      </w:r>
      <w:proofErr w:type="spellEnd"/>
      <w:r w:rsidRPr="005820F4">
        <w:rPr>
          <w:rFonts w:ascii="Times New Roman" w:hAnsi="Times New Roman"/>
          <w:sz w:val="24"/>
          <w:szCs w:val="24"/>
        </w:rPr>
        <w:t xml:space="preserve"> spręsti valstybės baudžiamosios politikos &lt;...&gt; klausimus, be kita ko, nustatyti bausmių &lt;...&gt; vykdymo teisinį reguliavimą“.</w:t>
      </w:r>
    </w:p>
    <w:p w:rsidR="004628EA" w:rsidRDefault="004628EA" w:rsidP="009C2E18">
      <w:pPr>
        <w:pStyle w:val="AssecoParagraphNormalFirstLine"/>
        <w:spacing w:line="360" w:lineRule="auto"/>
        <w:ind w:firstLine="851"/>
        <w:rPr>
          <w:rFonts w:ascii="Times New Roman" w:hAnsi="Times New Roman"/>
          <w:sz w:val="24"/>
          <w:szCs w:val="24"/>
        </w:rPr>
      </w:pPr>
      <w:r w:rsidRPr="004628EA">
        <w:rPr>
          <w:rFonts w:ascii="Times New Roman" w:hAnsi="Times New Roman"/>
          <w:sz w:val="24"/>
          <w:szCs w:val="24"/>
        </w:rPr>
        <w:t>Atkreip</w:t>
      </w:r>
      <w:r w:rsidR="00487193">
        <w:rPr>
          <w:rFonts w:ascii="Times New Roman" w:hAnsi="Times New Roman"/>
          <w:sz w:val="24"/>
          <w:szCs w:val="24"/>
        </w:rPr>
        <w:t>tinas</w:t>
      </w:r>
      <w:r w:rsidRPr="004628EA">
        <w:rPr>
          <w:rFonts w:ascii="Times New Roman" w:hAnsi="Times New Roman"/>
          <w:sz w:val="24"/>
          <w:szCs w:val="24"/>
        </w:rPr>
        <w:t xml:space="preserve"> d</w:t>
      </w:r>
      <w:r w:rsidRPr="004628EA">
        <w:rPr>
          <w:rFonts w:ascii="Times New Roman" w:hAnsi="Times New Roman" w:hint="eastAsia"/>
          <w:sz w:val="24"/>
          <w:szCs w:val="24"/>
        </w:rPr>
        <w:t>ė</w:t>
      </w:r>
      <w:r w:rsidRPr="004628EA">
        <w:rPr>
          <w:rFonts w:ascii="Times New Roman" w:hAnsi="Times New Roman"/>
          <w:sz w:val="24"/>
          <w:szCs w:val="24"/>
        </w:rPr>
        <w:t>mes</w:t>
      </w:r>
      <w:r w:rsidR="00487193">
        <w:rPr>
          <w:rFonts w:ascii="Times New Roman" w:hAnsi="Times New Roman"/>
          <w:sz w:val="24"/>
          <w:szCs w:val="24"/>
        </w:rPr>
        <w:t>ys</w:t>
      </w:r>
      <w:r w:rsidRPr="004628EA">
        <w:rPr>
          <w:rFonts w:ascii="Times New Roman" w:hAnsi="Times New Roman"/>
          <w:sz w:val="24"/>
          <w:szCs w:val="24"/>
        </w:rPr>
        <w:t xml:space="preserve">, kad BVK 158 straipsnyje </w:t>
      </w:r>
      <w:r w:rsidRPr="004628EA">
        <w:rPr>
          <w:rFonts w:ascii="Times New Roman" w:hAnsi="Times New Roman" w:hint="eastAsia"/>
          <w:sz w:val="24"/>
          <w:szCs w:val="24"/>
        </w:rPr>
        <w:t>į</w:t>
      </w:r>
      <w:r w:rsidRPr="004628EA">
        <w:rPr>
          <w:rFonts w:ascii="Times New Roman" w:hAnsi="Times New Roman"/>
          <w:sz w:val="24"/>
          <w:szCs w:val="24"/>
        </w:rPr>
        <w:t xml:space="preserve">tvirtintas teisinis reguliavimas, nustatantis išimtis iš bendros lygtinio paleidimo iš pataisos </w:t>
      </w:r>
      <w:r w:rsidRPr="004628EA">
        <w:rPr>
          <w:rFonts w:ascii="Times New Roman" w:hAnsi="Times New Roman" w:hint="eastAsia"/>
          <w:sz w:val="24"/>
          <w:szCs w:val="24"/>
        </w:rPr>
        <w:t>į</w:t>
      </w:r>
      <w:r w:rsidRPr="004628EA">
        <w:rPr>
          <w:rFonts w:ascii="Times New Roman" w:hAnsi="Times New Roman"/>
          <w:sz w:val="24"/>
          <w:szCs w:val="24"/>
        </w:rPr>
        <w:t>staig</w:t>
      </w:r>
      <w:r w:rsidRPr="004628EA">
        <w:rPr>
          <w:rFonts w:ascii="Times New Roman" w:hAnsi="Times New Roman" w:hint="eastAsia"/>
          <w:sz w:val="24"/>
          <w:szCs w:val="24"/>
        </w:rPr>
        <w:t>ų</w:t>
      </w:r>
      <w:r w:rsidRPr="004628EA">
        <w:rPr>
          <w:rFonts w:ascii="Times New Roman" w:hAnsi="Times New Roman"/>
          <w:sz w:val="24"/>
          <w:szCs w:val="24"/>
        </w:rPr>
        <w:t xml:space="preserve"> taikymo tvarkos, vis</w:t>
      </w:r>
      <w:r w:rsidRPr="004628EA">
        <w:rPr>
          <w:rFonts w:ascii="Times New Roman" w:hAnsi="Times New Roman" w:hint="eastAsia"/>
          <w:sz w:val="24"/>
          <w:szCs w:val="24"/>
        </w:rPr>
        <w:t>ų</w:t>
      </w:r>
      <w:r w:rsidRPr="004628EA">
        <w:rPr>
          <w:rFonts w:ascii="Times New Roman" w:hAnsi="Times New Roman"/>
          <w:sz w:val="24"/>
          <w:szCs w:val="24"/>
        </w:rPr>
        <w:t xml:space="preserve"> pirma, aiškintinas bendrosios nusikaltim</w:t>
      </w:r>
      <w:r w:rsidRPr="004628EA">
        <w:rPr>
          <w:rFonts w:ascii="Times New Roman" w:hAnsi="Times New Roman" w:hint="eastAsia"/>
          <w:sz w:val="24"/>
          <w:szCs w:val="24"/>
        </w:rPr>
        <w:t>ų</w:t>
      </w:r>
      <w:r w:rsidRPr="004628EA">
        <w:rPr>
          <w:rFonts w:ascii="Times New Roman" w:hAnsi="Times New Roman"/>
          <w:sz w:val="24"/>
          <w:szCs w:val="24"/>
        </w:rPr>
        <w:t xml:space="preserve"> prevencijos kontekste. Aptariamu atveju, netaikant lygtinio paleidimo iš pataisos </w:t>
      </w:r>
      <w:r w:rsidRPr="004628EA">
        <w:rPr>
          <w:rFonts w:ascii="Times New Roman" w:hAnsi="Times New Roman" w:hint="eastAsia"/>
          <w:sz w:val="24"/>
          <w:szCs w:val="24"/>
        </w:rPr>
        <w:t>į</w:t>
      </w:r>
      <w:r w:rsidRPr="004628EA">
        <w:rPr>
          <w:rFonts w:ascii="Times New Roman" w:hAnsi="Times New Roman"/>
          <w:sz w:val="24"/>
          <w:szCs w:val="24"/>
        </w:rPr>
        <w:t>staigos asmenims, nuteistiems už nusikaltimus nepilname</w:t>
      </w:r>
      <w:r w:rsidRPr="004628EA">
        <w:rPr>
          <w:rFonts w:ascii="Times New Roman" w:hAnsi="Times New Roman" w:hint="eastAsia"/>
          <w:sz w:val="24"/>
          <w:szCs w:val="24"/>
        </w:rPr>
        <w:t>č</w:t>
      </w:r>
      <w:r w:rsidRPr="004628EA">
        <w:rPr>
          <w:rFonts w:ascii="Times New Roman" w:hAnsi="Times New Roman"/>
          <w:sz w:val="24"/>
          <w:szCs w:val="24"/>
        </w:rPr>
        <w:t>io asmens seksualinio apsisprendimo laisvei ir (ar) nelie</w:t>
      </w:r>
      <w:r w:rsidRPr="004628EA">
        <w:rPr>
          <w:rFonts w:ascii="Times New Roman" w:hAnsi="Times New Roman" w:hint="eastAsia"/>
          <w:sz w:val="24"/>
          <w:szCs w:val="24"/>
        </w:rPr>
        <w:t>č</w:t>
      </w:r>
      <w:r w:rsidRPr="004628EA">
        <w:rPr>
          <w:rFonts w:ascii="Times New Roman" w:hAnsi="Times New Roman"/>
          <w:sz w:val="24"/>
          <w:szCs w:val="24"/>
        </w:rPr>
        <w:t xml:space="preserve">iamumui, siekiama </w:t>
      </w:r>
      <w:r w:rsidRPr="004628EA">
        <w:rPr>
          <w:rFonts w:ascii="Times New Roman" w:hAnsi="Times New Roman" w:hint="eastAsia"/>
          <w:sz w:val="24"/>
          <w:szCs w:val="24"/>
        </w:rPr>
        <w:t>į</w:t>
      </w:r>
      <w:r w:rsidRPr="004628EA">
        <w:rPr>
          <w:rFonts w:ascii="Times New Roman" w:hAnsi="Times New Roman"/>
          <w:sz w:val="24"/>
          <w:szCs w:val="24"/>
        </w:rPr>
        <w:t>tvirtinti atgrasan</w:t>
      </w:r>
      <w:r w:rsidRPr="004628EA">
        <w:rPr>
          <w:rFonts w:ascii="Times New Roman" w:hAnsi="Times New Roman" w:hint="eastAsia"/>
          <w:sz w:val="24"/>
          <w:szCs w:val="24"/>
        </w:rPr>
        <w:t>č</w:t>
      </w:r>
      <w:r w:rsidRPr="004628EA">
        <w:rPr>
          <w:rFonts w:ascii="Times New Roman" w:hAnsi="Times New Roman"/>
          <w:sz w:val="24"/>
          <w:szCs w:val="24"/>
        </w:rPr>
        <w:t>i</w:t>
      </w:r>
      <w:r w:rsidRPr="004628EA">
        <w:rPr>
          <w:rFonts w:ascii="Times New Roman" w:hAnsi="Times New Roman" w:hint="eastAsia"/>
          <w:sz w:val="24"/>
          <w:szCs w:val="24"/>
        </w:rPr>
        <w:t>ą</w:t>
      </w:r>
      <w:r w:rsidRPr="004628EA">
        <w:rPr>
          <w:rFonts w:ascii="Times New Roman" w:hAnsi="Times New Roman"/>
          <w:sz w:val="24"/>
          <w:szCs w:val="24"/>
        </w:rPr>
        <w:t xml:space="preserve"> priemon</w:t>
      </w:r>
      <w:r w:rsidRPr="004628EA">
        <w:rPr>
          <w:rFonts w:ascii="Times New Roman" w:hAnsi="Times New Roman" w:hint="eastAsia"/>
          <w:sz w:val="24"/>
          <w:szCs w:val="24"/>
        </w:rPr>
        <w:t>ę</w:t>
      </w:r>
      <w:r w:rsidRPr="004628EA">
        <w:rPr>
          <w:rFonts w:ascii="Times New Roman" w:hAnsi="Times New Roman"/>
          <w:sz w:val="24"/>
          <w:szCs w:val="24"/>
        </w:rPr>
        <w:t xml:space="preserve"> asmenims, linkusiems </w:t>
      </w:r>
      <w:r w:rsidRPr="004628EA">
        <w:rPr>
          <w:rFonts w:ascii="Times New Roman" w:hAnsi="Times New Roman" w:hint="eastAsia"/>
          <w:sz w:val="24"/>
          <w:szCs w:val="24"/>
        </w:rPr>
        <w:t>į</w:t>
      </w:r>
      <w:r w:rsidRPr="004628EA">
        <w:rPr>
          <w:rFonts w:ascii="Times New Roman" w:hAnsi="Times New Roman"/>
          <w:sz w:val="24"/>
          <w:szCs w:val="24"/>
        </w:rPr>
        <w:t xml:space="preserve"> baudžiamojo kodekso draudžiamus lytinius santykius. Kartu pamin</w:t>
      </w:r>
      <w:r w:rsidRPr="004628EA">
        <w:rPr>
          <w:rFonts w:ascii="Times New Roman" w:hAnsi="Times New Roman" w:hint="eastAsia"/>
          <w:sz w:val="24"/>
          <w:szCs w:val="24"/>
        </w:rPr>
        <w:t>ė</w:t>
      </w:r>
      <w:r w:rsidRPr="004628EA">
        <w:rPr>
          <w:rFonts w:ascii="Times New Roman" w:hAnsi="Times New Roman"/>
          <w:sz w:val="24"/>
          <w:szCs w:val="24"/>
        </w:rPr>
        <w:t>tina, kad tokiu b</w:t>
      </w:r>
      <w:r w:rsidRPr="004628EA">
        <w:rPr>
          <w:rFonts w:ascii="Times New Roman" w:hAnsi="Times New Roman" w:hint="eastAsia"/>
          <w:sz w:val="24"/>
          <w:szCs w:val="24"/>
        </w:rPr>
        <w:t>ū</w:t>
      </w:r>
      <w:r w:rsidRPr="004628EA">
        <w:rPr>
          <w:rFonts w:ascii="Times New Roman" w:hAnsi="Times New Roman"/>
          <w:sz w:val="24"/>
          <w:szCs w:val="24"/>
        </w:rPr>
        <w:t>du stiprinama ir vaik</w:t>
      </w:r>
      <w:r w:rsidRPr="004628EA">
        <w:rPr>
          <w:rFonts w:ascii="Times New Roman" w:hAnsi="Times New Roman" w:hint="eastAsia"/>
          <w:sz w:val="24"/>
          <w:szCs w:val="24"/>
        </w:rPr>
        <w:t>ų</w:t>
      </w:r>
      <w:r w:rsidRPr="004628EA">
        <w:rPr>
          <w:rFonts w:ascii="Times New Roman" w:hAnsi="Times New Roman"/>
          <w:sz w:val="24"/>
          <w:szCs w:val="24"/>
        </w:rPr>
        <w:t xml:space="preserve"> (t. y. nepilname</w:t>
      </w:r>
      <w:r w:rsidRPr="004628EA">
        <w:rPr>
          <w:rFonts w:ascii="Times New Roman" w:hAnsi="Times New Roman" w:hint="eastAsia"/>
          <w:sz w:val="24"/>
          <w:szCs w:val="24"/>
        </w:rPr>
        <w:t>č</w:t>
      </w:r>
      <w:r w:rsidRPr="004628EA">
        <w:rPr>
          <w:rFonts w:ascii="Times New Roman" w:hAnsi="Times New Roman"/>
          <w:sz w:val="24"/>
          <w:szCs w:val="24"/>
        </w:rPr>
        <w:t>i</w:t>
      </w:r>
      <w:r w:rsidRPr="004628EA">
        <w:rPr>
          <w:rFonts w:ascii="Times New Roman" w:hAnsi="Times New Roman" w:hint="eastAsia"/>
          <w:sz w:val="24"/>
          <w:szCs w:val="24"/>
        </w:rPr>
        <w:t>ų</w:t>
      </w:r>
      <w:r w:rsidRPr="004628EA">
        <w:rPr>
          <w:rFonts w:ascii="Times New Roman" w:hAnsi="Times New Roman"/>
          <w:sz w:val="24"/>
          <w:szCs w:val="24"/>
        </w:rPr>
        <w:t xml:space="preserve"> asmen</w:t>
      </w:r>
      <w:r w:rsidRPr="004628EA">
        <w:rPr>
          <w:rFonts w:ascii="Times New Roman" w:hAnsi="Times New Roman" w:hint="eastAsia"/>
          <w:sz w:val="24"/>
          <w:szCs w:val="24"/>
        </w:rPr>
        <w:t>ų</w:t>
      </w:r>
      <w:r w:rsidRPr="004628EA">
        <w:rPr>
          <w:rFonts w:ascii="Times New Roman" w:hAnsi="Times New Roman"/>
          <w:sz w:val="24"/>
          <w:szCs w:val="24"/>
        </w:rPr>
        <w:t xml:space="preserve"> iki 18 m.) konstitucini</w:t>
      </w:r>
      <w:r w:rsidRPr="004628EA">
        <w:rPr>
          <w:rFonts w:ascii="Times New Roman" w:hAnsi="Times New Roman" w:hint="eastAsia"/>
          <w:sz w:val="24"/>
          <w:szCs w:val="24"/>
        </w:rPr>
        <w:t>ų</w:t>
      </w:r>
      <w:r w:rsidRPr="004628EA">
        <w:rPr>
          <w:rFonts w:ascii="Times New Roman" w:hAnsi="Times New Roman"/>
          <w:sz w:val="24"/>
          <w:szCs w:val="24"/>
        </w:rPr>
        <w:t xml:space="preserve"> teis</w:t>
      </w:r>
      <w:r w:rsidR="00371D2B">
        <w:rPr>
          <w:rFonts w:ascii="Times New Roman" w:hAnsi="Times New Roman"/>
          <w:sz w:val="24"/>
          <w:szCs w:val="24"/>
        </w:rPr>
        <w:t>i</w:t>
      </w:r>
      <w:r w:rsidRPr="004628EA">
        <w:rPr>
          <w:rFonts w:ascii="Times New Roman" w:hAnsi="Times New Roman" w:hint="eastAsia"/>
          <w:sz w:val="24"/>
          <w:szCs w:val="24"/>
        </w:rPr>
        <w:t>ų</w:t>
      </w:r>
      <w:r w:rsidRPr="004628EA">
        <w:rPr>
          <w:rFonts w:ascii="Times New Roman" w:hAnsi="Times New Roman"/>
          <w:sz w:val="24"/>
          <w:szCs w:val="24"/>
        </w:rPr>
        <w:t xml:space="preserve"> </w:t>
      </w:r>
      <w:r w:rsidRPr="004628EA">
        <w:rPr>
          <w:rFonts w:ascii="Times New Roman" w:hAnsi="Times New Roman" w:hint="eastAsia"/>
          <w:sz w:val="24"/>
          <w:szCs w:val="24"/>
        </w:rPr>
        <w:t>į</w:t>
      </w:r>
      <w:r w:rsidRPr="004628EA">
        <w:rPr>
          <w:rFonts w:ascii="Times New Roman" w:hAnsi="Times New Roman"/>
          <w:sz w:val="24"/>
          <w:szCs w:val="24"/>
        </w:rPr>
        <w:t xml:space="preserve"> apsisprendimo laisv</w:t>
      </w:r>
      <w:r w:rsidRPr="004628EA">
        <w:rPr>
          <w:rFonts w:ascii="Times New Roman" w:hAnsi="Times New Roman" w:hint="eastAsia"/>
          <w:sz w:val="24"/>
          <w:szCs w:val="24"/>
        </w:rPr>
        <w:t>ę</w:t>
      </w:r>
      <w:r w:rsidRPr="004628EA">
        <w:rPr>
          <w:rFonts w:ascii="Times New Roman" w:hAnsi="Times New Roman"/>
          <w:sz w:val="24"/>
          <w:szCs w:val="24"/>
        </w:rPr>
        <w:t>, nelie</w:t>
      </w:r>
      <w:r w:rsidRPr="004628EA">
        <w:rPr>
          <w:rFonts w:ascii="Times New Roman" w:hAnsi="Times New Roman" w:hint="eastAsia"/>
          <w:sz w:val="24"/>
          <w:szCs w:val="24"/>
        </w:rPr>
        <w:t>č</w:t>
      </w:r>
      <w:r w:rsidRPr="004628EA">
        <w:rPr>
          <w:rFonts w:ascii="Times New Roman" w:hAnsi="Times New Roman"/>
          <w:sz w:val="24"/>
          <w:szCs w:val="24"/>
        </w:rPr>
        <w:t>iamum</w:t>
      </w:r>
      <w:r w:rsidRPr="004628EA">
        <w:rPr>
          <w:rFonts w:ascii="Times New Roman" w:hAnsi="Times New Roman" w:hint="eastAsia"/>
          <w:sz w:val="24"/>
          <w:szCs w:val="24"/>
        </w:rPr>
        <w:t>ą</w:t>
      </w:r>
      <w:r w:rsidRPr="004628EA">
        <w:rPr>
          <w:rFonts w:ascii="Times New Roman" w:hAnsi="Times New Roman"/>
          <w:sz w:val="24"/>
          <w:szCs w:val="24"/>
        </w:rPr>
        <w:t>, garb</w:t>
      </w:r>
      <w:r w:rsidRPr="004628EA">
        <w:rPr>
          <w:rFonts w:ascii="Times New Roman" w:hAnsi="Times New Roman" w:hint="eastAsia"/>
          <w:sz w:val="24"/>
          <w:szCs w:val="24"/>
        </w:rPr>
        <w:t>ę</w:t>
      </w:r>
      <w:r w:rsidRPr="004628EA">
        <w:rPr>
          <w:rFonts w:ascii="Times New Roman" w:hAnsi="Times New Roman"/>
          <w:sz w:val="24"/>
          <w:szCs w:val="24"/>
        </w:rPr>
        <w:t xml:space="preserve"> ir orum</w:t>
      </w:r>
      <w:r w:rsidRPr="004628EA">
        <w:rPr>
          <w:rFonts w:ascii="Times New Roman" w:hAnsi="Times New Roman" w:hint="eastAsia"/>
          <w:sz w:val="24"/>
          <w:szCs w:val="24"/>
        </w:rPr>
        <w:t>ą</w:t>
      </w:r>
      <w:r w:rsidRPr="004628EA">
        <w:rPr>
          <w:rFonts w:ascii="Times New Roman" w:hAnsi="Times New Roman"/>
          <w:sz w:val="24"/>
          <w:szCs w:val="24"/>
        </w:rPr>
        <w:t xml:space="preserve"> apsauga.  </w:t>
      </w:r>
    </w:p>
    <w:p w:rsidR="009C2E18" w:rsidRDefault="009C2E18" w:rsidP="009C2E18">
      <w:pPr>
        <w:pStyle w:val="AssecoParagraphNormalFirstLine"/>
        <w:spacing w:line="360" w:lineRule="auto"/>
        <w:ind w:firstLine="851"/>
        <w:rPr>
          <w:rFonts w:ascii="Times New Roman" w:hAnsi="Times New Roman"/>
          <w:sz w:val="24"/>
          <w:szCs w:val="24"/>
        </w:rPr>
      </w:pPr>
      <w:r w:rsidRPr="005820F4">
        <w:rPr>
          <w:rFonts w:ascii="Times New Roman" w:hAnsi="Times New Roman"/>
          <w:sz w:val="24"/>
          <w:szCs w:val="24"/>
        </w:rPr>
        <w:t xml:space="preserve">Taip pat atkreiptinas dėmesys, jog nusikaltimai nepilnamečio asmens seksualinio apsisprendimo laisvei ir (ar) neliečiamumui viso BK kontekste vertintini kaip vieni pavojingiausių iš visų nusikalstamų veikų, kadangi jie sukelia didelę žalą konstitucinėms vertybėms – nepilnamečio asmens fizinei bei psichinei sveikatai, normaliam vystymuisi (papildomai atkreiptinas dėmesys, </w:t>
      </w:r>
      <w:r w:rsidR="003C343B" w:rsidRPr="005820F4">
        <w:rPr>
          <w:rFonts w:ascii="Times New Roman" w:hAnsi="Times New Roman"/>
          <w:sz w:val="24"/>
          <w:szCs w:val="24"/>
        </w:rPr>
        <w:t>kad</w:t>
      </w:r>
      <w:r w:rsidRPr="005820F4">
        <w:rPr>
          <w:rFonts w:ascii="Times New Roman" w:hAnsi="Times New Roman"/>
          <w:sz w:val="24"/>
          <w:szCs w:val="24"/>
        </w:rPr>
        <w:t xml:space="preserve"> </w:t>
      </w:r>
      <w:r w:rsidRPr="005820F4">
        <w:rPr>
          <w:rFonts w:ascii="Times New Roman" w:hAnsi="Times New Roman"/>
          <w:sz w:val="24"/>
          <w:szCs w:val="24"/>
        </w:rPr>
        <w:lastRenderedPageBreak/>
        <w:t xml:space="preserve">BVK 158 straipsnis draudžia taikyti lygtinį paleidimą tik tiems asmenims, dėl kurių padarytų seksualinio pobūdžio nusikaltimų nukentėjo ne suaugęs asmuo, o būtent nepilnametis). Šių nusikaltimų išskirtinai didelis pavojingumas vertintinas kaip vienas iš svarbiausių veiksnių, pateisinančių griežtą valstybės baudžiamąją politiką tokias veikas padariusių asmenų atžvilgiu. </w:t>
      </w:r>
      <w:r w:rsidR="003C343B" w:rsidRPr="005820F4">
        <w:rPr>
          <w:rFonts w:ascii="Times New Roman" w:hAnsi="Times New Roman"/>
          <w:sz w:val="24"/>
          <w:szCs w:val="24"/>
        </w:rPr>
        <w:t>Taip pat</w:t>
      </w:r>
      <w:r w:rsidRPr="005820F4">
        <w:rPr>
          <w:rFonts w:ascii="Times New Roman" w:hAnsi="Times New Roman"/>
          <w:sz w:val="24"/>
          <w:szCs w:val="24"/>
        </w:rPr>
        <w:t xml:space="preserve"> pažymėtina, jog būtinybė taikyti „veiksmingas, proporcingas ir atgrasančias“ sankcijas už sunkią seksualinę prievartą prieš vaikus akcentuojama ir tarptautiniuose dokumentuose – pavyzdžiui, Europos Parlamento ir Tarybos direktyvoje 2011/93/ES, taip pat Europos Tarybos konvencijoje dėl vaikų apsaugos nuo seksualinio išnaudojimo ir seksualinės prievartos prieš juos. </w:t>
      </w:r>
    </w:p>
    <w:p w:rsidR="004628EA" w:rsidRPr="004628EA" w:rsidRDefault="004628EA" w:rsidP="004628EA">
      <w:pPr>
        <w:pStyle w:val="AssecoParagraphNormalFirstLine"/>
        <w:spacing w:line="360" w:lineRule="auto"/>
        <w:ind w:firstLine="851"/>
        <w:rPr>
          <w:rFonts w:ascii="Times New Roman" w:hAnsi="Times New Roman"/>
          <w:sz w:val="24"/>
          <w:szCs w:val="24"/>
        </w:rPr>
      </w:pPr>
      <w:r w:rsidRPr="004628EA">
        <w:rPr>
          <w:rFonts w:ascii="Times New Roman" w:hAnsi="Times New Roman"/>
          <w:sz w:val="24"/>
          <w:szCs w:val="24"/>
        </w:rPr>
        <w:t>Pabr</w:t>
      </w:r>
      <w:r w:rsidRPr="004628EA">
        <w:rPr>
          <w:rFonts w:ascii="Times New Roman" w:hAnsi="Times New Roman" w:hint="eastAsia"/>
          <w:sz w:val="24"/>
          <w:szCs w:val="24"/>
        </w:rPr>
        <w:t>ėž</w:t>
      </w:r>
      <w:r w:rsidRPr="004628EA">
        <w:rPr>
          <w:rFonts w:ascii="Times New Roman" w:hAnsi="Times New Roman"/>
          <w:sz w:val="24"/>
          <w:szCs w:val="24"/>
        </w:rPr>
        <w:t>tina ir tai, kad galimas bendro atliktinos laisv</w:t>
      </w:r>
      <w:r w:rsidRPr="004628EA">
        <w:rPr>
          <w:rFonts w:ascii="Times New Roman" w:hAnsi="Times New Roman" w:hint="eastAsia"/>
          <w:sz w:val="24"/>
          <w:szCs w:val="24"/>
        </w:rPr>
        <w:t>ė</w:t>
      </w:r>
      <w:r w:rsidRPr="004628EA">
        <w:rPr>
          <w:rFonts w:ascii="Times New Roman" w:hAnsi="Times New Roman"/>
          <w:sz w:val="24"/>
          <w:szCs w:val="24"/>
        </w:rPr>
        <w:t>s at</w:t>
      </w:r>
      <w:r w:rsidRPr="004628EA">
        <w:rPr>
          <w:rFonts w:ascii="Times New Roman" w:hAnsi="Times New Roman" w:hint="eastAsia"/>
          <w:sz w:val="24"/>
          <w:szCs w:val="24"/>
        </w:rPr>
        <w:t>ė</w:t>
      </w:r>
      <w:r w:rsidRPr="004628EA">
        <w:rPr>
          <w:rFonts w:ascii="Times New Roman" w:hAnsi="Times New Roman"/>
          <w:sz w:val="24"/>
          <w:szCs w:val="24"/>
        </w:rPr>
        <w:t>mimo bausm</w:t>
      </w:r>
      <w:r w:rsidRPr="004628EA">
        <w:rPr>
          <w:rFonts w:ascii="Times New Roman" w:hAnsi="Times New Roman" w:hint="eastAsia"/>
          <w:sz w:val="24"/>
          <w:szCs w:val="24"/>
        </w:rPr>
        <w:t>ė</w:t>
      </w:r>
      <w:r w:rsidRPr="004628EA">
        <w:rPr>
          <w:rFonts w:ascii="Times New Roman" w:hAnsi="Times New Roman"/>
          <w:sz w:val="24"/>
          <w:szCs w:val="24"/>
        </w:rPr>
        <w:t>s termino už nusikaltimus nepilname</w:t>
      </w:r>
      <w:r w:rsidRPr="004628EA">
        <w:rPr>
          <w:rFonts w:ascii="Times New Roman" w:hAnsi="Times New Roman" w:hint="eastAsia"/>
          <w:sz w:val="24"/>
          <w:szCs w:val="24"/>
        </w:rPr>
        <w:t>č</w:t>
      </w:r>
      <w:r w:rsidRPr="004628EA">
        <w:rPr>
          <w:rFonts w:ascii="Times New Roman" w:hAnsi="Times New Roman"/>
          <w:sz w:val="24"/>
          <w:szCs w:val="24"/>
        </w:rPr>
        <w:t>io asmens seksualinio apsisprendimo laisvei ir (ar) nelie</w:t>
      </w:r>
      <w:r w:rsidRPr="004628EA">
        <w:rPr>
          <w:rFonts w:ascii="Times New Roman" w:hAnsi="Times New Roman" w:hint="eastAsia"/>
          <w:sz w:val="24"/>
          <w:szCs w:val="24"/>
        </w:rPr>
        <w:t>č</w:t>
      </w:r>
      <w:r w:rsidRPr="004628EA">
        <w:rPr>
          <w:rFonts w:ascii="Times New Roman" w:hAnsi="Times New Roman"/>
          <w:sz w:val="24"/>
          <w:szCs w:val="24"/>
        </w:rPr>
        <w:t xml:space="preserve">iamumui trumpinimas (numatant lygtinio paleidimo iš pataisos </w:t>
      </w:r>
      <w:r w:rsidRPr="004628EA">
        <w:rPr>
          <w:rFonts w:ascii="Times New Roman" w:hAnsi="Times New Roman" w:hint="eastAsia"/>
          <w:sz w:val="24"/>
          <w:szCs w:val="24"/>
        </w:rPr>
        <w:t>į</w:t>
      </w:r>
      <w:r w:rsidRPr="004628EA">
        <w:rPr>
          <w:rFonts w:ascii="Times New Roman" w:hAnsi="Times New Roman"/>
          <w:sz w:val="24"/>
          <w:szCs w:val="24"/>
        </w:rPr>
        <w:t>staigos instituto taikym</w:t>
      </w:r>
      <w:r w:rsidRPr="004628EA">
        <w:rPr>
          <w:rFonts w:ascii="Times New Roman" w:hAnsi="Times New Roman" w:hint="eastAsia"/>
          <w:sz w:val="24"/>
          <w:szCs w:val="24"/>
        </w:rPr>
        <w:t>ą</w:t>
      </w:r>
      <w:r w:rsidRPr="004628EA">
        <w:rPr>
          <w:rFonts w:ascii="Times New Roman" w:hAnsi="Times New Roman"/>
          <w:sz w:val="24"/>
          <w:szCs w:val="24"/>
        </w:rPr>
        <w:t>) yra itin jautrus klausimas, galintis sukelti didžiul</w:t>
      </w:r>
      <w:r w:rsidRPr="004628EA">
        <w:rPr>
          <w:rFonts w:ascii="Times New Roman" w:hAnsi="Times New Roman" w:hint="eastAsia"/>
          <w:sz w:val="24"/>
          <w:szCs w:val="24"/>
        </w:rPr>
        <w:t>į</w:t>
      </w:r>
      <w:r w:rsidRPr="004628EA">
        <w:rPr>
          <w:rFonts w:ascii="Times New Roman" w:hAnsi="Times New Roman"/>
          <w:sz w:val="24"/>
          <w:szCs w:val="24"/>
        </w:rPr>
        <w:t xml:space="preserve"> visuomen</w:t>
      </w:r>
      <w:r w:rsidRPr="004628EA">
        <w:rPr>
          <w:rFonts w:ascii="Times New Roman" w:hAnsi="Times New Roman" w:hint="eastAsia"/>
          <w:sz w:val="24"/>
          <w:szCs w:val="24"/>
        </w:rPr>
        <w:t>ė</w:t>
      </w:r>
      <w:r w:rsidRPr="004628EA">
        <w:rPr>
          <w:rFonts w:ascii="Times New Roman" w:hAnsi="Times New Roman"/>
          <w:sz w:val="24"/>
          <w:szCs w:val="24"/>
        </w:rPr>
        <w:t>s nepasitenkinim</w:t>
      </w:r>
      <w:r w:rsidRPr="004628EA">
        <w:rPr>
          <w:rFonts w:ascii="Times New Roman" w:hAnsi="Times New Roman" w:hint="eastAsia"/>
          <w:sz w:val="24"/>
          <w:szCs w:val="24"/>
        </w:rPr>
        <w:t>ą</w:t>
      </w:r>
      <w:r w:rsidRPr="004628EA">
        <w:rPr>
          <w:rFonts w:ascii="Times New Roman" w:hAnsi="Times New Roman"/>
          <w:sz w:val="24"/>
          <w:szCs w:val="24"/>
        </w:rPr>
        <w:t>, kadangi toks veiksmas, tik</w:t>
      </w:r>
      <w:r w:rsidRPr="004628EA">
        <w:rPr>
          <w:rFonts w:ascii="Times New Roman" w:hAnsi="Times New Roman" w:hint="eastAsia"/>
          <w:sz w:val="24"/>
          <w:szCs w:val="24"/>
        </w:rPr>
        <w:t>ė</w:t>
      </w:r>
      <w:r w:rsidRPr="004628EA">
        <w:rPr>
          <w:rFonts w:ascii="Times New Roman" w:hAnsi="Times New Roman"/>
          <w:sz w:val="24"/>
          <w:szCs w:val="24"/>
        </w:rPr>
        <w:t>tina, b</w:t>
      </w:r>
      <w:r w:rsidRPr="004628EA">
        <w:rPr>
          <w:rFonts w:ascii="Times New Roman" w:hAnsi="Times New Roman" w:hint="eastAsia"/>
          <w:sz w:val="24"/>
          <w:szCs w:val="24"/>
        </w:rPr>
        <w:t>ū</w:t>
      </w:r>
      <w:r w:rsidRPr="004628EA">
        <w:rPr>
          <w:rFonts w:ascii="Times New Roman" w:hAnsi="Times New Roman"/>
          <w:sz w:val="24"/>
          <w:szCs w:val="24"/>
        </w:rPr>
        <w:t>t</w:t>
      </w:r>
      <w:r w:rsidRPr="004628EA">
        <w:rPr>
          <w:rFonts w:ascii="Times New Roman" w:hAnsi="Times New Roman" w:hint="eastAsia"/>
          <w:sz w:val="24"/>
          <w:szCs w:val="24"/>
        </w:rPr>
        <w:t>ų</w:t>
      </w:r>
      <w:r w:rsidRPr="004628EA">
        <w:rPr>
          <w:rFonts w:ascii="Times New Roman" w:hAnsi="Times New Roman"/>
          <w:sz w:val="24"/>
          <w:szCs w:val="24"/>
        </w:rPr>
        <w:t xml:space="preserve"> traktuojamas kaip nepilname</w:t>
      </w:r>
      <w:r w:rsidRPr="004628EA">
        <w:rPr>
          <w:rFonts w:ascii="Times New Roman" w:hAnsi="Times New Roman" w:hint="eastAsia"/>
          <w:sz w:val="24"/>
          <w:szCs w:val="24"/>
        </w:rPr>
        <w:t>č</w:t>
      </w:r>
      <w:r w:rsidRPr="004628EA">
        <w:rPr>
          <w:rFonts w:ascii="Times New Roman" w:hAnsi="Times New Roman"/>
          <w:sz w:val="24"/>
          <w:szCs w:val="24"/>
        </w:rPr>
        <w:t>i</w:t>
      </w:r>
      <w:r w:rsidRPr="004628EA">
        <w:rPr>
          <w:rFonts w:ascii="Times New Roman" w:hAnsi="Times New Roman" w:hint="eastAsia"/>
          <w:sz w:val="24"/>
          <w:szCs w:val="24"/>
        </w:rPr>
        <w:t>ų</w:t>
      </w:r>
      <w:r w:rsidRPr="004628EA">
        <w:rPr>
          <w:rFonts w:ascii="Times New Roman" w:hAnsi="Times New Roman"/>
          <w:sz w:val="24"/>
          <w:szCs w:val="24"/>
        </w:rPr>
        <w:t xml:space="preserve"> asmen</w:t>
      </w:r>
      <w:r w:rsidRPr="004628EA">
        <w:rPr>
          <w:rFonts w:ascii="Times New Roman" w:hAnsi="Times New Roman" w:hint="eastAsia"/>
          <w:sz w:val="24"/>
          <w:szCs w:val="24"/>
        </w:rPr>
        <w:t>ų</w:t>
      </w:r>
      <w:r w:rsidRPr="004628EA">
        <w:rPr>
          <w:rFonts w:ascii="Times New Roman" w:hAnsi="Times New Roman"/>
          <w:sz w:val="24"/>
          <w:szCs w:val="24"/>
        </w:rPr>
        <w:t xml:space="preserve"> teisi</w:t>
      </w:r>
      <w:r w:rsidRPr="004628EA">
        <w:rPr>
          <w:rFonts w:ascii="Times New Roman" w:hAnsi="Times New Roman" w:hint="eastAsia"/>
          <w:sz w:val="24"/>
          <w:szCs w:val="24"/>
        </w:rPr>
        <w:t>ų</w:t>
      </w:r>
      <w:r w:rsidRPr="004628EA">
        <w:rPr>
          <w:rFonts w:ascii="Times New Roman" w:hAnsi="Times New Roman"/>
          <w:sz w:val="24"/>
          <w:szCs w:val="24"/>
        </w:rPr>
        <w:t xml:space="preserve"> ir interes</w:t>
      </w:r>
      <w:r w:rsidRPr="004628EA">
        <w:rPr>
          <w:rFonts w:ascii="Times New Roman" w:hAnsi="Times New Roman" w:hint="eastAsia"/>
          <w:sz w:val="24"/>
          <w:szCs w:val="24"/>
        </w:rPr>
        <w:t>ų</w:t>
      </w:r>
      <w:r w:rsidRPr="004628EA">
        <w:rPr>
          <w:rFonts w:ascii="Times New Roman" w:hAnsi="Times New Roman"/>
          <w:sz w:val="24"/>
          <w:szCs w:val="24"/>
        </w:rPr>
        <w:t xml:space="preserve"> apsaugos lygio mažinimas. Tod</w:t>
      </w:r>
      <w:r w:rsidRPr="004628EA">
        <w:rPr>
          <w:rFonts w:ascii="Times New Roman" w:hAnsi="Times New Roman" w:hint="eastAsia"/>
          <w:sz w:val="24"/>
          <w:szCs w:val="24"/>
        </w:rPr>
        <w:t>ė</w:t>
      </w:r>
      <w:r w:rsidRPr="004628EA">
        <w:rPr>
          <w:rFonts w:ascii="Times New Roman" w:hAnsi="Times New Roman"/>
          <w:sz w:val="24"/>
          <w:szCs w:val="24"/>
        </w:rPr>
        <w:t>l manytina, kad pareišk</w:t>
      </w:r>
      <w:r w:rsidRPr="004628EA">
        <w:rPr>
          <w:rFonts w:ascii="Times New Roman" w:hAnsi="Times New Roman" w:hint="eastAsia"/>
          <w:sz w:val="24"/>
          <w:szCs w:val="24"/>
        </w:rPr>
        <w:t>ė</w:t>
      </w:r>
      <w:r w:rsidRPr="004628EA">
        <w:rPr>
          <w:rFonts w:ascii="Times New Roman" w:hAnsi="Times New Roman"/>
          <w:sz w:val="24"/>
          <w:szCs w:val="24"/>
        </w:rPr>
        <w:t>jo peticijoje pateiktas si</w:t>
      </w:r>
      <w:r w:rsidRPr="004628EA">
        <w:rPr>
          <w:rFonts w:ascii="Times New Roman" w:hAnsi="Times New Roman" w:hint="eastAsia"/>
          <w:sz w:val="24"/>
          <w:szCs w:val="24"/>
        </w:rPr>
        <w:t>ū</w:t>
      </w:r>
      <w:r w:rsidRPr="004628EA">
        <w:rPr>
          <w:rFonts w:ascii="Times New Roman" w:hAnsi="Times New Roman"/>
          <w:sz w:val="24"/>
          <w:szCs w:val="24"/>
        </w:rPr>
        <w:t>lymas neatitikt</w:t>
      </w:r>
      <w:r w:rsidRPr="004628EA">
        <w:rPr>
          <w:rFonts w:ascii="Times New Roman" w:hAnsi="Times New Roman" w:hint="eastAsia"/>
          <w:sz w:val="24"/>
          <w:szCs w:val="24"/>
        </w:rPr>
        <w:t>ų</w:t>
      </w:r>
      <w:r w:rsidRPr="004628EA">
        <w:rPr>
          <w:rFonts w:ascii="Times New Roman" w:hAnsi="Times New Roman"/>
          <w:sz w:val="24"/>
          <w:szCs w:val="24"/>
        </w:rPr>
        <w:t xml:space="preserve"> valstyb</w:t>
      </w:r>
      <w:r w:rsidRPr="004628EA">
        <w:rPr>
          <w:rFonts w:ascii="Times New Roman" w:hAnsi="Times New Roman" w:hint="eastAsia"/>
          <w:sz w:val="24"/>
          <w:szCs w:val="24"/>
        </w:rPr>
        <w:t>ė</w:t>
      </w:r>
      <w:r w:rsidRPr="004628EA">
        <w:rPr>
          <w:rFonts w:ascii="Times New Roman" w:hAnsi="Times New Roman"/>
          <w:sz w:val="24"/>
          <w:szCs w:val="24"/>
        </w:rPr>
        <w:t>s ir visuomen</w:t>
      </w:r>
      <w:r w:rsidRPr="004628EA">
        <w:rPr>
          <w:rFonts w:ascii="Times New Roman" w:hAnsi="Times New Roman" w:hint="eastAsia"/>
          <w:sz w:val="24"/>
          <w:szCs w:val="24"/>
        </w:rPr>
        <w:t>ė</w:t>
      </w:r>
      <w:r w:rsidRPr="004628EA">
        <w:rPr>
          <w:rFonts w:ascii="Times New Roman" w:hAnsi="Times New Roman"/>
          <w:sz w:val="24"/>
          <w:szCs w:val="24"/>
        </w:rPr>
        <w:t>s interes</w:t>
      </w:r>
      <w:r w:rsidRPr="004628EA">
        <w:rPr>
          <w:rFonts w:ascii="Times New Roman" w:hAnsi="Times New Roman" w:hint="eastAsia"/>
          <w:sz w:val="24"/>
          <w:szCs w:val="24"/>
        </w:rPr>
        <w:t>ų</w:t>
      </w:r>
      <w:r w:rsidRPr="004628EA">
        <w:rPr>
          <w:rFonts w:ascii="Times New Roman" w:hAnsi="Times New Roman"/>
          <w:sz w:val="24"/>
          <w:szCs w:val="24"/>
        </w:rPr>
        <w:t>.</w:t>
      </w:r>
    </w:p>
    <w:p w:rsidR="004628EA" w:rsidRDefault="004628EA" w:rsidP="004628EA">
      <w:pPr>
        <w:pStyle w:val="AssecoParagraphNormalFirstLine"/>
        <w:spacing w:line="360" w:lineRule="auto"/>
        <w:ind w:firstLine="851"/>
        <w:rPr>
          <w:rFonts w:ascii="Times New Roman" w:hAnsi="Times New Roman"/>
          <w:sz w:val="24"/>
          <w:szCs w:val="24"/>
        </w:rPr>
      </w:pPr>
      <w:r w:rsidRPr="004628EA">
        <w:rPr>
          <w:rFonts w:ascii="Times New Roman" w:hAnsi="Times New Roman"/>
          <w:sz w:val="24"/>
          <w:szCs w:val="24"/>
        </w:rPr>
        <w:t>Nepaneigiant kai kuri</w:t>
      </w:r>
      <w:r w:rsidRPr="004628EA">
        <w:rPr>
          <w:rFonts w:ascii="Times New Roman" w:hAnsi="Times New Roman" w:hint="eastAsia"/>
          <w:sz w:val="24"/>
          <w:szCs w:val="24"/>
        </w:rPr>
        <w:t>ų</w:t>
      </w:r>
      <w:r w:rsidRPr="004628EA">
        <w:rPr>
          <w:rFonts w:ascii="Times New Roman" w:hAnsi="Times New Roman"/>
          <w:sz w:val="24"/>
          <w:szCs w:val="24"/>
        </w:rPr>
        <w:t xml:space="preserve"> mokslinink</w:t>
      </w:r>
      <w:r w:rsidRPr="004628EA">
        <w:rPr>
          <w:rFonts w:ascii="Times New Roman" w:hAnsi="Times New Roman" w:hint="eastAsia"/>
          <w:sz w:val="24"/>
          <w:szCs w:val="24"/>
        </w:rPr>
        <w:t>ų</w:t>
      </w:r>
      <w:r w:rsidRPr="004628EA">
        <w:rPr>
          <w:rFonts w:ascii="Times New Roman" w:hAnsi="Times New Roman"/>
          <w:sz w:val="24"/>
          <w:szCs w:val="24"/>
        </w:rPr>
        <w:t xml:space="preserve"> išsakytos nuomon</w:t>
      </w:r>
      <w:r w:rsidRPr="004628EA">
        <w:rPr>
          <w:rFonts w:ascii="Times New Roman" w:hAnsi="Times New Roman" w:hint="eastAsia"/>
          <w:sz w:val="24"/>
          <w:szCs w:val="24"/>
        </w:rPr>
        <w:t>ė</w:t>
      </w:r>
      <w:r w:rsidRPr="004628EA">
        <w:rPr>
          <w:rFonts w:ascii="Times New Roman" w:hAnsi="Times New Roman"/>
          <w:sz w:val="24"/>
          <w:szCs w:val="24"/>
        </w:rPr>
        <w:t>s, kad nuteist</w:t>
      </w:r>
      <w:r w:rsidRPr="004628EA">
        <w:rPr>
          <w:rFonts w:ascii="Times New Roman" w:hAnsi="Times New Roman" w:hint="eastAsia"/>
          <w:sz w:val="24"/>
          <w:szCs w:val="24"/>
        </w:rPr>
        <w:t>ų</w:t>
      </w:r>
      <w:r w:rsidRPr="004628EA">
        <w:rPr>
          <w:rFonts w:ascii="Times New Roman" w:hAnsi="Times New Roman"/>
          <w:sz w:val="24"/>
          <w:szCs w:val="24"/>
        </w:rPr>
        <w:t>j</w:t>
      </w:r>
      <w:r w:rsidRPr="004628EA">
        <w:rPr>
          <w:rFonts w:ascii="Times New Roman" w:hAnsi="Times New Roman" w:hint="eastAsia"/>
          <w:sz w:val="24"/>
          <w:szCs w:val="24"/>
        </w:rPr>
        <w:t>ų</w:t>
      </w:r>
      <w:r w:rsidRPr="004628EA">
        <w:rPr>
          <w:rFonts w:ascii="Times New Roman" w:hAnsi="Times New Roman"/>
          <w:sz w:val="24"/>
          <w:szCs w:val="24"/>
        </w:rPr>
        <w:t xml:space="preserve"> lygtinio paleidimo iš pataisos </w:t>
      </w:r>
      <w:r w:rsidRPr="004628EA">
        <w:rPr>
          <w:rFonts w:ascii="Times New Roman" w:hAnsi="Times New Roman" w:hint="eastAsia"/>
          <w:sz w:val="24"/>
          <w:szCs w:val="24"/>
        </w:rPr>
        <w:t>į</w:t>
      </w:r>
      <w:r w:rsidRPr="004628EA">
        <w:rPr>
          <w:rFonts w:ascii="Times New Roman" w:hAnsi="Times New Roman"/>
          <w:sz w:val="24"/>
          <w:szCs w:val="24"/>
        </w:rPr>
        <w:t>staig</w:t>
      </w:r>
      <w:r w:rsidRPr="004628EA">
        <w:rPr>
          <w:rFonts w:ascii="Times New Roman" w:hAnsi="Times New Roman" w:hint="eastAsia"/>
          <w:sz w:val="24"/>
          <w:szCs w:val="24"/>
        </w:rPr>
        <w:t>ų</w:t>
      </w:r>
      <w:r w:rsidRPr="004628EA">
        <w:rPr>
          <w:rFonts w:ascii="Times New Roman" w:hAnsi="Times New Roman"/>
          <w:sz w:val="24"/>
          <w:szCs w:val="24"/>
        </w:rPr>
        <w:t xml:space="preserve"> instituto taikymas tur</w:t>
      </w:r>
      <w:r w:rsidRPr="004628EA">
        <w:rPr>
          <w:rFonts w:ascii="Times New Roman" w:hAnsi="Times New Roman" w:hint="eastAsia"/>
          <w:sz w:val="24"/>
          <w:szCs w:val="24"/>
        </w:rPr>
        <w:t>ė</w:t>
      </w:r>
      <w:r w:rsidRPr="004628EA">
        <w:rPr>
          <w:rFonts w:ascii="Times New Roman" w:hAnsi="Times New Roman"/>
          <w:sz w:val="24"/>
          <w:szCs w:val="24"/>
        </w:rPr>
        <w:t>t</w:t>
      </w:r>
      <w:r w:rsidRPr="004628EA">
        <w:rPr>
          <w:rFonts w:ascii="Times New Roman" w:hAnsi="Times New Roman" w:hint="eastAsia"/>
          <w:sz w:val="24"/>
          <w:szCs w:val="24"/>
        </w:rPr>
        <w:t>ų</w:t>
      </w:r>
      <w:r w:rsidRPr="004628EA">
        <w:rPr>
          <w:rFonts w:ascii="Times New Roman" w:hAnsi="Times New Roman"/>
          <w:sz w:val="24"/>
          <w:szCs w:val="24"/>
        </w:rPr>
        <w:t xml:space="preserve"> b</w:t>
      </w:r>
      <w:r w:rsidRPr="004628EA">
        <w:rPr>
          <w:rFonts w:ascii="Times New Roman" w:hAnsi="Times New Roman" w:hint="eastAsia"/>
          <w:sz w:val="24"/>
          <w:szCs w:val="24"/>
        </w:rPr>
        <w:t>ū</w:t>
      </w:r>
      <w:r w:rsidRPr="004628EA">
        <w:rPr>
          <w:rFonts w:ascii="Times New Roman" w:hAnsi="Times New Roman"/>
          <w:sz w:val="24"/>
          <w:szCs w:val="24"/>
        </w:rPr>
        <w:t>ti išimtinai siejamas tik su nusikaltim</w:t>
      </w:r>
      <w:r w:rsidRPr="004628EA">
        <w:rPr>
          <w:rFonts w:ascii="Times New Roman" w:hAnsi="Times New Roman" w:hint="eastAsia"/>
          <w:sz w:val="24"/>
          <w:szCs w:val="24"/>
        </w:rPr>
        <w:t>ą</w:t>
      </w:r>
      <w:r w:rsidRPr="004628EA">
        <w:rPr>
          <w:rFonts w:ascii="Times New Roman" w:hAnsi="Times New Roman"/>
          <w:sz w:val="24"/>
          <w:szCs w:val="24"/>
        </w:rPr>
        <w:t xml:space="preserve"> padariusio asmens pavojingumo praradimu, bet ne su jo padaryto nusikaltimo pob</w:t>
      </w:r>
      <w:r w:rsidRPr="004628EA">
        <w:rPr>
          <w:rFonts w:ascii="Times New Roman" w:hAnsi="Times New Roman" w:hint="eastAsia"/>
          <w:sz w:val="24"/>
          <w:szCs w:val="24"/>
        </w:rPr>
        <w:t>ū</w:t>
      </w:r>
      <w:r w:rsidRPr="004628EA">
        <w:rPr>
          <w:rFonts w:ascii="Times New Roman" w:hAnsi="Times New Roman"/>
          <w:sz w:val="24"/>
          <w:szCs w:val="24"/>
        </w:rPr>
        <w:t>džiu, pasteb</w:t>
      </w:r>
      <w:r w:rsidRPr="004628EA">
        <w:rPr>
          <w:rFonts w:ascii="Times New Roman" w:hAnsi="Times New Roman" w:hint="eastAsia"/>
          <w:sz w:val="24"/>
          <w:szCs w:val="24"/>
        </w:rPr>
        <w:t>ė</w:t>
      </w:r>
      <w:r w:rsidRPr="004628EA">
        <w:rPr>
          <w:rFonts w:ascii="Times New Roman" w:hAnsi="Times New Roman"/>
          <w:sz w:val="24"/>
          <w:szCs w:val="24"/>
        </w:rPr>
        <w:t>tina, kad tokie si</w:t>
      </w:r>
      <w:r w:rsidRPr="004628EA">
        <w:rPr>
          <w:rFonts w:ascii="Times New Roman" w:hAnsi="Times New Roman" w:hint="eastAsia"/>
          <w:sz w:val="24"/>
          <w:szCs w:val="24"/>
        </w:rPr>
        <w:t>ū</w:t>
      </w:r>
      <w:r w:rsidRPr="004628EA">
        <w:rPr>
          <w:rFonts w:ascii="Times New Roman" w:hAnsi="Times New Roman"/>
          <w:sz w:val="24"/>
          <w:szCs w:val="24"/>
        </w:rPr>
        <w:t>lymai gal</w:t>
      </w:r>
      <w:r w:rsidRPr="004628EA">
        <w:rPr>
          <w:rFonts w:ascii="Times New Roman" w:hAnsi="Times New Roman" w:hint="eastAsia"/>
          <w:sz w:val="24"/>
          <w:szCs w:val="24"/>
        </w:rPr>
        <w:t>ė</w:t>
      </w:r>
      <w:r w:rsidRPr="004628EA">
        <w:rPr>
          <w:rFonts w:ascii="Times New Roman" w:hAnsi="Times New Roman"/>
          <w:sz w:val="24"/>
          <w:szCs w:val="24"/>
        </w:rPr>
        <w:t>t</w:t>
      </w:r>
      <w:r w:rsidRPr="004628EA">
        <w:rPr>
          <w:rFonts w:ascii="Times New Roman" w:hAnsi="Times New Roman" w:hint="eastAsia"/>
          <w:sz w:val="24"/>
          <w:szCs w:val="24"/>
        </w:rPr>
        <w:t>ų</w:t>
      </w:r>
      <w:r w:rsidRPr="004628EA">
        <w:rPr>
          <w:rFonts w:ascii="Times New Roman" w:hAnsi="Times New Roman"/>
          <w:sz w:val="24"/>
          <w:szCs w:val="24"/>
        </w:rPr>
        <w:t xml:space="preserve"> b</w:t>
      </w:r>
      <w:r w:rsidRPr="004628EA">
        <w:rPr>
          <w:rFonts w:ascii="Times New Roman" w:hAnsi="Times New Roman" w:hint="eastAsia"/>
          <w:sz w:val="24"/>
          <w:szCs w:val="24"/>
        </w:rPr>
        <w:t>ū</w:t>
      </w:r>
      <w:r w:rsidRPr="004628EA">
        <w:rPr>
          <w:rFonts w:ascii="Times New Roman" w:hAnsi="Times New Roman"/>
          <w:sz w:val="24"/>
          <w:szCs w:val="24"/>
        </w:rPr>
        <w:t>ti svarstomi ateityje tik atlikus išsamius ir sisteminius kriminologinius tyrimus, ar (kiek) lygtinio paleidimo už atskirus nusikaltimus netaikymo instrumentas prisideda prie realios toki</w:t>
      </w:r>
      <w:r w:rsidRPr="004628EA">
        <w:rPr>
          <w:rFonts w:ascii="Times New Roman" w:hAnsi="Times New Roman" w:hint="eastAsia"/>
          <w:sz w:val="24"/>
          <w:szCs w:val="24"/>
        </w:rPr>
        <w:t>ų</w:t>
      </w:r>
      <w:r w:rsidRPr="004628EA">
        <w:rPr>
          <w:rFonts w:ascii="Times New Roman" w:hAnsi="Times New Roman"/>
          <w:sz w:val="24"/>
          <w:szCs w:val="24"/>
        </w:rPr>
        <w:t xml:space="preserve"> nusikalstam</w:t>
      </w:r>
      <w:r w:rsidRPr="004628EA">
        <w:rPr>
          <w:rFonts w:ascii="Times New Roman" w:hAnsi="Times New Roman" w:hint="eastAsia"/>
          <w:sz w:val="24"/>
          <w:szCs w:val="24"/>
        </w:rPr>
        <w:t>ų</w:t>
      </w:r>
      <w:r w:rsidRPr="004628EA">
        <w:rPr>
          <w:rFonts w:ascii="Times New Roman" w:hAnsi="Times New Roman"/>
          <w:sz w:val="24"/>
          <w:szCs w:val="24"/>
        </w:rPr>
        <w:t xml:space="preserve"> veik</w:t>
      </w:r>
      <w:r w:rsidRPr="004628EA">
        <w:rPr>
          <w:rFonts w:ascii="Times New Roman" w:hAnsi="Times New Roman" w:hint="eastAsia"/>
          <w:sz w:val="24"/>
          <w:szCs w:val="24"/>
        </w:rPr>
        <w:t>ų</w:t>
      </w:r>
      <w:r w:rsidRPr="004628EA">
        <w:rPr>
          <w:rFonts w:ascii="Times New Roman" w:hAnsi="Times New Roman"/>
          <w:sz w:val="24"/>
          <w:szCs w:val="24"/>
        </w:rPr>
        <w:t xml:space="preserve"> prevencijos.</w:t>
      </w:r>
    </w:p>
    <w:p w:rsidR="00FC7A37" w:rsidRPr="005820F4" w:rsidRDefault="00472DCE" w:rsidP="003D6BFB">
      <w:pPr>
        <w:pStyle w:val="AssecoParagraphNormalFirstLine"/>
        <w:spacing w:line="360" w:lineRule="auto"/>
        <w:ind w:firstLine="851"/>
        <w:rPr>
          <w:rFonts w:ascii="Times New Roman" w:hAnsi="Times New Roman"/>
          <w:sz w:val="24"/>
          <w:szCs w:val="24"/>
        </w:rPr>
      </w:pPr>
      <w:r w:rsidRPr="005820F4">
        <w:rPr>
          <w:rFonts w:ascii="Times New Roman" w:hAnsi="Times New Roman"/>
          <w:sz w:val="24"/>
          <w:szCs w:val="24"/>
        </w:rPr>
        <w:t xml:space="preserve">Seimo </w:t>
      </w:r>
      <w:r w:rsidR="00FC7A37" w:rsidRPr="005820F4">
        <w:rPr>
          <w:rFonts w:ascii="Times New Roman" w:hAnsi="Times New Roman"/>
          <w:sz w:val="24"/>
          <w:szCs w:val="24"/>
        </w:rPr>
        <w:t xml:space="preserve">Peticijų komisija, vadovaudamasi Lietuvos Respublikos peticijų įstatymo 12 straipsnio 3 dalimi ir Seimo Peticijų komisijos nuostatų, patvirtintų Lietuvos Respublikos Seimo 1999 m. lapkričio 11 d. nutarimu Nr. VIII-1408 „Dėl Seimo Peticijų komisijos nuostatų patvirtinimo“, 28 punktu, siūlo Seimo seniūnų sueigai įtraukti į Seimo </w:t>
      </w:r>
      <w:r w:rsidR="00CD7FAB" w:rsidRPr="005820F4">
        <w:rPr>
          <w:rFonts w:ascii="Times New Roman" w:hAnsi="Times New Roman"/>
          <w:sz w:val="24"/>
          <w:szCs w:val="24"/>
        </w:rPr>
        <w:t>rudens</w:t>
      </w:r>
      <w:r w:rsidR="00FC7A37" w:rsidRPr="005820F4">
        <w:rPr>
          <w:rFonts w:ascii="Times New Roman" w:hAnsi="Times New Roman"/>
          <w:sz w:val="24"/>
          <w:szCs w:val="24"/>
        </w:rPr>
        <w:t xml:space="preserve"> sesijos darbotvarkę Seimo </w:t>
      </w:r>
      <w:bookmarkStart w:id="0" w:name="_GoBack"/>
      <w:bookmarkEnd w:id="0"/>
      <w:r w:rsidR="00FC7A37" w:rsidRPr="005820F4">
        <w:rPr>
          <w:rFonts w:ascii="Times New Roman" w:hAnsi="Times New Roman"/>
          <w:sz w:val="24"/>
          <w:szCs w:val="24"/>
        </w:rPr>
        <w:t xml:space="preserve">nutarimo „Dėl </w:t>
      </w:r>
      <w:r w:rsidR="00D758BC" w:rsidRPr="005820F4">
        <w:rPr>
          <w:rFonts w:ascii="Times New Roman" w:hAnsi="Times New Roman"/>
          <w:sz w:val="24"/>
          <w:szCs w:val="24"/>
        </w:rPr>
        <w:t>Vaido Veličkos</w:t>
      </w:r>
      <w:r w:rsidR="00FC7A37" w:rsidRPr="005820F4">
        <w:rPr>
          <w:rFonts w:ascii="Times New Roman" w:hAnsi="Times New Roman"/>
          <w:bCs/>
          <w:sz w:val="24"/>
          <w:szCs w:val="24"/>
        </w:rPr>
        <w:t xml:space="preserve"> </w:t>
      </w:r>
      <w:r w:rsidR="00FC7A37" w:rsidRPr="005820F4">
        <w:rPr>
          <w:rFonts w:ascii="Times New Roman" w:hAnsi="Times New Roman"/>
          <w:sz w:val="24"/>
          <w:szCs w:val="24"/>
        </w:rPr>
        <w:t>peticijos“ projektą.</w:t>
      </w:r>
    </w:p>
    <w:p w:rsidR="0040485C" w:rsidRPr="005820F4" w:rsidRDefault="0040485C" w:rsidP="004C5E02">
      <w:pPr>
        <w:spacing w:line="360" w:lineRule="auto"/>
        <w:jc w:val="both"/>
        <w:rPr>
          <w:rFonts w:ascii="Times New Roman" w:hAnsi="Times New Roman"/>
          <w:sz w:val="24"/>
          <w:szCs w:val="24"/>
        </w:rPr>
      </w:pPr>
    </w:p>
    <w:p w:rsidR="00B50477" w:rsidRPr="005820F4" w:rsidRDefault="00B50477" w:rsidP="004C5E02">
      <w:pPr>
        <w:spacing w:line="360" w:lineRule="auto"/>
        <w:jc w:val="both"/>
        <w:rPr>
          <w:rFonts w:ascii="Times New Roman" w:hAnsi="Times New Roman"/>
          <w:sz w:val="24"/>
          <w:szCs w:val="24"/>
        </w:rPr>
      </w:pPr>
    </w:p>
    <w:p w:rsidR="000F5620" w:rsidRPr="005820F4" w:rsidRDefault="00E17F8C" w:rsidP="004C5E02">
      <w:pPr>
        <w:spacing w:line="360" w:lineRule="auto"/>
        <w:jc w:val="both"/>
        <w:rPr>
          <w:rFonts w:ascii="Times New Roman" w:hAnsi="Times New Roman"/>
          <w:sz w:val="24"/>
          <w:szCs w:val="24"/>
        </w:rPr>
      </w:pPr>
      <w:r w:rsidRPr="005820F4">
        <w:rPr>
          <w:rFonts w:ascii="Times New Roman" w:hAnsi="Times New Roman"/>
          <w:sz w:val="24"/>
          <w:szCs w:val="24"/>
        </w:rPr>
        <w:t>Komisijos pirmininkas</w:t>
      </w:r>
      <w:r w:rsidRPr="005820F4">
        <w:rPr>
          <w:rFonts w:ascii="Times New Roman" w:hAnsi="Times New Roman"/>
          <w:sz w:val="24"/>
          <w:szCs w:val="24"/>
        </w:rPr>
        <w:tab/>
      </w:r>
      <w:r w:rsidRPr="005820F4">
        <w:rPr>
          <w:rFonts w:ascii="Times New Roman" w:hAnsi="Times New Roman"/>
          <w:sz w:val="24"/>
          <w:szCs w:val="24"/>
        </w:rPr>
        <w:tab/>
      </w:r>
      <w:r w:rsidRPr="005820F4">
        <w:rPr>
          <w:rFonts w:ascii="Times New Roman" w:hAnsi="Times New Roman"/>
          <w:sz w:val="24"/>
          <w:szCs w:val="24"/>
        </w:rPr>
        <w:tab/>
      </w:r>
      <w:r w:rsidRPr="005820F4">
        <w:rPr>
          <w:rFonts w:ascii="Times New Roman" w:hAnsi="Times New Roman"/>
          <w:sz w:val="24"/>
          <w:szCs w:val="24"/>
        </w:rPr>
        <w:tab/>
      </w:r>
      <w:r w:rsidRPr="005820F4">
        <w:rPr>
          <w:rFonts w:ascii="Times New Roman" w:hAnsi="Times New Roman"/>
          <w:sz w:val="24"/>
          <w:szCs w:val="24"/>
        </w:rPr>
        <w:tab/>
      </w:r>
      <w:r w:rsidR="00DF7971" w:rsidRPr="005820F4">
        <w:rPr>
          <w:rFonts w:ascii="Times New Roman" w:hAnsi="Times New Roman"/>
          <w:sz w:val="24"/>
          <w:szCs w:val="24"/>
        </w:rPr>
        <w:t>Edmundas Pupinis</w:t>
      </w:r>
    </w:p>
    <w:p w:rsidR="004C5E02" w:rsidRPr="005820F4" w:rsidRDefault="004C5E02" w:rsidP="00431B3B">
      <w:pPr>
        <w:pStyle w:val="Antrat1"/>
        <w:spacing w:line="360" w:lineRule="auto"/>
        <w:jc w:val="both"/>
        <w:rPr>
          <w:i w:val="0"/>
        </w:rPr>
      </w:pPr>
    </w:p>
    <w:p w:rsidR="00F52B9B" w:rsidRPr="005820F4" w:rsidRDefault="00F52B9B" w:rsidP="00F52B9B">
      <w:pPr>
        <w:rPr>
          <w:rFonts w:ascii="Times New Roman" w:hAnsi="Times New Roman"/>
          <w:sz w:val="24"/>
          <w:szCs w:val="24"/>
        </w:rPr>
      </w:pPr>
    </w:p>
    <w:p w:rsidR="00F52B9B" w:rsidRPr="005820F4" w:rsidRDefault="00F52B9B" w:rsidP="00F52B9B">
      <w:pPr>
        <w:rPr>
          <w:rFonts w:ascii="Times New Roman" w:hAnsi="Times New Roman"/>
          <w:sz w:val="24"/>
          <w:szCs w:val="24"/>
        </w:rPr>
      </w:pPr>
    </w:p>
    <w:p w:rsidR="00F52B9B" w:rsidRPr="005820F4" w:rsidRDefault="00F52B9B" w:rsidP="00F52B9B">
      <w:pPr>
        <w:rPr>
          <w:rFonts w:ascii="Times New Roman" w:hAnsi="Times New Roman"/>
          <w:sz w:val="24"/>
          <w:szCs w:val="24"/>
        </w:rPr>
      </w:pPr>
    </w:p>
    <w:p w:rsidR="00F52B9B" w:rsidRPr="005820F4" w:rsidRDefault="00F52B9B" w:rsidP="00F52B9B">
      <w:pPr>
        <w:rPr>
          <w:rFonts w:ascii="Times New Roman" w:hAnsi="Times New Roman"/>
          <w:sz w:val="24"/>
          <w:szCs w:val="24"/>
        </w:rPr>
      </w:pPr>
    </w:p>
    <w:p w:rsidR="00E17F8C" w:rsidRPr="005820F4" w:rsidRDefault="00DF7971" w:rsidP="00431B3B">
      <w:pPr>
        <w:pStyle w:val="Antrat1"/>
        <w:spacing w:line="360" w:lineRule="auto"/>
        <w:jc w:val="both"/>
        <w:rPr>
          <w:i w:val="0"/>
        </w:rPr>
      </w:pPr>
      <w:r w:rsidRPr="005820F4">
        <w:rPr>
          <w:i w:val="0"/>
        </w:rPr>
        <w:t>Rasa Griciūtė</w:t>
      </w:r>
      <w:r w:rsidR="00E17F8C" w:rsidRPr="005820F4">
        <w:rPr>
          <w:i w:val="0"/>
        </w:rPr>
        <w:t xml:space="preserve">, tel. (8 5) </w:t>
      </w:r>
      <w:r w:rsidRPr="005820F4">
        <w:rPr>
          <w:i w:val="0"/>
        </w:rPr>
        <w:t xml:space="preserve"> </w:t>
      </w:r>
      <w:r w:rsidR="00E17F8C" w:rsidRPr="005820F4">
        <w:rPr>
          <w:i w:val="0"/>
        </w:rPr>
        <w:t>239 681</w:t>
      </w:r>
      <w:r w:rsidRPr="005820F4">
        <w:rPr>
          <w:i w:val="0"/>
        </w:rPr>
        <w:t>7</w:t>
      </w:r>
      <w:r w:rsidR="00E17F8C" w:rsidRPr="005820F4">
        <w:rPr>
          <w:i w:val="0"/>
        </w:rPr>
        <w:t xml:space="preserve">, el. p. </w:t>
      </w:r>
      <w:r w:rsidRPr="005820F4">
        <w:rPr>
          <w:i w:val="0"/>
        </w:rPr>
        <w:t>rasa.griciute</w:t>
      </w:r>
      <w:r w:rsidR="00E17F8C" w:rsidRPr="005820F4">
        <w:rPr>
          <w:i w:val="0"/>
        </w:rPr>
        <w:t xml:space="preserve">@lrs.lt </w:t>
      </w:r>
    </w:p>
    <w:sectPr w:rsidR="00E17F8C" w:rsidRPr="005820F4" w:rsidSect="00F52B9B">
      <w:headerReference w:type="default" r:id="rId9"/>
      <w:pgSz w:w="11906" w:h="16838"/>
      <w:pgMar w:top="1276"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 w:id="1">
    <w:p w:rsidR="00C81710" w:rsidRPr="00C81710" w:rsidRDefault="00C81710">
      <w:pPr>
        <w:pStyle w:val="Puslapioinaostekstas"/>
        <w:rPr>
          <w:lang w:val="lt-LT"/>
        </w:rPr>
      </w:pPr>
      <w:r w:rsidRPr="00C81710">
        <w:rPr>
          <w:rStyle w:val="Puslapioinaosnuoroda"/>
          <w:lang w:val="lt-LT"/>
        </w:rPr>
        <w:footnoteRef/>
      </w:r>
      <w:r w:rsidRPr="00C81710">
        <w:rPr>
          <w:lang w:val="lt-LT"/>
        </w:rPr>
        <w:t xml:space="preserve"> Išskyrus BK 75 straipsnio 2 dalyje numatytą dalinį bausmės vykdymo atidėjimą, kuris savo turiniu yra itin artimas lygtiniam paleidimui iš pataisos įstaigų. </w:t>
      </w:r>
      <w:r>
        <w:rPr>
          <w:lang w:val="lt-LT"/>
        </w:rPr>
        <w:t>T</w:t>
      </w:r>
      <w:r w:rsidRPr="00C81710">
        <w:rPr>
          <w:lang w:val="lt-LT"/>
        </w:rPr>
        <w:t>iek dalinai atidėjus bausmės vykdymą, tiek taikant lygtinį paleidimą iš pataisos įstaigų asmuo į laisvę paleidžiamas tik atlikus tam tikrą bausmės dalį.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5E0C98">
          <w:rPr>
            <w:rFonts w:ascii="Times New Roman" w:hAnsi="Times New Roman"/>
            <w:noProof/>
            <w:sz w:val="24"/>
            <w:szCs w:val="24"/>
          </w:rPr>
          <w:t>2</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26074"/>
    <w:rsid w:val="00040844"/>
    <w:rsid w:val="00051682"/>
    <w:rsid w:val="0005437E"/>
    <w:rsid w:val="00074F64"/>
    <w:rsid w:val="000846A5"/>
    <w:rsid w:val="000F5620"/>
    <w:rsid w:val="00100F47"/>
    <w:rsid w:val="0011044E"/>
    <w:rsid w:val="00113045"/>
    <w:rsid w:val="0012225A"/>
    <w:rsid w:val="001245A4"/>
    <w:rsid w:val="00127C0D"/>
    <w:rsid w:val="001338B9"/>
    <w:rsid w:val="001574D1"/>
    <w:rsid w:val="00166141"/>
    <w:rsid w:val="00183F59"/>
    <w:rsid w:val="0018772E"/>
    <w:rsid w:val="001C5FCB"/>
    <w:rsid w:val="001D143A"/>
    <w:rsid w:val="001D2A38"/>
    <w:rsid w:val="00204888"/>
    <w:rsid w:val="00207DA8"/>
    <w:rsid w:val="002171D0"/>
    <w:rsid w:val="002476DB"/>
    <w:rsid w:val="00277752"/>
    <w:rsid w:val="00287D88"/>
    <w:rsid w:val="002A2443"/>
    <w:rsid w:val="002C394E"/>
    <w:rsid w:val="002D63A8"/>
    <w:rsid w:val="002E2565"/>
    <w:rsid w:val="002F4A1D"/>
    <w:rsid w:val="003232E3"/>
    <w:rsid w:val="00340902"/>
    <w:rsid w:val="00347D74"/>
    <w:rsid w:val="00360258"/>
    <w:rsid w:val="00364C51"/>
    <w:rsid w:val="00371D2B"/>
    <w:rsid w:val="00372152"/>
    <w:rsid w:val="003763BE"/>
    <w:rsid w:val="00383C88"/>
    <w:rsid w:val="003855AB"/>
    <w:rsid w:val="003A18D8"/>
    <w:rsid w:val="003A230F"/>
    <w:rsid w:val="003C343B"/>
    <w:rsid w:val="003D333C"/>
    <w:rsid w:val="003D3FBF"/>
    <w:rsid w:val="003D4EF1"/>
    <w:rsid w:val="003D6BFB"/>
    <w:rsid w:val="003F4F06"/>
    <w:rsid w:val="0040485C"/>
    <w:rsid w:val="00404FC3"/>
    <w:rsid w:val="004154AA"/>
    <w:rsid w:val="00417829"/>
    <w:rsid w:val="004268EC"/>
    <w:rsid w:val="00427395"/>
    <w:rsid w:val="00431B3B"/>
    <w:rsid w:val="00444AFD"/>
    <w:rsid w:val="004628EA"/>
    <w:rsid w:val="00464CDE"/>
    <w:rsid w:val="00467E5B"/>
    <w:rsid w:val="00472DCE"/>
    <w:rsid w:val="00487193"/>
    <w:rsid w:val="004B566C"/>
    <w:rsid w:val="004C5E02"/>
    <w:rsid w:val="004C6D5D"/>
    <w:rsid w:val="004D1350"/>
    <w:rsid w:val="004D7EB3"/>
    <w:rsid w:val="004F367F"/>
    <w:rsid w:val="004F48BC"/>
    <w:rsid w:val="00500BC5"/>
    <w:rsid w:val="0050797E"/>
    <w:rsid w:val="00510C48"/>
    <w:rsid w:val="005226EB"/>
    <w:rsid w:val="00527B37"/>
    <w:rsid w:val="0056540E"/>
    <w:rsid w:val="00570216"/>
    <w:rsid w:val="00580851"/>
    <w:rsid w:val="0058107D"/>
    <w:rsid w:val="005820F4"/>
    <w:rsid w:val="00596969"/>
    <w:rsid w:val="005B6B11"/>
    <w:rsid w:val="005C0EB4"/>
    <w:rsid w:val="005D6E2D"/>
    <w:rsid w:val="005E0C98"/>
    <w:rsid w:val="005E7CFB"/>
    <w:rsid w:val="00600BD0"/>
    <w:rsid w:val="00605ABE"/>
    <w:rsid w:val="006128EF"/>
    <w:rsid w:val="00636468"/>
    <w:rsid w:val="00641370"/>
    <w:rsid w:val="006462F1"/>
    <w:rsid w:val="00664F1B"/>
    <w:rsid w:val="006867AA"/>
    <w:rsid w:val="006A6CC3"/>
    <w:rsid w:val="006B1375"/>
    <w:rsid w:val="006C1D8A"/>
    <w:rsid w:val="006D095B"/>
    <w:rsid w:val="006E0065"/>
    <w:rsid w:val="006E6482"/>
    <w:rsid w:val="006F606F"/>
    <w:rsid w:val="00700A1B"/>
    <w:rsid w:val="007255B1"/>
    <w:rsid w:val="00745B8B"/>
    <w:rsid w:val="0074648A"/>
    <w:rsid w:val="00754590"/>
    <w:rsid w:val="00761F43"/>
    <w:rsid w:val="00766B1E"/>
    <w:rsid w:val="007912E9"/>
    <w:rsid w:val="007D37E9"/>
    <w:rsid w:val="007D5DC4"/>
    <w:rsid w:val="007D643B"/>
    <w:rsid w:val="007F0ECE"/>
    <w:rsid w:val="00822356"/>
    <w:rsid w:val="008639CD"/>
    <w:rsid w:val="00871EF6"/>
    <w:rsid w:val="00872E1B"/>
    <w:rsid w:val="00873DE0"/>
    <w:rsid w:val="00881959"/>
    <w:rsid w:val="008920CE"/>
    <w:rsid w:val="00894ACF"/>
    <w:rsid w:val="0089581F"/>
    <w:rsid w:val="008B36D6"/>
    <w:rsid w:val="008C611E"/>
    <w:rsid w:val="008D020D"/>
    <w:rsid w:val="008E1ABE"/>
    <w:rsid w:val="00914A01"/>
    <w:rsid w:val="00931B3A"/>
    <w:rsid w:val="00973F45"/>
    <w:rsid w:val="009A7741"/>
    <w:rsid w:val="009B2DBC"/>
    <w:rsid w:val="009C1D7E"/>
    <w:rsid w:val="009C2E18"/>
    <w:rsid w:val="009C36C2"/>
    <w:rsid w:val="009D5794"/>
    <w:rsid w:val="00A007A8"/>
    <w:rsid w:val="00A06202"/>
    <w:rsid w:val="00A40EDD"/>
    <w:rsid w:val="00A65BC5"/>
    <w:rsid w:val="00A92C62"/>
    <w:rsid w:val="00A96E19"/>
    <w:rsid w:val="00AA1842"/>
    <w:rsid w:val="00AB769B"/>
    <w:rsid w:val="00AE18A6"/>
    <w:rsid w:val="00AE7661"/>
    <w:rsid w:val="00AF2404"/>
    <w:rsid w:val="00B13345"/>
    <w:rsid w:val="00B1430A"/>
    <w:rsid w:val="00B14E50"/>
    <w:rsid w:val="00B33025"/>
    <w:rsid w:val="00B3621F"/>
    <w:rsid w:val="00B40ECB"/>
    <w:rsid w:val="00B50477"/>
    <w:rsid w:val="00B702D1"/>
    <w:rsid w:val="00B75288"/>
    <w:rsid w:val="00B86DC1"/>
    <w:rsid w:val="00BA0021"/>
    <w:rsid w:val="00BE78FC"/>
    <w:rsid w:val="00BF1CB1"/>
    <w:rsid w:val="00BF70A9"/>
    <w:rsid w:val="00C140B1"/>
    <w:rsid w:val="00C26836"/>
    <w:rsid w:val="00C4735B"/>
    <w:rsid w:val="00C55693"/>
    <w:rsid w:val="00C7417D"/>
    <w:rsid w:val="00C81710"/>
    <w:rsid w:val="00CB1DC2"/>
    <w:rsid w:val="00CC6C49"/>
    <w:rsid w:val="00CD7FAB"/>
    <w:rsid w:val="00CF11E8"/>
    <w:rsid w:val="00CF75F0"/>
    <w:rsid w:val="00D0140C"/>
    <w:rsid w:val="00D23A57"/>
    <w:rsid w:val="00D310E4"/>
    <w:rsid w:val="00D32272"/>
    <w:rsid w:val="00D336D9"/>
    <w:rsid w:val="00D36C9F"/>
    <w:rsid w:val="00D470E6"/>
    <w:rsid w:val="00D47965"/>
    <w:rsid w:val="00D729BB"/>
    <w:rsid w:val="00D758BC"/>
    <w:rsid w:val="00D86E57"/>
    <w:rsid w:val="00DA1B6E"/>
    <w:rsid w:val="00DA6BBB"/>
    <w:rsid w:val="00DD46B4"/>
    <w:rsid w:val="00DE7E79"/>
    <w:rsid w:val="00DF0FE5"/>
    <w:rsid w:val="00DF7971"/>
    <w:rsid w:val="00E15857"/>
    <w:rsid w:val="00E17F8C"/>
    <w:rsid w:val="00E436D3"/>
    <w:rsid w:val="00E438E8"/>
    <w:rsid w:val="00E84FCB"/>
    <w:rsid w:val="00E85183"/>
    <w:rsid w:val="00E9002C"/>
    <w:rsid w:val="00EA501D"/>
    <w:rsid w:val="00EC297B"/>
    <w:rsid w:val="00ED0153"/>
    <w:rsid w:val="00ED3D92"/>
    <w:rsid w:val="00ED4039"/>
    <w:rsid w:val="00ED4F00"/>
    <w:rsid w:val="00ED5676"/>
    <w:rsid w:val="00EE20AC"/>
    <w:rsid w:val="00EE3355"/>
    <w:rsid w:val="00EF08B1"/>
    <w:rsid w:val="00F05118"/>
    <w:rsid w:val="00F056CC"/>
    <w:rsid w:val="00F20DE0"/>
    <w:rsid w:val="00F27B14"/>
    <w:rsid w:val="00F45213"/>
    <w:rsid w:val="00F46216"/>
    <w:rsid w:val="00F52B9B"/>
    <w:rsid w:val="00F5489A"/>
    <w:rsid w:val="00F74202"/>
    <w:rsid w:val="00F944C4"/>
    <w:rsid w:val="00FA1505"/>
    <w:rsid w:val="00FA2169"/>
    <w:rsid w:val="00FA4BBB"/>
    <w:rsid w:val="00FA6395"/>
    <w:rsid w:val="00FC3DF2"/>
    <w:rsid w:val="00FC7A37"/>
    <w:rsid w:val="00FD1210"/>
    <w:rsid w:val="00FD1FFD"/>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iPriority w:val="99"/>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uiPriority w:val="99"/>
    <w:rsid w:val="009D579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Z6YWEJNPDQQR-896559167-172</_dlc_DocId>
    <_dlc_DocIdUrl xmlns="28130d43-1b56-4a10-ad88-2cd38123f4c1">
      <Url>https://intranetas.lrs.lt/29/_layouts/15/DocIdRedir.aspx?ID=Z6YWEJNPDQQR-896559167-172</Url>
      <Description>Z6YWEJNPDQQR-896559167-172</Description>
    </_dlc_DocIdUrl>
  </documentManagement>
</p:properties>
</file>

<file path=customXml/itemProps1.xml><?xml version="1.0" encoding="utf-8"?>
<ds:datastoreItem xmlns:ds="http://schemas.openxmlformats.org/officeDocument/2006/customXml" ds:itemID="{C69EFEEB-815E-4BAE-8A7C-0E195E998A23}">
  <ds:schemaRefs>
    <ds:schemaRef ds:uri="http://schemas.openxmlformats.org/officeDocument/2006/bibliography"/>
  </ds:schemaRefs>
</ds:datastoreItem>
</file>

<file path=customXml/itemProps2.xml><?xml version="1.0" encoding="utf-8"?>
<ds:datastoreItem xmlns:ds="http://schemas.openxmlformats.org/officeDocument/2006/customXml" ds:itemID="{252A92BD-B83D-4985-B166-3DDA922D8E66}"/>
</file>

<file path=customXml/itemProps3.xml><?xml version="1.0" encoding="utf-8"?>
<ds:datastoreItem xmlns:ds="http://schemas.openxmlformats.org/officeDocument/2006/customXml" ds:itemID="{C6EBE9FB-9A4F-4C36-9BD4-D8A40ACDE623}"/>
</file>

<file path=customXml/itemProps4.xml><?xml version="1.0" encoding="utf-8"?>
<ds:datastoreItem xmlns:ds="http://schemas.openxmlformats.org/officeDocument/2006/customXml" ds:itemID="{DE3AE31D-00E5-45A2-B31A-0F9486C77907}"/>
</file>

<file path=customXml/itemProps5.xml><?xml version="1.0" encoding="utf-8"?>
<ds:datastoreItem xmlns:ds="http://schemas.openxmlformats.org/officeDocument/2006/customXml" ds:itemID="{EA46EAF4-D116-41FE-94B7-32722DDEDED5}"/>
</file>

<file path=docProps/app.xml><?xml version="1.0" encoding="utf-8"?>
<Properties xmlns="http://schemas.openxmlformats.org/officeDocument/2006/extended-properties" xmlns:vt="http://schemas.openxmlformats.org/officeDocument/2006/docPropsVTypes">
  <Template>Normal.dotm</Template>
  <TotalTime>73</TotalTime>
  <Pages>3</Pages>
  <Words>4559</Words>
  <Characters>2599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16</cp:revision>
  <cp:lastPrinted>2020-10-13T09:41:00Z</cp:lastPrinted>
  <dcterms:created xsi:type="dcterms:W3CDTF">2021-08-24T12:49:00Z</dcterms:created>
  <dcterms:modified xsi:type="dcterms:W3CDTF">2021-10-04T12:40:00Z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e744bec9-b2ba-4160-8013-7e8026b24fc5</vt:lpwstr>
  </property>
</Properties>
</file>