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29"/>
        <w:gridCol w:w="141"/>
        <w:gridCol w:w="1270"/>
        <w:gridCol w:w="565"/>
        <w:gridCol w:w="2133"/>
      </w:tblGrid>
      <w:tr w:rsidR="00796197" w14:paraId="1FA9228B" w14:textId="77777777">
        <w:tc>
          <w:tcPr>
            <w:tcW w:w="9638" w:type="dxa"/>
            <w:gridSpan w:val="5"/>
            <w:tcBorders>
              <w:bottom w:val="single" w:sz="4" w:space="0" w:color="000000"/>
            </w:tcBorders>
          </w:tcPr>
          <w:p w14:paraId="50C9FEA3" w14:textId="0F63AF61" w:rsidR="00796197" w:rsidRDefault="002E4792" w:rsidP="002E4792">
            <w:pPr>
              <w:pStyle w:val="TableContents"/>
              <w:jc w:val="center"/>
              <w:rPr>
                <w:b/>
                <w:bCs/>
                <w:spacing w:val="20"/>
                <w:sz w:val="28"/>
                <w:szCs w:val="28"/>
              </w:rPr>
            </w:pPr>
            <w:bookmarkStart w:id="0" w:name="_GoBack"/>
            <w:bookmarkEnd w:id="0"/>
            <w:r w:rsidRPr="00983E0E">
              <w:rPr>
                <w:rFonts w:eastAsia="Times New Roman" w:cs="Times New Roman"/>
                <w:noProof/>
                <w:szCs w:val="20"/>
                <w:lang w:eastAsia="lt-LT" w:bidi="ar-SA"/>
              </w:rPr>
              <w:drawing>
                <wp:anchor distT="0" distB="0" distL="114300" distR="114300" simplePos="0" relativeHeight="251661312" behindDoc="0" locked="0" layoutInCell="0" allowOverlap="1" wp14:anchorId="1720AC60" wp14:editId="3D701AEE">
                  <wp:simplePos x="0" y="0"/>
                  <wp:positionH relativeFrom="page">
                    <wp:posOffset>2910122</wp:posOffset>
                  </wp:positionH>
                  <wp:positionV relativeFrom="page">
                    <wp:posOffset>477989</wp:posOffset>
                  </wp:positionV>
                  <wp:extent cx="543560" cy="595630"/>
                  <wp:effectExtent l="0" t="0" r="0" b="0"/>
                  <wp:wrapTopAndBottom/>
                  <wp:docPr id="1885371265" name="Paveikslėlis 188537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p>
          <w:p w14:paraId="703AA10F" w14:textId="77777777" w:rsidR="00796197" w:rsidRDefault="00796197" w:rsidP="002E4792">
            <w:pPr>
              <w:pStyle w:val="TableContents"/>
              <w:spacing w:before="113" w:after="113"/>
              <w:jc w:val="center"/>
              <w:rPr>
                <w:b/>
                <w:bCs/>
                <w:spacing w:val="20"/>
                <w:sz w:val="28"/>
                <w:szCs w:val="28"/>
              </w:rPr>
            </w:pPr>
            <w:bookmarkStart w:id="1" w:name="DDE_LINK"/>
            <w:r>
              <w:rPr>
                <w:b/>
                <w:bCs/>
                <w:spacing w:val="20"/>
                <w:sz w:val="28"/>
                <w:szCs w:val="28"/>
              </w:rPr>
              <w:t>LIETUVOS RESPUBLIKOS APLINKOS MINISTERIJA</w:t>
            </w:r>
          </w:p>
          <w:bookmarkEnd w:id="1"/>
          <w:p w14:paraId="02CCEB9C" w14:textId="77777777" w:rsidR="00FB74FA" w:rsidRPr="00FB74FA" w:rsidRDefault="00FB74FA" w:rsidP="00FB74FA">
            <w:pPr>
              <w:pStyle w:val="TableContents"/>
              <w:jc w:val="center"/>
              <w:rPr>
                <w:rFonts w:ascii="Arial" w:hAnsi="Arial"/>
                <w:b/>
                <w:bCs/>
                <w:spacing w:val="12"/>
                <w:sz w:val="14"/>
                <w:szCs w:val="14"/>
              </w:rPr>
            </w:pPr>
            <w:r w:rsidRPr="00FB74FA">
              <w:rPr>
                <w:rFonts w:ascii="Arial" w:hAnsi="Arial"/>
                <w:b/>
                <w:bCs/>
                <w:spacing w:val="12"/>
                <w:sz w:val="14"/>
                <w:szCs w:val="14"/>
              </w:rPr>
              <w:t>Biudžetinė įstaiga, A. Jakšto g. 4, LT-01105 Vilnius,</w:t>
            </w:r>
          </w:p>
          <w:p w14:paraId="0A776DAE" w14:textId="77777777" w:rsidR="00FB74FA" w:rsidRPr="00FB74FA" w:rsidRDefault="00FB74FA" w:rsidP="00FB74FA">
            <w:pPr>
              <w:pStyle w:val="TableContents"/>
              <w:jc w:val="center"/>
              <w:rPr>
                <w:rFonts w:ascii="Arial" w:hAnsi="Arial"/>
                <w:b/>
                <w:bCs/>
                <w:spacing w:val="12"/>
                <w:sz w:val="14"/>
                <w:szCs w:val="14"/>
              </w:rPr>
            </w:pPr>
            <w:r w:rsidRPr="00FB74FA">
              <w:rPr>
                <w:rFonts w:ascii="Arial" w:hAnsi="Arial"/>
                <w:b/>
                <w:bCs/>
                <w:spacing w:val="12"/>
                <w:sz w:val="14"/>
                <w:szCs w:val="14"/>
              </w:rPr>
              <w:t xml:space="preserve">tel. +370 626 22 252, el. p. </w:t>
            </w:r>
            <w:proofErr w:type="spellStart"/>
            <w:r w:rsidRPr="00FB74FA">
              <w:rPr>
                <w:rFonts w:ascii="Arial" w:hAnsi="Arial"/>
                <w:b/>
                <w:bCs/>
                <w:spacing w:val="12"/>
                <w:sz w:val="14"/>
                <w:szCs w:val="14"/>
              </w:rPr>
              <w:t>info@am.lt</w:t>
            </w:r>
            <w:proofErr w:type="spellEnd"/>
            <w:r w:rsidRPr="00FB74FA">
              <w:rPr>
                <w:rFonts w:ascii="Arial" w:hAnsi="Arial"/>
                <w:b/>
                <w:bCs/>
                <w:spacing w:val="12"/>
                <w:sz w:val="14"/>
                <w:szCs w:val="14"/>
              </w:rPr>
              <w:t>, https://am.lrv.lt.</w:t>
            </w:r>
          </w:p>
          <w:p w14:paraId="20A972E3" w14:textId="22B773EC" w:rsidR="00796197" w:rsidRDefault="00FB74FA" w:rsidP="00FB74FA">
            <w:pPr>
              <w:pStyle w:val="TableContents"/>
              <w:jc w:val="center"/>
              <w:rPr>
                <w:rFonts w:ascii="Arial" w:hAnsi="Arial"/>
                <w:b/>
                <w:bCs/>
                <w:spacing w:val="12"/>
                <w:sz w:val="14"/>
                <w:szCs w:val="14"/>
              </w:rPr>
            </w:pPr>
            <w:r w:rsidRPr="00FB74FA">
              <w:rPr>
                <w:rFonts w:ascii="Arial" w:hAnsi="Arial"/>
                <w:b/>
                <w:bCs/>
                <w:spacing w:val="12"/>
                <w:sz w:val="14"/>
                <w:szCs w:val="14"/>
              </w:rPr>
              <w:t>Duomenys kaupiami ir saugomi Juridinių asmenų registre, kodas 188602370</w:t>
            </w:r>
          </w:p>
        </w:tc>
      </w:tr>
      <w:tr w:rsidR="00796197" w14:paraId="09B16F3A" w14:textId="77777777">
        <w:tc>
          <w:tcPr>
            <w:tcW w:w="9638" w:type="dxa"/>
            <w:gridSpan w:val="5"/>
            <w:tcMar>
              <w:top w:w="0" w:type="dxa"/>
              <w:left w:w="0" w:type="dxa"/>
              <w:bottom w:w="0" w:type="dxa"/>
              <w:right w:w="0" w:type="dxa"/>
            </w:tcMar>
          </w:tcPr>
          <w:p w14:paraId="369EEB30" w14:textId="77777777" w:rsidR="00796197" w:rsidRDefault="00796197">
            <w:pPr>
              <w:pStyle w:val="TableContents"/>
            </w:pPr>
          </w:p>
        </w:tc>
      </w:tr>
      <w:tr w:rsidR="00796197" w14:paraId="545304A4" w14:textId="77777777" w:rsidTr="00F02B03">
        <w:trPr>
          <w:cantSplit/>
          <w:trHeight w:val="340"/>
        </w:trPr>
        <w:tc>
          <w:tcPr>
            <w:tcW w:w="5529" w:type="dxa"/>
            <w:vMerge w:val="restart"/>
            <w:tcMar>
              <w:top w:w="0" w:type="dxa"/>
              <w:left w:w="0" w:type="dxa"/>
              <w:bottom w:w="0" w:type="dxa"/>
              <w:right w:w="0" w:type="dxa"/>
            </w:tcMar>
          </w:tcPr>
          <w:p w14:paraId="250CFAC5" w14:textId="4D7B34C2" w:rsidR="00A60C46" w:rsidRDefault="00983E0E" w:rsidP="005727CA">
            <w:pPr>
              <w:widowControl/>
              <w:suppressAutoHyphens w:val="0"/>
              <w:ind w:left="-851"/>
              <w:rPr>
                <w:rFonts w:eastAsia="Times New Roman" w:cs="Times New Roman"/>
                <w:szCs w:val="20"/>
                <w:lang w:bidi="ar-SA"/>
              </w:rPr>
            </w:pPr>
            <w:r>
              <w:rPr>
                <w:rFonts w:eastAsia="Times New Roman" w:cs="Times New Roman"/>
                <w:szCs w:val="20"/>
                <w:lang w:bidi="ar-SA"/>
              </w:rPr>
              <w:t xml:space="preserve">              </w:t>
            </w:r>
            <w:r w:rsidR="00CC5585">
              <w:rPr>
                <w:rFonts w:eastAsia="Times New Roman" w:cs="Times New Roman"/>
                <w:szCs w:val="20"/>
                <w:lang w:bidi="ar-SA"/>
              </w:rPr>
              <w:t xml:space="preserve"> </w:t>
            </w:r>
            <w:r w:rsidR="00F82DB0" w:rsidRPr="00F82DB0">
              <w:rPr>
                <w:rFonts w:eastAsia="Times New Roman" w:cs="Times New Roman"/>
                <w:szCs w:val="20"/>
                <w:lang w:bidi="ar-SA"/>
              </w:rPr>
              <w:t>Lietuvos Respublikos Seimo Peticijų komisijai</w:t>
            </w:r>
          </w:p>
          <w:p w14:paraId="4FE4B1F8" w14:textId="0A1777C9" w:rsidR="0074567D" w:rsidRDefault="00CC5585" w:rsidP="005727CA">
            <w:pPr>
              <w:widowControl/>
              <w:suppressAutoHyphens w:val="0"/>
              <w:ind w:left="-851"/>
              <w:rPr>
                <w:rFonts w:eastAsia="Times New Roman" w:cs="Times New Roman"/>
                <w:szCs w:val="20"/>
                <w:lang w:bidi="ar-SA"/>
              </w:rPr>
            </w:pPr>
            <w:r>
              <w:rPr>
                <w:rFonts w:eastAsia="Times New Roman" w:cs="Times New Roman"/>
                <w:szCs w:val="20"/>
                <w:lang w:bidi="ar-SA"/>
              </w:rPr>
              <w:t xml:space="preserve">               </w:t>
            </w:r>
          </w:p>
          <w:p w14:paraId="65AE8EF1" w14:textId="77777777" w:rsidR="0074567D" w:rsidRDefault="0074567D" w:rsidP="005727CA">
            <w:pPr>
              <w:widowControl/>
              <w:suppressAutoHyphens w:val="0"/>
              <w:ind w:left="-851"/>
              <w:rPr>
                <w:rFonts w:eastAsia="Times New Roman" w:cs="Times New Roman"/>
                <w:szCs w:val="20"/>
                <w:lang w:bidi="ar-SA"/>
              </w:rPr>
            </w:pPr>
          </w:p>
          <w:p w14:paraId="6A448689" w14:textId="53D2831C" w:rsidR="0074567D" w:rsidRDefault="005727CA" w:rsidP="005727CA">
            <w:pPr>
              <w:widowControl/>
              <w:suppressAutoHyphens w:val="0"/>
              <w:ind w:left="-851"/>
              <w:rPr>
                <w:rFonts w:eastAsia="Times New Roman" w:cs="Times New Roman"/>
                <w:szCs w:val="20"/>
                <w:lang w:bidi="ar-SA"/>
              </w:rPr>
            </w:pPr>
            <w:r>
              <w:rPr>
                <w:rFonts w:eastAsia="Times New Roman" w:cs="Times New Roman"/>
                <w:szCs w:val="20"/>
                <w:lang w:bidi="ar-SA"/>
              </w:rPr>
              <w:t xml:space="preserve">  </w:t>
            </w:r>
          </w:p>
          <w:p w14:paraId="67DD7471" w14:textId="6CC1981E" w:rsidR="00247E35" w:rsidRPr="00334357" w:rsidRDefault="00CC5585" w:rsidP="005727CA">
            <w:pPr>
              <w:widowControl/>
              <w:tabs>
                <w:tab w:val="left" w:pos="648"/>
              </w:tabs>
              <w:suppressAutoHyphens w:val="0"/>
              <w:ind w:left="-851"/>
              <w:rPr>
                <w:rFonts w:eastAsia="Times New Roman" w:cs="Times New Roman"/>
                <w:szCs w:val="20"/>
                <w:lang w:bidi="ar-SA"/>
              </w:rPr>
            </w:pPr>
            <w:r>
              <w:rPr>
                <w:rFonts w:eastAsia="Times New Roman" w:cs="Times New Roman"/>
                <w:szCs w:val="20"/>
                <w:lang w:bidi="ar-SA"/>
              </w:rPr>
              <w:t xml:space="preserve"> </w:t>
            </w:r>
            <w:r w:rsidR="005727CA">
              <w:rPr>
                <w:rFonts w:eastAsia="Times New Roman" w:cs="Times New Roman"/>
                <w:szCs w:val="20"/>
                <w:lang w:bidi="ar-SA"/>
              </w:rPr>
              <w:tab/>
            </w:r>
          </w:p>
        </w:tc>
        <w:tc>
          <w:tcPr>
            <w:tcW w:w="141" w:type="dxa"/>
            <w:tcMar>
              <w:top w:w="0" w:type="dxa"/>
              <w:left w:w="0" w:type="dxa"/>
              <w:bottom w:w="0" w:type="dxa"/>
              <w:right w:w="0" w:type="dxa"/>
            </w:tcMar>
          </w:tcPr>
          <w:p w14:paraId="35C909E3" w14:textId="77777777" w:rsidR="00796197" w:rsidRDefault="00796197" w:rsidP="008173D5">
            <w:pPr>
              <w:ind w:right="67"/>
              <w:jc w:val="right"/>
              <w:rPr>
                <w:spacing w:val="10"/>
              </w:rPr>
            </w:pPr>
          </w:p>
        </w:tc>
        <w:tc>
          <w:tcPr>
            <w:tcW w:w="1270" w:type="dxa"/>
            <w:tcMar>
              <w:top w:w="0" w:type="dxa"/>
              <w:left w:w="0" w:type="dxa"/>
              <w:bottom w:w="0" w:type="dxa"/>
              <w:right w:w="0" w:type="dxa"/>
            </w:tcMar>
          </w:tcPr>
          <w:p w14:paraId="7C8D2673" w14:textId="14854E48" w:rsidR="00796197" w:rsidRPr="00983E0E" w:rsidRDefault="00BF5ED6" w:rsidP="008173D5">
            <w:pPr>
              <w:pStyle w:val="TableContents"/>
              <w:ind w:right="67"/>
              <w:rPr>
                <w:rFonts w:cs="Times New Roman"/>
              </w:rPr>
            </w:pPr>
            <w:r>
              <w:rPr>
                <w:rFonts w:cs="Times New Roman"/>
              </w:rPr>
              <w:t>202</w:t>
            </w:r>
            <w:r w:rsidR="00446888">
              <w:rPr>
                <w:rFonts w:cs="Times New Roman"/>
              </w:rPr>
              <w:t>4</w:t>
            </w:r>
            <w:r>
              <w:rPr>
                <w:rFonts w:cs="Times New Roman"/>
              </w:rPr>
              <w:t>-</w:t>
            </w:r>
          </w:p>
        </w:tc>
        <w:tc>
          <w:tcPr>
            <w:tcW w:w="565" w:type="dxa"/>
          </w:tcPr>
          <w:p w14:paraId="4E08F393" w14:textId="77777777" w:rsidR="00796197" w:rsidRPr="00983E0E" w:rsidRDefault="00796197" w:rsidP="00423C58">
            <w:pPr>
              <w:ind w:right="67"/>
              <w:rPr>
                <w:rFonts w:cs="Times New Roman"/>
                <w:spacing w:val="10"/>
              </w:rPr>
            </w:pPr>
            <w:r w:rsidRPr="00983E0E">
              <w:rPr>
                <w:rFonts w:cs="Times New Roman"/>
                <w:spacing w:val="10"/>
              </w:rPr>
              <w:t>Nr.</w:t>
            </w:r>
          </w:p>
        </w:tc>
        <w:tc>
          <w:tcPr>
            <w:tcW w:w="2133" w:type="dxa"/>
          </w:tcPr>
          <w:p w14:paraId="48753A86" w14:textId="4FBB194F" w:rsidR="00796197" w:rsidRPr="00983E0E" w:rsidRDefault="00531147" w:rsidP="008173D5">
            <w:pPr>
              <w:pStyle w:val="TableContents"/>
              <w:ind w:right="67"/>
              <w:rPr>
                <w:rFonts w:cs="Times New Roman"/>
              </w:rPr>
            </w:pPr>
            <w:r w:rsidRPr="00531147">
              <w:rPr>
                <w:rFonts w:cs="Times New Roman"/>
              </w:rPr>
              <w:t>D8(E)-</w:t>
            </w:r>
          </w:p>
        </w:tc>
      </w:tr>
      <w:tr w:rsidR="00796197" w14:paraId="260ABEAC" w14:textId="77777777" w:rsidTr="00F02B03">
        <w:trPr>
          <w:cantSplit/>
          <w:trHeight w:val="340"/>
        </w:trPr>
        <w:tc>
          <w:tcPr>
            <w:tcW w:w="5529" w:type="dxa"/>
            <w:vMerge/>
            <w:tcMar>
              <w:top w:w="0" w:type="dxa"/>
              <w:left w:w="0" w:type="dxa"/>
              <w:bottom w:w="0" w:type="dxa"/>
              <w:right w:w="0" w:type="dxa"/>
            </w:tcMar>
          </w:tcPr>
          <w:p w14:paraId="0FE5D8E1" w14:textId="77777777" w:rsidR="00796197" w:rsidRDefault="00796197" w:rsidP="008173D5"/>
        </w:tc>
        <w:tc>
          <w:tcPr>
            <w:tcW w:w="141" w:type="dxa"/>
            <w:tcMar>
              <w:top w:w="0" w:type="dxa"/>
              <w:left w:w="0" w:type="dxa"/>
              <w:bottom w:w="0" w:type="dxa"/>
              <w:right w:w="0" w:type="dxa"/>
            </w:tcMar>
          </w:tcPr>
          <w:p w14:paraId="7FBDE648" w14:textId="549AB2A3" w:rsidR="00796197" w:rsidRDefault="00446888" w:rsidP="00423C58">
            <w:pPr>
              <w:tabs>
                <w:tab w:val="left" w:pos="2869"/>
              </w:tabs>
              <w:ind w:right="67"/>
              <w:rPr>
                <w:spacing w:val="10"/>
              </w:rPr>
            </w:pPr>
            <w:r>
              <w:rPr>
                <w:spacing w:val="10"/>
              </w:rPr>
              <w:t>Į</w:t>
            </w:r>
          </w:p>
        </w:tc>
        <w:tc>
          <w:tcPr>
            <w:tcW w:w="1270" w:type="dxa"/>
            <w:tcMar>
              <w:top w:w="0" w:type="dxa"/>
              <w:left w:w="0" w:type="dxa"/>
              <w:bottom w:w="0" w:type="dxa"/>
              <w:right w:w="0" w:type="dxa"/>
            </w:tcMar>
          </w:tcPr>
          <w:p w14:paraId="14FB83A7" w14:textId="7A7BC236" w:rsidR="008B69B7" w:rsidRPr="00983E0E" w:rsidRDefault="00BF5ED6" w:rsidP="008173D5">
            <w:pPr>
              <w:pStyle w:val="TableContents"/>
              <w:ind w:right="67"/>
              <w:rPr>
                <w:rFonts w:cs="Times New Roman"/>
              </w:rPr>
            </w:pPr>
            <w:r>
              <w:rPr>
                <w:rFonts w:cs="Times New Roman"/>
                <w:color w:val="000000"/>
              </w:rPr>
              <w:t>202</w:t>
            </w:r>
            <w:r w:rsidR="00446888">
              <w:rPr>
                <w:rFonts w:cs="Times New Roman"/>
                <w:color w:val="000000"/>
              </w:rPr>
              <w:t>4</w:t>
            </w:r>
            <w:r w:rsidR="001E3011">
              <w:rPr>
                <w:rFonts w:cs="Times New Roman"/>
                <w:color w:val="000000"/>
              </w:rPr>
              <w:t>-</w:t>
            </w:r>
            <w:r w:rsidR="00446888">
              <w:rPr>
                <w:rFonts w:cs="Times New Roman"/>
                <w:color w:val="000000"/>
              </w:rPr>
              <w:t>0</w:t>
            </w:r>
            <w:r w:rsidR="009C1A45">
              <w:rPr>
                <w:rFonts w:cs="Times New Roman"/>
                <w:color w:val="000000"/>
              </w:rPr>
              <w:t>4</w:t>
            </w:r>
            <w:r w:rsidR="001E3011">
              <w:rPr>
                <w:rFonts w:cs="Times New Roman"/>
                <w:color w:val="000000"/>
              </w:rPr>
              <w:t>-</w:t>
            </w:r>
            <w:r w:rsidR="00F82DB0">
              <w:rPr>
                <w:rFonts w:cs="Times New Roman"/>
                <w:color w:val="000000"/>
              </w:rPr>
              <w:t>10</w:t>
            </w:r>
          </w:p>
        </w:tc>
        <w:tc>
          <w:tcPr>
            <w:tcW w:w="565" w:type="dxa"/>
          </w:tcPr>
          <w:p w14:paraId="792ED79E" w14:textId="741B1CE2" w:rsidR="008B69B7" w:rsidRPr="00983E0E" w:rsidRDefault="00983E0E" w:rsidP="008173D5">
            <w:pPr>
              <w:tabs>
                <w:tab w:val="left" w:pos="2869"/>
              </w:tabs>
              <w:ind w:right="67"/>
              <w:rPr>
                <w:rFonts w:cs="Times New Roman"/>
                <w:spacing w:val="10"/>
              </w:rPr>
            </w:pPr>
            <w:r>
              <w:rPr>
                <w:rFonts w:cs="Times New Roman"/>
                <w:spacing w:val="10"/>
              </w:rPr>
              <w:t>Nr.</w:t>
            </w:r>
          </w:p>
        </w:tc>
        <w:tc>
          <w:tcPr>
            <w:tcW w:w="2133" w:type="dxa"/>
          </w:tcPr>
          <w:p w14:paraId="0A818652" w14:textId="551960C1" w:rsidR="008B69B7" w:rsidRPr="00983E0E" w:rsidRDefault="00F82DB0" w:rsidP="008173D5">
            <w:pPr>
              <w:pStyle w:val="TableContents"/>
              <w:ind w:right="67"/>
              <w:rPr>
                <w:rFonts w:cs="Times New Roman"/>
              </w:rPr>
            </w:pPr>
            <w:r w:rsidRPr="00F82DB0">
              <w:rPr>
                <w:rFonts w:cs="Times New Roman"/>
              </w:rPr>
              <w:t>S-2024-1570</w:t>
            </w:r>
            <w:r w:rsidR="009C1A45" w:rsidRPr="009C1A45">
              <w:rPr>
                <w:rFonts w:cs="Times New Roman"/>
              </w:rPr>
              <w:t xml:space="preserve">                    </w:t>
            </w:r>
          </w:p>
        </w:tc>
      </w:tr>
      <w:tr w:rsidR="00796197" w14:paraId="1970D873" w14:textId="77777777" w:rsidTr="00F02B03">
        <w:trPr>
          <w:cantSplit/>
        </w:trPr>
        <w:tc>
          <w:tcPr>
            <w:tcW w:w="5529" w:type="dxa"/>
            <w:vMerge/>
            <w:tcMar>
              <w:top w:w="0" w:type="dxa"/>
              <w:left w:w="0" w:type="dxa"/>
              <w:bottom w:w="0" w:type="dxa"/>
              <w:right w:w="0" w:type="dxa"/>
            </w:tcMar>
          </w:tcPr>
          <w:p w14:paraId="05419FE2" w14:textId="77777777" w:rsidR="00796197" w:rsidRDefault="00796197" w:rsidP="008173D5"/>
        </w:tc>
        <w:tc>
          <w:tcPr>
            <w:tcW w:w="4109" w:type="dxa"/>
            <w:gridSpan w:val="4"/>
            <w:tcMar>
              <w:top w:w="0" w:type="dxa"/>
              <w:left w:w="0" w:type="dxa"/>
              <w:bottom w:w="0" w:type="dxa"/>
              <w:right w:w="0" w:type="dxa"/>
            </w:tcMar>
          </w:tcPr>
          <w:p w14:paraId="419F5AF2" w14:textId="77777777" w:rsidR="00796197" w:rsidRDefault="00796197" w:rsidP="008173D5">
            <w:pPr>
              <w:tabs>
                <w:tab w:val="left" w:pos="2869"/>
              </w:tabs>
              <w:ind w:right="67"/>
              <w:rPr>
                <w:spacing w:val="10"/>
              </w:rPr>
            </w:pPr>
          </w:p>
        </w:tc>
      </w:tr>
      <w:tr w:rsidR="00796197" w14:paraId="3E5769E4" w14:textId="77777777">
        <w:trPr>
          <w:trHeight w:val="340"/>
        </w:trPr>
        <w:tc>
          <w:tcPr>
            <w:tcW w:w="9638" w:type="dxa"/>
            <w:gridSpan w:val="5"/>
            <w:tcMar>
              <w:top w:w="0" w:type="dxa"/>
              <w:left w:w="0" w:type="dxa"/>
              <w:bottom w:w="0" w:type="dxa"/>
              <w:right w:w="0" w:type="dxa"/>
            </w:tcMar>
          </w:tcPr>
          <w:p w14:paraId="56B023BA" w14:textId="4B9365AA" w:rsidR="0010356D" w:rsidRPr="0010356D" w:rsidRDefault="00BC2B37" w:rsidP="008173D5">
            <w:pPr>
              <w:pStyle w:val="TableContents"/>
              <w:jc w:val="both"/>
              <w:rPr>
                <w:b/>
                <w:bCs/>
                <w:caps/>
              </w:rPr>
            </w:pPr>
            <w:r w:rsidRPr="00BC2B37">
              <w:rPr>
                <w:b/>
                <w:bCs/>
                <w:caps/>
              </w:rPr>
              <w:t>DĖL D</w:t>
            </w:r>
            <w:r w:rsidR="00675C42">
              <w:rPr>
                <w:b/>
                <w:bCs/>
                <w:caps/>
              </w:rPr>
              <w:t>AIVOS GIRGŽDI</w:t>
            </w:r>
            <w:r w:rsidR="004B56C2">
              <w:rPr>
                <w:b/>
                <w:bCs/>
                <w:caps/>
              </w:rPr>
              <w:t>ENĖS</w:t>
            </w:r>
            <w:r w:rsidRPr="00BC2B37">
              <w:rPr>
                <w:b/>
                <w:bCs/>
                <w:caps/>
              </w:rPr>
              <w:t xml:space="preserve"> PETICIJOJE PATEIKT</w:t>
            </w:r>
            <w:r w:rsidR="004D4E08">
              <w:rPr>
                <w:b/>
                <w:bCs/>
                <w:caps/>
              </w:rPr>
              <w:t>O</w:t>
            </w:r>
            <w:r w:rsidRPr="00BC2B37">
              <w:rPr>
                <w:b/>
                <w:bCs/>
                <w:caps/>
              </w:rPr>
              <w:t xml:space="preserve"> SIŪLYM</w:t>
            </w:r>
            <w:r w:rsidR="004D4E08">
              <w:rPr>
                <w:b/>
                <w:bCs/>
                <w:caps/>
              </w:rPr>
              <w:t>O</w:t>
            </w:r>
          </w:p>
        </w:tc>
      </w:tr>
    </w:tbl>
    <w:p w14:paraId="6266808D" w14:textId="77777777" w:rsidR="00500D75" w:rsidRDefault="00500D75" w:rsidP="008173D5">
      <w:pPr>
        <w:jc w:val="both"/>
        <w:rPr>
          <w:b/>
          <w:lang w:eastAsia="lt-LT"/>
        </w:rPr>
      </w:pPr>
    </w:p>
    <w:p w14:paraId="10EFE2DA" w14:textId="5FC03B62" w:rsidR="00881B54" w:rsidRDefault="00391998" w:rsidP="000955C6">
      <w:pPr>
        <w:spacing w:line="276" w:lineRule="auto"/>
        <w:ind w:firstLine="567"/>
        <w:jc w:val="both"/>
        <w:rPr>
          <w:lang w:eastAsia="lt-LT"/>
        </w:rPr>
      </w:pPr>
      <w:r w:rsidRPr="00391998">
        <w:rPr>
          <w:lang w:eastAsia="lt-LT"/>
        </w:rPr>
        <w:t>Atsakydami į Seimo Peticijų komisijos 2022-0</w:t>
      </w:r>
      <w:r w:rsidR="004B56C2">
        <w:rPr>
          <w:lang w:eastAsia="lt-LT"/>
        </w:rPr>
        <w:t>4</w:t>
      </w:r>
      <w:r w:rsidRPr="00391998">
        <w:rPr>
          <w:lang w:eastAsia="lt-LT"/>
        </w:rPr>
        <w:t>-1</w:t>
      </w:r>
      <w:r w:rsidR="004B56C2">
        <w:rPr>
          <w:lang w:eastAsia="lt-LT"/>
        </w:rPr>
        <w:t>0</w:t>
      </w:r>
      <w:r w:rsidRPr="00391998">
        <w:rPr>
          <w:lang w:eastAsia="lt-LT"/>
        </w:rPr>
        <w:t xml:space="preserve"> raštą Nr. </w:t>
      </w:r>
      <w:r w:rsidR="004B56C2" w:rsidRPr="004B56C2">
        <w:rPr>
          <w:lang w:eastAsia="lt-LT"/>
        </w:rPr>
        <w:t>S-2024-1570</w:t>
      </w:r>
      <w:r w:rsidRPr="00391998">
        <w:rPr>
          <w:lang w:eastAsia="lt-LT"/>
        </w:rPr>
        <w:t xml:space="preserve"> „Dėl </w:t>
      </w:r>
      <w:r w:rsidR="00CF7621">
        <w:rPr>
          <w:lang w:eastAsia="lt-LT"/>
        </w:rPr>
        <w:t>nuomonės pateikimo</w:t>
      </w:r>
      <w:r w:rsidRPr="00391998">
        <w:rPr>
          <w:lang w:eastAsia="lt-LT"/>
        </w:rPr>
        <w:t>“, kuriame prašoma pateikti nuomonę dėl</w:t>
      </w:r>
      <w:r w:rsidR="00881B54">
        <w:rPr>
          <w:lang w:eastAsia="lt-LT"/>
        </w:rPr>
        <w:t xml:space="preserve"> </w:t>
      </w:r>
      <w:r w:rsidR="00881B54" w:rsidRPr="00881B54">
        <w:rPr>
          <w:lang w:eastAsia="lt-LT"/>
        </w:rPr>
        <w:t xml:space="preserve">Daivos </w:t>
      </w:r>
      <w:proofErr w:type="spellStart"/>
      <w:r w:rsidR="00881B54" w:rsidRPr="00881B54">
        <w:rPr>
          <w:lang w:eastAsia="lt-LT"/>
        </w:rPr>
        <w:t>Girgžd</w:t>
      </w:r>
      <w:r w:rsidR="00881B54">
        <w:rPr>
          <w:lang w:eastAsia="lt-LT"/>
        </w:rPr>
        <w:t>ienės</w:t>
      </w:r>
      <w:proofErr w:type="spellEnd"/>
      <w:r w:rsidR="00DC77B8">
        <w:rPr>
          <w:lang w:eastAsia="lt-LT"/>
        </w:rPr>
        <w:t xml:space="preserve"> (toliau – pareiškėja)</w:t>
      </w:r>
      <w:r w:rsidR="00881B54">
        <w:rPr>
          <w:lang w:eastAsia="lt-LT"/>
        </w:rPr>
        <w:t xml:space="preserve"> 2024-02-25</w:t>
      </w:r>
      <w:r w:rsidR="00881B54" w:rsidRPr="00881B54">
        <w:rPr>
          <w:lang w:eastAsia="lt-LT"/>
        </w:rPr>
        <w:t xml:space="preserve"> kreipim</w:t>
      </w:r>
      <w:r w:rsidR="00881B54">
        <w:rPr>
          <w:lang w:eastAsia="lt-LT"/>
        </w:rPr>
        <w:t>e</w:t>
      </w:r>
      <w:r w:rsidR="00881B54" w:rsidRPr="00881B54">
        <w:rPr>
          <w:lang w:eastAsia="lt-LT"/>
        </w:rPr>
        <w:t>si</w:t>
      </w:r>
      <w:r w:rsidR="00881B54">
        <w:rPr>
          <w:lang w:eastAsia="lt-LT"/>
        </w:rPr>
        <w:t xml:space="preserve"> (toliau – peticija)</w:t>
      </w:r>
      <w:r w:rsidR="00881B54" w:rsidRPr="00881B54">
        <w:rPr>
          <w:lang w:eastAsia="lt-LT"/>
        </w:rPr>
        <w:t xml:space="preserve"> </w:t>
      </w:r>
      <w:r w:rsidRPr="00391998">
        <w:rPr>
          <w:lang w:eastAsia="lt-LT"/>
        </w:rPr>
        <w:t>pateikt</w:t>
      </w:r>
      <w:r w:rsidR="000955C6">
        <w:rPr>
          <w:lang w:eastAsia="lt-LT"/>
        </w:rPr>
        <w:t>o</w:t>
      </w:r>
      <w:r w:rsidRPr="00391998">
        <w:rPr>
          <w:lang w:eastAsia="lt-LT"/>
        </w:rPr>
        <w:t xml:space="preserve"> siūlym</w:t>
      </w:r>
      <w:r w:rsidR="000955C6">
        <w:rPr>
          <w:lang w:eastAsia="lt-LT"/>
        </w:rPr>
        <w:t>o „</w:t>
      </w:r>
      <w:bookmarkStart w:id="2" w:name="_Hlk164927637"/>
      <w:r w:rsidR="000955C6">
        <w:rPr>
          <w:lang w:eastAsia="lt-LT"/>
        </w:rPr>
        <w:t>papildyti įstatymo kompensavimo mechanizmo galimybes: dėl nuosavybės teise priklausančiame sklype deklaruoto Ypatingos valstybinės svarbos objekto – taikyti specialiąsias sąlygas arba žemės paėmimą visuomenės reikmėms, suteikiant kitą lygiavertį sklypą, esant galimybei</w:t>
      </w:r>
      <w:bookmarkEnd w:id="2"/>
      <w:r w:rsidR="000955C6">
        <w:rPr>
          <w:lang w:eastAsia="lt-LT"/>
        </w:rPr>
        <w:t xml:space="preserve">“, </w:t>
      </w:r>
      <w:r w:rsidRPr="00391998">
        <w:rPr>
          <w:lang w:eastAsia="lt-LT"/>
        </w:rPr>
        <w:t>informuojame, kad, mūsų nuomone, netikslinga atsižvelgti į peticijoje pateikt</w:t>
      </w:r>
      <w:r w:rsidR="00CE713A">
        <w:rPr>
          <w:lang w:eastAsia="lt-LT"/>
        </w:rPr>
        <w:t>ą</w:t>
      </w:r>
      <w:r w:rsidRPr="00391998">
        <w:rPr>
          <w:lang w:eastAsia="lt-LT"/>
        </w:rPr>
        <w:t xml:space="preserve"> siūlym</w:t>
      </w:r>
      <w:r w:rsidR="000955C6">
        <w:rPr>
          <w:lang w:eastAsia="lt-LT"/>
        </w:rPr>
        <w:t>ą</w:t>
      </w:r>
      <w:r w:rsidRPr="00391998">
        <w:rPr>
          <w:lang w:eastAsia="lt-LT"/>
        </w:rPr>
        <w:t xml:space="preserve"> dėl toliau </w:t>
      </w:r>
      <w:r w:rsidR="00462090">
        <w:rPr>
          <w:lang w:eastAsia="lt-LT"/>
        </w:rPr>
        <w:t>išvardytų</w:t>
      </w:r>
      <w:r w:rsidRPr="00391998">
        <w:rPr>
          <w:lang w:eastAsia="lt-LT"/>
        </w:rPr>
        <w:t xml:space="preserve"> priežasčių.</w:t>
      </w:r>
    </w:p>
    <w:p w14:paraId="6D32E37F" w14:textId="5924549E" w:rsidR="00CA7832" w:rsidRDefault="00984965" w:rsidP="002B28B6">
      <w:pPr>
        <w:spacing w:line="276" w:lineRule="auto"/>
        <w:ind w:firstLine="567"/>
        <w:jc w:val="both"/>
        <w:rPr>
          <w:lang w:eastAsia="lt-LT"/>
        </w:rPr>
      </w:pPr>
      <w:r>
        <w:rPr>
          <w:lang w:eastAsia="lt-LT"/>
        </w:rPr>
        <w:t>P</w:t>
      </w:r>
      <w:r w:rsidR="00014544">
        <w:rPr>
          <w:lang w:eastAsia="lt-LT"/>
        </w:rPr>
        <w:t>areiškėja nurodo, kad</w:t>
      </w:r>
      <w:r>
        <w:rPr>
          <w:lang w:eastAsia="lt-LT"/>
        </w:rPr>
        <w:t xml:space="preserve"> peticijoje minimas atvejis sietinas su Lietuvos Respublikos elektros energetikos įstatymo 75 straipsnio 3 dalyje</w:t>
      </w:r>
      <w:r>
        <w:rPr>
          <w:rStyle w:val="Puslapioinaosnuoroda"/>
          <w:lang w:eastAsia="lt-LT"/>
        </w:rPr>
        <w:footnoteReference w:id="1"/>
      </w:r>
      <w:r>
        <w:rPr>
          <w:lang w:eastAsia="lt-LT"/>
        </w:rPr>
        <w:t xml:space="preserve"> nustatytu teisiniu reguliavimu.</w:t>
      </w:r>
      <w:r w:rsidR="009F4E2E">
        <w:rPr>
          <w:lang w:eastAsia="lt-LT"/>
        </w:rPr>
        <w:t xml:space="preserve"> Atsižvelgę į tai, manome, kad dėl šio įstatymo nuostatų keitimo kompetenting</w:t>
      </w:r>
      <w:r w:rsidR="00D653B5">
        <w:rPr>
          <w:lang w:eastAsia="lt-LT"/>
        </w:rPr>
        <w:t>ą nuomonę</w:t>
      </w:r>
      <w:r w:rsidR="009F4E2E">
        <w:rPr>
          <w:lang w:eastAsia="lt-LT"/>
        </w:rPr>
        <w:t xml:space="preserve"> galėtų pateikti Lietuvos Respublikos energetikos ministerija, formuojanti valstybės politiką</w:t>
      </w:r>
      <w:r w:rsidR="00CA1307">
        <w:rPr>
          <w:lang w:eastAsia="lt-LT"/>
        </w:rPr>
        <w:t xml:space="preserve"> </w:t>
      </w:r>
      <w:r w:rsidR="00CA1307" w:rsidRPr="00CA1307">
        <w:rPr>
          <w:lang w:eastAsia="lt-LT"/>
        </w:rPr>
        <w:t>energetikos ministrui pavestose valdymo srityse</w:t>
      </w:r>
      <w:r w:rsidR="00600A31">
        <w:rPr>
          <w:lang w:eastAsia="lt-LT"/>
        </w:rPr>
        <w:t xml:space="preserve">, ir teikiame nuomonę </w:t>
      </w:r>
      <w:r w:rsidR="00625D2B">
        <w:rPr>
          <w:lang w:eastAsia="lt-LT"/>
        </w:rPr>
        <w:t>apie</w:t>
      </w:r>
      <w:r w:rsidR="00600A31">
        <w:rPr>
          <w:lang w:eastAsia="lt-LT"/>
        </w:rPr>
        <w:t xml:space="preserve"> Lietuvos Respublikos specialiųjų žemės naudojimo sąlygų įstatyme (toliau – SŽNSĮ) ir Lietuvos Respublikos žemės įstatyme nustatyt</w:t>
      </w:r>
      <w:r w:rsidR="00625D2B">
        <w:rPr>
          <w:lang w:eastAsia="lt-LT"/>
        </w:rPr>
        <w:t>ą</w:t>
      </w:r>
      <w:r w:rsidR="00600A31">
        <w:rPr>
          <w:lang w:eastAsia="lt-LT"/>
        </w:rPr>
        <w:t xml:space="preserve"> teisin</w:t>
      </w:r>
      <w:r w:rsidR="00625D2B">
        <w:rPr>
          <w:lang w:eastAsia="lt-LT"/>
        </w:rPr>
        <w:t>į</w:t>
      </w:r>
      <w:r w:rsidR="00600A31">
        <w:rPr>
          <w:lang w:eastAsia="lt-LT"/>
        </w:rPr>
        <w:t xml:space="preserve"> reguliavim</w:t>
      </w:r>
      <w:r w:rsidR="00625D2B">
        <w:rPr>
          <w:lang w:eastAsia="lt-LT"/>
        </w:rPr>
        <w:t>ą</w:t>
      </w:r>
      <w:r w:rsidR="00600A31">
        <w:rPr>
          <w:lang w:eastAsia="lt-LT"/>
        </w:rPr>
        <w:t>.</w:t>
      </w:r>
    </w:p>
    <w:p w14:paraId="7C9C8C87" w14:textId="4CB35D74" w:rsidR="00FD0054" w:rsidRDefault="00CA7832" w:rsidP="002B28B6">
      <w:pPr>
        <w:spacing w:line="276" w:lineRule="auto"/>
        <w:ind w:firstLine="567"/>
        <w:jc w:val="both"/>
        <w:rPr>
          <w:lang w:eastAsia="lt-LT"/>
        </w:rPr>
      </w:pPr>
      <w:r>
        <w:rPr>
          <w:lang w:eastAsia="lt-LT"/>
        </w:rPr>
        <w:t>Atkreiptinas dėmesys, kad SŽNSĮ nurodyt</w:t>
      </w:r>
      <w:r w:rsidR="00302F93">
        <w:rPr>
          <w:lang w:eastAsia="lt-LT"/>
        </w:rPr>
        <w:t>ų</w:t>
      </w:r>
      <w:r>
        <w:rPr>
          <w:lang w:eastAsia="lt-LT"/>
        </w:rPr>
        <w:t xml:space="preserve"> teritorij</w:t>
      </w:r>
      <w:r w:rsidR="001C2707">
        <w:rPr>
          <w:lang w:eastAsia="lt-LT"/>
        </w:rPr>
        <w:t>ų</w:t>
      </w:r>
      <w:r>
        <w:rPr>
          <w:lang w:eastAsia="lt-LT"/>
        </w:rPr>
        <w:t xml:space="preserve">, kuriose </w:t>
      </w:r>
      <w:bookmarkStart w:id="3" w:name="_Hlk164858196"/>
      <w:r>
        <w:rPr>
          <w:lang w:eastAsia="lt-LT"/>
        </w:rPr>
        <w:t>taikomos specialiosios žemės naudojimo sąlygos</w:t>
      </w:r>
      <w:bookmarkEnd w:id="3"/>
      <w:r>
        <w:rPr>
          <w:rStyle w:val="Puslapioinaosnuoroda"/>
          <w:lang w:eastAsia="lt-LT"/>
        </w:rPr>
        <w:footnoteReference w:id="2"/>
      </w:r>
      <w:r>
        <w:rPr>
          <w:lang w:eastAsia="lt-LT"/>
        </w:rPr>
        <w:t xml:space="preserve"> (toliau – SŽNSĮ nurodytos teritorijos), nustatymo tiksl</w:t>
      </w:r>
      <w:r w:rsidR="001C2707">
        <w:rPr>
          <w:lang w:eastAsia="lt-LT"/>
        </w:rPr>
        <w:t>ai</w:t>
      </w:r>
      <w:r>
        <w:rPr>
          <w:lang w:eastAsia="lt-LT"/>
        </w:rPr>
        <w:t xml:space="preserve"> iš esmės skiriasi nuo servitutų</w:t>
      </w:r>
      <w:r w:rsidR="00894ACA">
        <w:rPr>
          <w:rStyle w:val="Puslapioinaosnuoroda"/>
          <w:lang w:eastAsia="lt-LT"/>
        </w:rPr>
        <w:footnoteReference w:id="3"/>
      </w:r>
      <w:r w:rsidR="001C2707">
        <w:rPr>
          <w:lang w:eastAsia="lt-LT"/>
        </w:rPr>
        <w:t xml:space="preserve"> nustatymo tikslų: SŽNSĮ nurodytose teritorijose</w:t>
      </w:r>
      <w:r w:rsidR="00757B8C">
        <w:rPr>
          <w:lang w:eastAsia="lt-LT"/>
        </w:rPr>
        <w:t xml:space="preserve"> taikomos specialiosios žemės naudojimo sąlygos</w:t>
      </w:r>
      <w:r w:rsidR="00633288">
        <w:rPr>
          <w:lang w:eastAsia="lt-LT"/>
        </w:rPr>
        <w:t xml:space="preserve"> dėl skirtingų priežasčių</w:t>
      </w:r>
      <w:r w:rsidR="00757B8C">
        <w:rPr>
          <w:lang w:eastAsia="lt-LT"/>
        </w:rPr>
        <w:t xml:space="preserve"> apriboja žemės</w:t>
      </w:r>
      <w:r w:rsidR="00E05D61">
        <w:rPr>
          <w:lang w:eastAsia="lt-LT"/>
        </w:rPr>
        <w:t>, patenkančios į šią teritoriją,</w:t>
      </w:r>
      <w:r w:rsidR="00757B8C">
        <w:rPr>
          <w:lang w:eastAsia="lt-LT"/>
        </w:rPr>
        <w:t xml:space="preserve"> savininko, valdytojo ar naudotojo veiklą,</w:t>
      </w:r>
      <w:r w:rsidR="007E3BA9">
        <w:rPr>
          <w:lang w:eastAsia="lt-LT"/>
        </w:rPr>
        <w:t xml:space="preserve"> o servitutas nustato teisę naudotis svetimu nekilnojamuoju daiktu</w:t>
      </w:r>
      <w:r w:rsidR="00E05D61">
        <w:rPr>
          <w:lang w:eastAsia="lt-LT"/>
        </w:rPr>
        <w:t>, t. y.</w:t>
      </w:r>
      <w:r w:rsidR="00E021A0">
        <w:rPr>
          <w:lang w:eastAsia="lt-LT"/>
        </w:rPr>
        <w:t xml:space="preserve"> peticijoje minimu atveju –</w:t>
      </w:r>
      <w:r w:rsidR="00E05D61">
        <w:rPr>
          <w:lang w:eastAsia="lt-LT"/>
        </w:rPr>
        <w:t xml:space="preserve"> </w:t>
      </w:r>
      <w:r w:rsidR="00904059">
        <w:rPr>
          <w:lang w:eastAsia="lt-LT"/>
        </w:rPr>
        <w:t xml:space="preserve">teisę </w:t>
      </w:r>
      <w:r w:rsidR="00E05D61">
        <w:rPr>
          <w:lang w:eastAsia="lt-LT"/>
        </w:rPr>
        <w:t>vykdyti veiklą</w:t>
      </w:r>
      <w:r w:rsidR="00E021A0">
        <w:rPr>
          <w:lang w:eastAsia="lt-LT"/>
        </w:rPr>
        <w:t xml:space="preserve"> svetimame žemės sklype</w:t>
      </w:r>
      <w:r w:rsidR="007E3BA9">
        <w:rPr>
          <w:lang w:eastAsia="lt-LT"/>
        </w:rPr>
        <w:t>.</w:t>
      </w:r>
    </w:p>
    <w:p w14:paraId="04D034FD" w14:textId="77777777" w:rsidR="00FD0054" w:rsidRPr="00FD0054" w:rsidRDefault="00FD0054" w:rsidP="002B28B6">
      <w:pPr>
        <w:spacing w:line="276" w:lineRule="auto"/>
        <w:ind w:firstLine="567"/>
        <w:jc w:val="both"/>
        <w:rPr>
          <w:b/>
          <w:bCs/>
          <w:i/>
          <w:iCs/>
          <w:lang w:eastAsia="lt-LT"/>
        </w:rPr>
      </w:pPr>
      <w:r w:rsidRPr="00FD0054">
        <w:rPr>
          <w:b/>
          <w:bCs/>
          <w:i/>
          <w:iCs/>
          <w:lang w:eastAsia="lt-LT"/>
        </w:rPr>
        <w:t>Dėl SŽNSĮ nustatyto teisinio reguliavimo</w:t>
      </w:r>
    </w:p>
    <w:p w14:paraId="4FE49370" w14:textId="425AD005" w:rsidR="00E64530" w:rsidRDefault="008152B8" w:rsidP="002B28B6">
      <w:pPr>
        <w:spacing w:line="276" w:lineRule="auto"/>
        <w:ind w:firstLine="567"/>
        <w:jc w:val="both"/>
        <w:rPr>
          <w:lang w:eastAsia="lt-LT"/>
        </w:rPr>
      </w:pPr>
      <w:r>
        <w:rPr>
          <w:lang w:eastAsia="lt-LT"/>
        </w:rPr>
        <w:lastRenderedPageBreak/>
        <w:t xml:space="preserve">SŽNSĮ 13 </w:t>
      </w:r>
      <w:r w:rsidR="000212FB">
        <w:rPr>
          <w:lang w:eastAsia="lt-LT"/>
        </w:rPr>
        <w:t>straipsn</w:t>
      </w:r>
      <w:r w:rsidR="00C95696">
        <w:rPr>
          <w:lang w:eastAsia="lt-LT"/>
        </w:rPr>
        <w:t>io 1 dalyje</w:t>
      </w:r>
      <w:r w:rsidR="000212FB">
        <w:rPr>
          <w:lang w:eastAsia="lt-LT"/>
        </w:rPr>
        <w:t xml:space="preserve"> nustatyta, kad </w:t>
      </w:r>
      <w:r w:rsidR="00D214F2">
        <w:rPr>
          <w:lang w:eastAsia="lt-LT"/>
        </w:rPr>
        <w:t>k</w:t>
      </w:r>
      <w:r w:rsidR="000212FB" w:rsidRPr="000212FB">
        <w:rPr>
          <w:lang w:eastAsia="lt-LT"/>
        </w:rPr>
        <w:t xml:space="preserve">ompensacijos dėl specialiųjų žemės naudojimo sąlygų taikymo </w:t>
      </w:r>
      <w:r w:rsidR="000212FB">
        <w:rPr>
          <w:lang w:eastAsia="lt-LT"/>
        </w:rPr>
        <w:t>SŽNSĮ</w:t>
      </w:r>
      <w:r w:rsidR="000212FB" w:rsidRPr="000212FB">
        <w:rPr>
          <w:lang w:eastAsia="lt-LT"/>
        </w:rPr>
        <w:t xml:space="preserve"> nurodytose teritorijose, nustatytose tenkinant viešąjį interesą, kai žemės savininko, valstybinės ar savivaldybės žemės patikėtinio sutikimas neprivalomas (toliau – </w:t>
      </w:r>
      <w:r w:rsidR="002C4976">
        <w:rPr>
          <w:lang w:eastAsia="lt-LT"/>
        </w:rPr>
        <w:t>K</w:t>
      </w:r>
      <w:r w:rsidR="000212FB" w:rsidRPr="000212FB">
        <w:rPr>
          <w:lang w:eastAsia="lt-LT"/>
        </w:rPr>
        <w:t xml:space="preserve">ompensacijos), apskaičiuojamos ir išmokamos </w:t>
      </w:r>
      <w:r w:rsidR="00E64530">
        <w:rPr>
          <w:lang w:eastAsia="lt-LT"/>
        </w:rPr>
        <w:t>Lietuvos Respublikos V</w:t>
      </w:r>
      <w:r w:rsidR="000212FB" w:rsidRPr="000212FB">
        <w:rPr>
          <w:lang w:eastAsia="lt-LT"/>
        </w:rPr>
        <w:t>yriausybės nustatyta tvarka</w:t>
      </w:r>
      <w:r w:rsidR="000212FB">
        <w:rPr>
          <w:lang w:eastAsia="lt-LT"/>
        </w:rPr>
        <w:t>.</w:t>
      </w:r>
      <w:r w:rsidR="00C95696">
        <w:rPr>
          <w:lang w:eastAsia="lt-LT"/>
        </w:rPr>
        <w:t xml:space="preserve"> To paties straipsnio 4 dalyje</w:t>
      </w:r>
      <w:r w:rsidR="00353BBC">
        <w:rPr>
          <w:lang w:eastAsia="lt-LT"/>
        </w:rPr>
        <w:t xml:space="preserve"> įtvirtinti </w:t>
      </w:r>
      <w:r w:rsidR="002C4976">
        <w:rPr>
          <w:lang w:eastAsia="lt-LT"/>
        </w:rPr>
        <w:t>K</w:t>
      </w:r>
      <w:r w:rsidR="00353BBC">
        <w:rPr>
          <w:lang w:eastAsia="lt-LT"/>
        </w:rPr>
        <w:t>ompensacijos dydžio nustatymo kriterijai</w:t>
      </w:r>
      <w:r w:rsidR="00B67DB4">
        <w:rPr>
          <w:lang w:eastAsia="lt-LT"/>
        </w:rPr>
        <w:t xml:space="preserve"> –</w:t>
      </w:r>
      <w:r w:rsidR="00353BBC">
        <w:rPr>
          <w:lang w:eastAsia="lt-LT"/>
        </w:rPr>
        <w:t xml:space="preserve"> šis dydis nustatomas įvertinus </w:t>
      </w:r>
      <w:r w:rsidR="00353BBC" w:rsidRPr="00353BBC">
        <w:rPr>
          <w:lang w:eastAsia="lt-LT"/>
        </w:rPr>
        <w:t xml:space="preserve">taikomų specialiųjų žemės naudojimo sąlygų visumą: nuostolius, patiriamus dėl vykdomos veiklos, suplanuotos veiklos (kai buvo pradėtos vykdyti procedūros, reikalingos šiai veiklai) ir (ar) galimybės valdyti, naudoti ir (ar) disponuoti Nekilnojamojo turto registre įregistruotu nekilnojamuoju daiktu sumažėjimo, </w:t>
      </w:r>
      <w:r w:rsidR="00353BBC" w:rsidRPr="00F260D4">
        <w:rPr>
          <w:i/>
          <w:iCs/>
          <w:lang w:eastAsia="lt-LT"/>
        </w:rPr>
        <w:t>galimybės naudoti žemės sklypą pagal pagrindinę žemės naudojimo paskirtį, žemės sklypo naudojimo būdą (būdus) praradimo</w:t>
      </w:r>
      <w:r w:rsidR="00353BBC" w:rsidRPr="00353BBC">
        <w:rPr>
          <w:lang w:eastAsia="lt-LT"/>
        </w:rPr>
        <w:t>, kitus nuostolius.</w:t>
      </w:r>
      <w:r w:rsidR="00266E0D">
        <w:rPr>
          <w:lang w:eastAsia="lt-LT"/>
        </w:rPr>
        <w:t xml:space="preserve"> </w:t>
      </w:r>
      <w:r w:rsidR="00266E0D" w:rsidRPr="00266E0D">
        <w:rPr>
          <w:lang w:eastAsia="lt-LT"/>
        </w:rPr>
        <w:t xml:space="preserve">Kai viena ar abi šalys nesutinka su apskaičiuotu </w:t>
      </w:r>
      <w:r w:rsidR="002C4976">
        <w:rPr>
          <w:lang w:eastAsia="lt-LT"/>
        </w:rPr>
        <w:t>K</w:t>
      </w:r>
      <w:r w:rsidR="00266E0D" w:rsidRPr="00266E0D">
        <w:rPr>
          <w:lang w:eastAsia="lt-LT"/>
        </w:rPr>
        <w:t xml:space="preserve">ompensacijos dydžiu, nuostolių dydis apskaičiuojamas taikant </w:t>
      </w:r>
      <w:r w:rsidR="00266E0D">
        <w:rPr>
          <w:lang w:eastAsia="lt-LT"/>
        </w:rPr>
        <w:t>Lietuvos Respublikos t</w:t>
      </w:r>
      <w:r w:rsidR="00266E0D" w:rsidRPr="00266E0D">
        <w:rPr>
          <w:lang w:eastAsia="lt-LT"/>
        </w:rPr>
        <w:t>urto ir verslo vertinimo pagrindų įstatyme nustatytą individualų turto ir (ar) verslo vertinimą</w:t>
      </w:r>
      <w:r w:rsidR="00266E0D">
        <w:rPr>
          <w:lang w:eastAsia="lt-LT"/>
        </w:rPr>
        <w:t>.</w:t>
      </w:r>
    </w:p>
    <w:p w14:paraId="675DA50D" w14:textId="37836D7B" w:rsidR="00784FED" w:rsidRDefault="00784FED" w:rsidP="002B28B6">
      <w:pPr>
        <w:spacing w:line="276" w:lineRule="auto"/>
        <w:ind w:firstLine="567"/>
        <w:jc w:val="both"/>
        <w:rPr>
          <w:lang w:eastAsia="lt-LT"/>
        </w:rPr>
      </w:pPr>
      <w:r>
        <w:rPr>
          <w:lang w:eastAsia="lt-LT"/>
        </w:rPr>
        <w:t xml:space="preserve">Atkreiptinas dėmesys, kad pagal SŽNSĮ 13 straipsnio 5 dalį </w:t>
      </w:r>
      <w:r w:rsidR="002C4976">
        <w:rPr>
          <w:lang w:eastAsia="lt-LT"/>
        </w:rPr>
        <w:t>K</w:t>
      </w:r>
      <w:r>
        <w:rPr>
          <w:lang w:eastAsia="lt-LT"/>
        </w:rPr>
        <w:t xml:space="preserve">ompensacijos nemokamos, kai </w:t>
      </w:r>
      <w:r w:rsidR="00D448C8">
        <w:rPr>
          <w:lang w:eastAsia="lt-LT"/>
        </w:rPr>
        <w:t>„</w:t>
      </w:r>
      <w:r w:rsidRPr="00784FED">
        <w:rPr>
          <w:lang w:eastAsia="lt-LT"/>
        </w:rPr>
        <w:t>dėl tų pačių ar skirtingų apribojimų taikymo buvo atlyginta, jeigu teritorija (jos dalis), dėl kurios nustatymo atsiradusių apribojimų taikymo buvo atlyginta, sutampa su naujai nustatyta šiame įstatyme nurodyta teritorija (jos dalimi)</w:t>
      </w:r>
      <w:r w:rsidR="009B1A47">
        <w:rPr>
          <w:lang w:eastAsia="lt-LT"/>
        </w:rPr>
        <w:t>“</w:t>
      </w:r>
      <w:r>
        <w:rPr>
          <w:lang w:eastAsia="lt-LT"/>
        </w:rPr>
        <w:t>, t. y. jos nemokamos dėl tų pačių nuostolių.</w:t>
      </w:r>
    </w:p>
    <w:p w14:paraId="64D5353B" w14:textId="3D62F917" w:rsidR="000321FD" w:rsidRDefault="009B032A" w:rsidP="002B28B6">
      <w:pPr>
        <w:spacing w:line="276" w:lineRule="auto"/>
        <w:ind w:firstLine="567"/>
        <w:jc w:val="both"/>
        <w:rPr>
          <w:lang w:eastAsia="lt-LT"/>
        </w:rPr>
      </w:pPr>
      <w:r>
        <w:rPr>
          <w:lang w:eastAsia="lt-LT"/>
        </w:rPr>
        <w:t xml:space="preserve">Vadovaujantis </w:t>
      </w:r>
      <w:r w:rsidRPr="009B032A">
        <w:rPr>
          <w:lang w:eastAsia="lt-LT"/>
        </w:rPr>
        <w:t>Kompensacijos dėl specialiųjų žemės naudojimo sąlygų taikymo Lietuvos Respublikos specialiųjų žemės naudojimo sąlygų įstatyme nurodytose teritorijose, nustatytose tenkinant viešąjį interesą, apskaičiavimo ir išmokėjimo metodik</w:t>
      </w:r>
      <w:r w:rsidR="00F260D4">
        <w:rPr>
          <w:lang w:eastAsia="lt-LT"/>
        </w:rPr>
        <w:t>oje</w:t>
      </w:r>
      <w:r w:rsidR="00B140B9">
        <w:rPr>
          <w:rStyle w:val="Puslapioinaosnuoroda"/>
          <w:lang w:eastAsia="lt-LT"/>
        </w:rPr>
        <w:footnoteReference w:id="4"/>
      </w:r>
      <w:r>
        <w:rPr>
          <w:lang w:eastAsia="lt-LT"/>
        </w:rPr>
        <w:t xml:space="preserve"> (toliau – Metodika)</w:t>
      </w:r>
      <w:r w:rsidR="00F260D4">
        <w:rPr>
          <w:lang w:eastAsia="lt-LT"/>
        </w:rPr>
        <w:t xml:space="preserve"> įtvirtintomis formulėmis</w:t>
      </w:r>
      <w:r w:rsidR="009D3458">
        <w:rPr>
          <w:lang w:eastAsia="lt-LT"/>
        </w:rPr>
        <w:t>,</w:t>
      </w:r>
      <w:r w:rsidR="00F260D4">
        <w:rPr>
          <w:lang w:eastAsia="lt-LT"/>
        </w:rPr>
        <w:t xml:space="preserve"> </w:t>
      </w:r>
      <w:r w:rsidR="002C4976">
        <w:rPr>
          <w:lang w:eastAsia="lt-LT"/>
        </w:rPr>
        <w:t>K</w:t>
      </w:r>
      <w:r w:rsidR="00F260D4">
        <w:rPr>
          <w:lang w:eastAsia="lt-LT"/>
        </w:rPr>
        <w:t>ompensacijos dydžiui apskaičiuoti</w:t>
      </w:r>
      <w:r w:rsidR="009D3458">
        <w:rPr>
          <w:lang w:eastAsia="lt-LT"/>
        </w:rPr>
        <w:t xml:space="preserve"> taikomas koeficientas </w:t>
      </w:r>
      <w:proofErr w:type="spellStart"/>
      <w:r w:rsidR="009D3458" w:rsidRPr="009D3458">
        <w:rPr>
          <w:lang w:eastAsia="lt-LT"/>
        </w:rPr>
        <w:t>Kn</w:t>
      </w:r>
      <w:proofErr w:type="spellEnd"/>
      <w:r w:rsidR="009D3458">
        <w:rPr>
          <w:lang w:eastAsia="lt-LT"/>
        </w:rPr>
        <w:t xml:space="preserve"> (</w:t>
      </w:r>
      <w:r w:rsidR="009D3458" w:rsidRPr="009D3458">
        <w:rPr>
          <w:lang w:eastAsia="lt-LT"/>
        </w:rPr>
        <w:t xml:space="preserve">nuostolių, patiriamų dėl žemės sklypo (jo dalies) naudojimo pagal pagrindinę žemės naudojimo paskirtį, žemės sklypo naudojimo būdą (būdus) praradimo ar sumažėjimo, kitų neigiamų pasekmių </w:t>
      </w:r>
      <w:r w:rsidR="00E23BC0">
        <w:rPr>
          <w:lang w:eastAsia="lt-LT"/>
        </w:rPr>
        <w:t>mastas</w:t>
      </w:r>
      <w:r w:rsidR="009D3458" w:rsidRPr="009D3458">
        <w:rPr>
          <w:lang w:eastAsia="lt-LT"/>
        </w:rPr>
        <w:t>)</w:t>
      </w:r>
      <w:r w:rsidR="009D3458">
        <w:rPr>
          <w:lang w:eastAsia="lt-LT"/>
        </w:rPr>
        <w:t>.</w:t>
      </w:r>
    </w:p>
    <w:p w14:paraId="58A3FC18" w14:textId="6D9A391F" w:rsidR="000321FD" w:rsidRDefault="000321FD" w:rsidP="000321FD">
      <w:pPr>
        <w:spacing w:line="276" w:lineRule="auto"/>
        <w:ind w:firstLine="567"/>
        <w:jc w:val="both"/>
        <w:rPr>
          <w:lang w:eastAsia="lt-LT"/>
        </w:rPr>
      </w:pPr>
      <w:r w:rsidRPr="00C73C60">
        <w:rPr>
          <w:i/>
          <w:iCs/>
          <w:lang w:eastAsia="lt-LT"/>
        </w:rPr>
        <w:t xml:space="preserve">Kai nekilnojamasis turtas nebegali būti naudojamas, valdomas ir (ar) disponuojamas pagal paskirtį ir nebegalima vykdyti anksčiau vykdytos ar suplanuotos vykdyti veiklos ir (ar) kitos panašios veiklos, </w:t>
      </w:r>
      <w:proofErr w:type="spellStart"/>
      <w:r w:rsidRPr="00C73C60">
        <w:rPr>
          <w:i/>
          <w:iCs/>
          <w:lang w:eastAsia="lt-LT"/>
        </w:rPr>
        <w:t>Kn</w:t>
      </w:r>
      <w:proofErr w:type="spellEnd"/>
      <w:r w:rsidRPr="00C73C60">
        <w:rPr>
          <w:i/>
          <w:iCs/>
          <w:lang w:eastAsia="lt-LT"/>
        </w:rPr>
        <w:t xml:space="preserve"> yra 0,8</w:t>
      </w:r>
      <w:r>
        <w:rPr>
          <w:lang w:eastAsia="lt-LT"/>
        </w:rPr>
        <w:t xml:space="preserve">. Kai sumažėja galimybė nekilnojamąjį turtą naudoti, valdyti ir (ar) disponuoti pagal paskirtį, </w:t>
      </w:r>
      <w:proofErr w:type="spellStart"/>
      <w:r>
        <w:rPr>
          <w:lang w:eastAsia="lt-LT"/>
        </w:rPr>
        <w:t>Kn</w:t>
      </w:r>
      <w:proofErr w:type="spellEnd"/>
      <w:r>
        <w:rPr>
          <w:lang w:eastAsia="lt-LT"/>
        </w:rPr>
        <w:t xml:space="preserve"> dydžius nuo 0 iki 0,6 nustato Kompensaciją išmokantis asmuo ar institucija, vadovaudamasis Metodikoje nurodytais principais, Metodikos 2 priedu ir įvertinęs, k</w:t>
      </w:r>
      <w:r w:rsidR="00497A0B">
        <w:rPr>
          <w:lang w:eastAsia="lt-LT"/>
        </w:rPr>
        <w:t>iek</w:t>
      </w:r>
      <w:r>
        <w:rPr>
          <w:lang w:eastAsia="lt-LT"/>
        </w:rPr>
        <w:t xml:space="preserve"> nekilnojamojo turto nebegalima naudoti pagal paskirtį, kokio pobūdžio ir </w:t>
      </w:r>
      <w:r w:rsidR="00497A0B">
        <w:rPr>
          <w:lang w:eastAsia="lt-LT"/>
        </w:rPr>
        <w:t>masto</w:t>
      </w:r>
      <w:r>
        <w:rPr>
          <w:lang w:eastAsia="lt-LT"/>
        </w:rPr>
        <w:t xml:space="preserve"> neigiamų pasekmių visumą sukuria taikomos konkrečios specialiosios žemės naudojimo sąlygos. Jeigu šios sąlygos neapriboja asmens galimybės valdyti, naudoti ir (ar) disponuoti nekilnojamuoju turtu pagal paskirtį arba gautas ir (ar) gali būti gaunamas SŽNSĮ nurodytos institucijos pritarimas (derinimas) šioje zonoje SŽNSĮ nurodytai veiklai, </w:t>
      </w:r>
      <w:proofErr w:type="spellStart"/>
      <w:r>
        <w:rPr>
          <w:lang w:eastAsia="lt-LT"/>
        </w:rPr>
        <w:t>Kn</w:t>
      </w:r>
      <w:proofErr w:type="spellEnd"/>
      <w:r>
        <w:rPr>
          <w:lang w:eastAsia="lt-LT"/>
        </w:rPr>
        <w:t xml:space="preserve"> yra 0 (kai pateiktam projektui pritariama, neapribojama asmens teisė valdyti, naudoti ir (ar) disponuoti nekilnojamuoju turtu pagal paskirtį).</w:t>
      </w:r>
    </w:p>
    <w:p w14:paraId="260B1749" w14:textId="3825E888" w:rsidR="000321FD" w:rsidRDefault="000321FD" w:rsidP="000321FD">
      <w:pPr>
        <w:spacing w:line="276" w:lineRule="auto"/>
        <w:ind w:firstLine="567"/>
        <w:jc w:val="both"/>
        <w:rPr>
          <w:lang w:eastAsia="lt-LT"/>
        </w:rPr>
      </w:pPr>
      <w:r>
        <w:rPr>
          <w:lang w:eastAsia="lt-LT"/>
        </w:rPr>
        <w:t xml:space="preserve">Vertindamas papildomus nuostolius dėl galimybės valdyti, naudoti ir (ar) disponuoti Nekilnojamojo turto registre įregistruotu nekilnojamuoju daiktu sumažėjimo (veiklos nutraukimo), Kompensaciją išmokantis asmuo ar institucija turi </w:t>
      </w:r>
      <w:proofErr w:type="spellStart"/>
      <w:r>
        <w:rPr>
          <w:lang w:eastAsia="lt-LT"/>
        </w:rPr>
        <w:t>diskrecijos</w:t>
      </w:r>
      <w:proofErr w:type="spellEnd"/>
      <w:r>
        <w:rPr>
          <w:lang w:eastAsia="lt-LT"/>
        </w:rPr>
        <w:t xml:space="preserve"> teisę įvertinti ir kitas aplinkybes, susijusias su vykdyta veikla. </w:t>
      </w:r>
      <w:r w:rsidRPr="002C4976">
        <w:rPr>
          <w:i/>
          <w:iCs/>
          <w:lang w:eastAsia="lt-LT"/>
        </w:rPr>
        <w:t>Taikomų specialiųjų žemės naudojimo sąlygų visuma gali būti vertinama tik individualiai (turi būti kompensuojami visi patirti tiesioginiai nuostoliai ir kiekvienas atvejis yra individualus), todėl Metodikoje</w:t>
      </w:r>
      <w:r w:rsidR="00917169">
        <w:rPr>
          <w:i/>
          <w:iCs/>
          <w:lang w:eastAsia="lt-LT"/>
        </w:rPr>
        <w:t xml:space="preserve"> ar SŽNSĮ</w:t>
      </w:r>
      <w:r w:rsidRPr="002C4976">
        <w:rPr>
          <w:i/>
          <w:iCs/>
          <w:lang w:eastAsia="lt-LT"/>
        </w:rPr>
        <w:t xml:space="preserve"> negalima numatyti visų konkrečių atvejų ir aplinkybi</w:t>
      </w:r>
      <w:r w:rsidR="00176E96">
        <w:rPr>
          <w:i/>
          <w:iCs/>
          <w:lang w:eastAsia="lt-LT"/>
        </w:rPr>
        <w:t>ų</w:t>
      </w:r>
      <w:r>
        <w:rPr>
          <w:lang w:eastAsia="lt-LT"/>
        </w:rPr>
        <w:t>.</w:t>
      </w:r>
    </w:p>
    <w:p w14:paraId="12891AF2" w14:textId="6D1F945F" w:rsidR="000321FD" w:rsidRDefault="00031C55" w:rsidP="000321FD">
      <w:pPr>
        <w:spacing w:line="276" w:lineRule="auto"/>
        <w:ind w:firstLine="567"/>
        <w:jc w:val="both"/>
        <w:rPr>
          <w:lang w:eastAsia="lt-LT"/>
        </w:rPr>
      </w:pPr>
      <w:r>
        <w:rPr>
          <w:lang w:eastAsia="lt-LT"/>
        </w:rPr>
        <w:t>Metodikoje įtvirtintos</w:t>
      </w:r>
      <w:r w:rsidR="000321FD">
        <w:rPr>
          <w:lang w:eastAsia="lt-LT"/>
        </w:rPr>
        <w:t xml:space="preserve"> formulės Kompensacijos dydžiui apskaičiuoti atitinka </w:t>
      </w:r>
      <w:r w:rsidR="00FE3313" w:rsidRPr="00FE3313">
        <w:rPr>
          <w:lang w:eastAsia="lt-LT"/>
        </w:rPr>
        <w:t>Europos Žmogaus Teisių Teism</w:t>
      </w:r>
      <w:r w:rsidR="00FE3313">
        <w:rPr>
          <w:lang w:eastAsia="lt-LT"/>
        </w:rPr>
        <w:t>o</w:t>
      </w:r>
      <w:r w:rsidR="004348F5">
        <w:rPr>
          <w:lang w:eastAsia="lt-LT"/>
        </w:rPr>
        <w:t>,</w:t>
      </w:r>
      <w:r w:rsidR="000321FD">
        <w:rPr>
          <w:lang w:eastAsia="lt-LT"/>
        </w:rPr>
        <w:t xml:space="preserve"> Lietuvos Aukščiausiojo Teismo ir </w:t>
      </w:r>
      <w:r w:rsidR="00FE3313">
        <w:rPr>
          <w:lang w:eastAsia="lt-LT"/>
        </w:rPr>
        <w:t xml:space="preserve">Lietuvos Respublikos </w:t>
      </w:r>
      <w:r w:rsidR="000321FD">
        <w:rPr>
          <w:lang w:eastAsia="lt-LT"/>
        </w:rPr>
        <w:t xml:space="preserve">Konstitucinio Teismo praktiką, kurioje nustatyta, kad kompensacijos sąlygos pagal atitinkamus įstatymus priklauso nuo vertinimo, ar ginčijama priemonė taikoma atsižvelgus į reikiamą teisingą pusiausvyrą ir ar ji nesukelia pareiškėjui neproporcingos naštos, todėl privalu įvertinti nekilnojamojo turto valdytojui pasiekiamas </w:t>
      </w:r>
      <w:r w:rsidR="000321FD">
        <w:rPr>
          <w:lang w:eastAsia="lt-LT"/>
        </w:rPr>
        <w:lastRenderedPageBreak/>
        <w:t>priemones, kuriomis sušvelninami jo nuosavybės teisių pažeidimo padariniai.</w:t>
      </w:r>
    </w:p>
    <w:p w14:paraId="7EBD11EB" w14:textId="78CFA2E6" w:rsidR="00693ADE" w:rsidRDefault="000321FD" w:rsidP="000321FD">
      <w:pPr>
        <w:spacing w:line="276" w:lineRule="auto"/>
        <w:ind w:firstLine="567"/>
        <w:jc w:val="both"/>
        <w:rPr>
          <w:lang w:eastAsia="lt-LT"/>
        </w:rPr>
      </w:pPr>
      <w:r>
        <w:rPr>
          <w:lang w:eastAsia="lt-LT"/>
        </w:rPr>
        <w:t>Metodikoje nurodyta Kompensacijos dydžio apskaičiavimo formulė ir tai, kad vertinami nuostoliai pateikus juos įrodančius dokumentus (tikėtina, kad bus atvejų, kai nuostolių nėra), užtikrin</w:t>
      </w:r>
      <w:r w:rsidR="00857EA6">
        <w:rPr>
          <w:lang w:eastAsia="lt-LT"/>
        </w:rPr>
        <w:t>a</w:t>
      </w:r>
      <w:r>
        <w:rPr>
          <w:lang w:eastAsia="lt-LT"/>
        </w:rPr>
        <w:t>, kad asmuo, kuriam mokama Kompensacija, neteisėtai nepraturtėtų (pvz., bendru atveju Kompensacijos dydis apskaičiuojamas pagal tuos žemės sklypo ir (ar) kito nekilnojamojo turto kadastro duomenis, reikalingus Kompensacijos dydžiui nustatyti, kurie į Nekilnojamojo turto kadastrą buvo įrašyti asmens, turinčio teisę į Kompensaciją, informavimo apie nustatytas ir (ar) planuojamas nustatyti SŽNSĮ nurodytas teritorijas dieną, todėl apskaičiuojant Kompensacijos dydį nebus vertinami po minėtos datos padaryti kadastro duomenų pakeitimai</w:t>
      </w:r>
      <w:r w:rsidR="00857EA6">
        <w:rPr>
          <w:lang w:eastAsia="lt-LT"/>
        </w:rPr>
        <w:t>)</w:t>
      </w:r>
      <w:r>
        <w:rPr>
          <w:lang w:eastAsia="lt-LT"/>
        </w:rPr>
        <w:t>.</w:t>
      </w:r>
    </w:p>
    <w:p w14:paraId="7324F2F3" w14:textId="0E2EEBAB" w:rsidR="00917169" w:rsidRDefault="00F840FA" w:rsidP="000321FD">
      <w:pPr>
        <w:spacing w:line="276" w:lineRule="auto"/>
        <w:ind w:firstLine="567"/>
        <w:jc w:val="both"/>
        <w:rPr>
          <w:lang w:eastAsia="lt-LT"/>
        </w:rPr>
      </w:pPr>
      <w:r>
        <w:rPr>
          <w:lang w:eastAsia="lt-LT"/>
        </w:rPr>
        <w:t>Metodikos 42 punkte nustatyta: „</w:t>
      </w:r>
      <w:r w:rsidRPr="00F840FA">
        <w:rPr>
          <w:lang w:eastAsia="lt-LT"/>
        </w:rPr>
        <w:t xml:space="preserve">Kai sumažėja galimybė nekilnojamąjį turtą naudoti, valdyti ir (ar) disponuoti pagal paskirtį, didžiausias Metodikoje taikomo koeficiento </w:t>
      </w:r>
      <w:proofErr w:type="spellStart"/>
      <w:r w:rsidRPr="00F840FA">
        <w:rPr>
          <w:lang w:eastAsia="lt-LT"/>
        </w:rPr>
        <w:t>Kn</w:t>
      </w:r>
      <w:proofErr w:type="spellEnd"/>
      <w:r w:rsidRPr="00F840FA">
        <w:rPr>
          <w:lang w:eastAsia="lt-LT"/>
        </w:rPr>
        <w:t xml:space="preserve"> dydis lygus 0,6, </w:t>
      </w:r>
      <w:r w:rsidRPr="00F840FA">
        <w:rPr>
          <w:i/>
          <w:iCs/>
          <w:lang w:eastAsia="lt-LT"/>
        </w:rPr>
        <w:t xml:space="preserve">kai nekilnojamasis turtas nebegali būti naudojamas, valdomas ir (ar) disponuojamas pagal paskirtį, </w:t>
      </w:r>
      <w:proofErr w:type="spellStart"/>
      <w:r w:rsidRPr="00F840FA">
        <w:rPr>
          <w:i/>
          <w:iCs/>
          <w:lang w:eastAsia="lt-LT"/>
        </w:rPr>
        <w:t>Kn</w:t>
      </w:r>
      <w:proofErr w:type="spellEnd"/>
      <w:r w:rsidRPr="00F840FA">
        <w:rPr>
          <w:i/>
          <w:iCs/>
          <w:lang w:eastAsia="lt-LT"/>
        </w:rPr>
        <w:t xml:space="preserve"> dydis lygus 0,8</w:t>
      </w:r>
      <w:r w:rsidRPr="00F840FA">
        <w:rPr>
          <w:lang w:eastAsia="lt-LT"/>
        </w:rPr>
        <w:t xml:space="preserve">.  </w:t>
      </w:r>
      <w:r w:rsidRPr="000068C9">
        <w:rPr>
          <w:i/>
          <w:iCs/>
          <w:lang w:eastAsia="lt-LT"/>
        </w:rPr>
        <w:t>Metodikos nuostatos netaikomos, kai teisės aktų nustatyta tvarka Kompensaciją išmokančiam asmeniui ar institucijai perleidžiamos nuosavybės teisės į nekilnojamąjį turtą (jo dalį), patenkantį į atitinkamą Įstatyme nurodytą teritoriją</w:t>
      </w:r>
      <w:r>
        <w:rPr>
          <w:lang w:eastAsia="lt-LT"/>
        </w:rPr>
        <w:t xml:space="preserve">.“ Tai, mūsų nuomone, reiškia, kad apskaičiuojant Kompensacijos dydį, </w:t>
      </w:r>
      <w:bookmarkStart w:id="4" w:name="_Hlk164869487"/>
      <w:proofErr w:type="spellStart"/>
      <w:r>
        <w:rPr>
          <w:lang w:eastAsia="lt-LT"/>
        </w:rPr>
        <w:t>Kn</w:t>
      </w:r>
      <w:bookmarkEnd w:id="4"/>
      <w:proofErr w:type="spellEnd"/>
      <w:r>
        <w:rPr>
          <w:lang w:eastAsia="lt-LT"/>
        </w:rPr>
        <w:t xml:space="preserve"> dydis nustatomas ne daugiau kaip 0,8, nes nustačius</w:t>
      </w:r>
      <w:r w:rsidRPr="00F840FA">
        <w:rPr>
          <w:lang w:eastAsia="lt-LT"/>
        </w:rPr>
        <w:t xml:space="preserve"> </w:t>
      </w:r>
      <w:proofErr w:type="spellStart"/>
      <w:r>
        <w:rPr>
          <w:lang w:eastAsia="lt-LT"/>
        </w:rPr>
        <w:t>Kn</w:t>
      </w:r>
      <w:proofErr w:type="spellEnd"/>
      <w:r>
        <w:rPr>
          <w:lang w:eastAsia="lt-LT"/>
        </w:rPr>
        <w:t xml:space="preserve"> dydį 1, būtų sumokėta žemės sklypo vertės ar (įvertinus papildomus nuostolius) didesnio dydžio Kompensacija, nors žemės sklypo nuosavybės teisė liktų neperleista.</w:t>
      </w:r>
    </w:p>
    <w:p w14:paraId="57940B1D" w14:textId="33C1071B" w:rsidR="00505213" w:rsidRDefault="00917169" w:rsidP="000321FD">
      <w:pPr>
        <w:spacing w:line="276" w:lineRule="auto"/>
        <w:ind w:firstLine="567"/>
        <w:jc w:val="both"/>
        <w:rPr>
          <w:lang w:eastAsia="lt-LT"/>
        </w:rPr>
      </w:pPr>
      <w:r>
        <w:rPr>
          <w:lang w:eastAsia="lt-LT"/>
        </w:rPr>
        <w:t>Atsižvelgus į tai,</w:t>
      </w:r>
      <w:r w:rsidR="00135510">
        <w:rPr>
          <w:lang w:eastAsia="lt-LT"/>
        </w:rPr>
        <w:t xml:space="preserve"> kad atskirais atvejais Kompensacijos dydis gali sudaryti 0,8 žemės sklypo vertės (be atlyginimo už galimus papildomus nuostolius),</w:t>
      </w:r>
      <w:r w:rsidR="00B46F56">
        <w:rPr>
          <w:lang w:eastAsia="lt-LT"/>
        </w:rPr>
        <w:t xml:space="preserve"> ir į toliau šiame rašte </w:t>
      </w:r>
      <w:r w:rsidR="00E10AE3">
        <w:rPr>
          <w:lang w:eastAsia="lt-LT"/>
        </w:rPr>
        <w:t>pateiktus</w:t>
      </w:r>
      <w:r w:rsidR="00B46F56">
        <w:rPr>
          <w:lang w:eastAsia="lt-LT"/>
        </w:rPr>
        <w:t xml:space="preserve"> argumentus dėl žemės paėmimo visuomenės poreikiams teisinio reguliavimo, </w:t>
      </w:r>
      <w:r w:rsidR="000F606E">
        <w:rPr>
          <w:lang w:eastAsia="lt-LT"/>
        </w:rPr>
        <w:t>specialiųjų žemės naudojimo sąlygų teisinis reguliavimas n</w:t>
      </w:r>
      <w:r w:rsidR="000068C9">
        <w:rPr>
          <w:lang w:eastAsia="lt-LT"/>
        </w:rPr>
        <w:t>enustato prievolės</w:t>
      </w:r>
      <w:r w:rsidR="00341E47">
        <w:rPr>
          <w:lang w:eastAsia="lt-LT"/>
        </w:rPr>
        <w:t xml:space="preserve"> mokant Kompensaciją</w:t>
      </w:r>
      <w:r w:rsidR="000068C9">
        <w:rPr>
          <w:lang w:eastAsia="lt-LT"/>
        </w:rPr>
        <w:t xml:space="preserve"> taikyti</w:t>
      </w:r>
      <w:r w:rsidR="00135510">
        <w:rPr>
          <w:lang w:eastAsia="lt-LT"/>
        </w:rPr>
        <w:t xml:space="preserve"> žemės paėmimo visuomenės poreikiams institutą</w:t>
      </w:r>
      <w:r w:rsidR="003E6965">
        <w:rPr>
          <w:lang w:eastAsia="lt-LT"/>
        </w:rPr>
        <w:t>, kuris taikomas siekiant statyti (įrengti) konkretų objektą.</w:t>
      </w:r>
      <w:r w:rsidR="0010402E">
        <w:rPr>
          <w:lang w:eastAsia="lt-LT"/>
        </w:rPr>
        <w:t xml:space="preserve"> Atkreiptinas dėmesys, kad Metodikoje numatytas atvejis, kai </w:t>
      </w:r>
      <w:r w:rsidR="0010402E" w:rsidRPr="0010402E">
        <w:rPr>
          <w:lang w:eastAsia="lt-LT"/>
        </w:rPr>
        <w:t>Kompensaciją išmokančiam asmeniui ar institucijai perlei</w:t>
      </w:r>
      <w:r w:rsidR="0010402E">
        <w:rPr>
          <w:lang w:eastAsia="lt-LT"/>
        </w:rPr>
        <w:t>džiama</w:t>
      </w:r>
      <w:r w:rsidR="0010402E" w:rsidRPr="0010402E">
        <w:rPr>
          <w:lang w:eastAsia="lt-LT"/>
        </w:rPr>
        <w:t xml:space="preserve"> nuosavybės teisė į nekilnojamąjį turtą (jo dalį), patenkantį į atitinkamą </w:t>
      </w:r>
      <w:r w:rsidR="0010402E">
        <w:rPr>
          <w:lang w:eastAsia="lt-LT"/>
        </w:rPr>
        <w:t>SŽNSĮ</w:t>
      </w:r>
      <w:r w:rsidR="0010402E" w:rsidRPr="0010402E">
        <w:rPr>
          <w:lang w:eastAsia="lt-LT"/>
        </w:rPr>
        <w:t xml:space="preserve"> nurodytą teritoriją</w:t>
      </w:r>
      <w:r w:rsidR="0010402E">
        <w:rPr>
          <w:lang w:eastAsia="lt-LT"/>
        </w:rPr>
        <w:t xml:space="preserve">. </w:t>
      </w:r>
    </w:p>
    <w:p w14:paraId="795819B0" w14:textId="77777777" w:rsidR="00505213" w:rsidRPr="00505213" w:rsidRDefault="00505213" w:rsidP="000321FD">
      <w:pPr>
        <w:spacing w:line="276" w:lineRule="auto"/>
        <w:ind w:firstLine="567"/>
        <w:jc w:val="both"/>
        <w:rPr>
          <w:b/>
          <w:bCs/>
          <w:i/>
          <w:iCs/>
          <w:lang w:eastAsia="lt-LT"/>
        </w:rPr>
      </w:pPr>
      <w:r w:rsidRPr="00505213">
        <w:rPr>
          <w:b/>
          <w:bCs/>
          <w:i/>
          <w:iCs/>
          <w:lang w:eastAsia="lt-LT"/>
        </w:rPr>
        <w:t>Dėl žemės paėmimo visuomenės poreikiams teisinio reguliavimo</w:t>
      </w:r>
    </w:p>
    <w:p w14:paraId="2D24C148" w14:textId="6A7B6C0A" w:rsidR="001E0237" w:rsidRDefault="00433248" w:rsidP="000321FD">
      <w:pPr>
        <w:spacing w:line="276" w:lineRule="auto"/>
        <w:ind w:firstLine="567"/>
        <w:jc w:val="both"/>
        <w:rPr>
          <w:lang w:eastAsia="lt-LT"/>
        </w:rPr>
      </w:pPr>
      <w:r w:rsidRPr="00433248">
        <w:rPr>
          <w:lang w:eastAsia="lt-LT"/>
        </w:rPr>
        <w:t>Žemės ir kito privataus nekilnojamojo turto paėmimo visuomenės poreikiams atvejai</w:t>
      </w:r>
      <w:r>
        <w:rPr>
          <w:lang w:eastAsia="lt-LT"/>
        </w:rPr>
        <w:t xml:space="preserve"> nustatyti Žemės įstatymo 45 straipsn</w:t>
      </w:r>
      <w:r w:rsidR="002E1BC2">
        <w:rPr>
          <w:lang w:eastAsia="lt-LT"/>
        </w:rPr>
        <w:t>io 1 dalyje</w:t>
      </w:r>
      <w:r w:rsidR="000D2042">
        <w:rPr>
          <w:lang w:eastAsia="lt-LT"/>
        </w:rPr>
        <w:t>, kurioje papildomai įtvirtinta, kad šis žemės paėmimas</w:t>
      </w:r>
      <w:r w:rsidR="001434CF">
        <w:rPr>
          <w:lang w:eastAsia="lt-LT"/>
        </w:rPr>
        <w:t xml:space="preserve"> vykdomas tik išimtiniais atvejais ir</w:t>
      </w:r>
      <w:r w:rsidR="000D2042">
        <w:rPr>
          <w:lang w:eastAsia="lt-LT"/>
        </w:rPr>
        <w:t xml:space="preserve"> turi būti numatytas </w:t>
      </w:r>
      <w:r w:rsidR="000D2042" w:rsidRPr="000D2042">
        <w:rPr>
          <w:lang w:eastAsia="lt-LT"/>
        </w:rPr>
        <w:t>specialiojo teritorijų planavimo dokumentu</w:t>
      </w:r>
      <w:r w:rsidR="000D2042">
        <w:rPr>
          <w:lang w:eastAsia="lt-LT"/>
        </w:rPr>
        <w:t>ose</w:t>
      </w:r>
      <w:r w:rsidR="000D2042" w:rsidRPr="000D2042">
        <w:rPr>
          <w:lang w:eastAsia="lt-LT"/>
        </w:rPr>
        <w:t>, savivaldybės lygmens miesto teritorijos bendr</w:t>
      </w:r>
      <w:r w:rsidR="000D2042">
        <w:rPr>
          <w:lang w:eastAsia="lt-LT"/>
        </w:rPr>
        <w:t>ajame</w:t>
      </w:r>
      <w:r w:rsidR="000D2042" w:rsidRPr="000D2042">
        <w:rPr>
          <w:lang w:eastAsia="lt-LT"/>
        </w:rPr>
        <w:t xml:space="preserve"> plan</w:t>
      </w:r>
      <w:r w:rsidR="000D2042">
        <w:rPr>
          <w:lang w:eastAsia="lt-LT"/>
        </w:rPr>
        <w:t>e</w:t>
      </w:r>
      <w:r w:rsidR="000D2042" w:rsidRPr="000D2042">
        <w:rPr>
          <w:lang w:eastAsia="lt-LT"/>
        </w:rPr>
        <w:t>, vietovės lygmens kompleksinio teritorijų planavimo dokumentu</w:t>
      </w:r>
      <w:r w:rsidR="000D2042">
        <w:rPr>
          <w:lang w:eastAsia="lt-LT"/>
        </w:rPr>
        <w:t xml:space="preserve">ose </w:t>
      </w:r>
      <w:r w:rsidR="000D2042" w:rsidRPr="000D2042">
        <w:rPr>
          <w:lang w:eastAsia="lt-LT"/>
        </w:rPr>
        <w:t>ar valstybinės reikšmės miškų plotų schem</w:t>
      </w:r>
      <w:r w:rsidR="000D2042">
        <w:rPr>
          <w:lang w:eastAsia="lt-LT"/>
        </w:rPr>
        <w:t>ose.</w:t>
      </w:r>
      <w:r w:rsidR="001E0237">
        <w:rPr>
          <w:lang w:eastAsia="lt-LT"/>
        </w:rPr>
        <w:t xml:space="preserve"> Žemės įstatymo 45 straipsnio 2 dalyje nurodyta, kad v</w:t>
      </w:r>
      <w:r w:rsidR="001E0237" w:rsidRPr="001E0237">
        <w:rPr>
          <w:lang w:eastAsia="lt-LT"/>
        </w:rPr>
        <w:t>isuomenės poreikiams reikalingam konkrečiam objektui statyti (įrengti) konkrečios vietos ir ploto motyvuotas pagrindimas turi būti atliktas rengiant vietovės lygmens kompleksinio teritorijų planavimo dokumentą ar specialiojo teritorijų planavimo dokumentą</w:t>
      </w:r>
      <w:r w:rsidR="001E0237">
        <w:rPr>
          <w:lang w:eastAsia="lt-LT"/>
        </w:rPr>
        <w:t>.</w:t>
      </w:r>
    </w:p>
    <w:p w14:paraId="55999766" w14:textId="509F58BA" w:rsidR="009B032A" w:rsidRDefault="001E0237" w:rsidP="000321FD">
      <w:pPr>
        <w:spacing w:line="276" w:lineRule="auto"/>
        <w:ind w:firstLine="567"/>
        <w:jc w:val="both"/>
        <w:rPr>
          <w:lang w:eastAsia="lt-LT"/>
        </w:rPr>
      </w:pPr>
      <w:r>
        <w:rPr>
          <w:lang w:eastAsia="lt-LT"/>
        </w:rPr>
        <w:t>Apibendrinant tai, kas išdėstyta, manytina, kad</w:t>
      </w:r>
      <w:r w:rsidR="00667960">
        <w:rPr>
          <w:lang w:eastAsia="lt-LT"/>
        </w:rPr>
        <w:t xml:space="preserve"> pagal galiojantį teisinį reguliavimą</w:t>
      </w:r>
      <w:r w:rsidR="00004CFD">
        <w:rPr>
          <w:lang w:eastAsia="lt-LT"/>
        </w:rPr>
        <w:t xml:space="preserve"> žemės paėmimas visuomenės poreikiams </w:t>
      </w:r>
      <w:r w:rsidR="00885650">
        <w:rPr>
          <w:lang w:eastAsia="lt-LT"/>
        </w:rPr>
        <w:t xml:space="preserve">taikomas, kai žemė reikalinga konkrečiam objektui statyti (įrengti), šis žemės paėmimas turi būti numatytas Žemės įstatyme </w:t>
      </w:r>
      <w:r w:rsidR="00192BFE">
        <w:rPr>
          <w:lang w:eastAsia="lt-LT"/>
        </w:rPr>
        <w:t>išvardytuose</w:t>
      </w:r>
      <w:r w:rsidR="00885650">
        <w:rPr>
          <w:lang w:eastAsia="lt-LT"/>
        </w:rPr>
        <w:t xml:space="preserve"> dokumentuose.</w:t>
      </w:r>
      <w:r w:rsidR="006A7715">
        <w:rPr>
          <w:lang w:eastAsia="lt-LT"/>
        </w:rPr>
        <w:t xml:space="preserve"> Peticijoje nurodytu atveju inžinerinė infrastruktūra įrengta, jos apsaugos zona ir servitutas nustatyti, todėl, mūsų nuomone, žemės paėmimo visuomenės poreikiams institutas netaikytinas.</w:t>
      </w:r>
      <w:r>
        <w:rPr>
          <w:lang w:eastAsia="lt-LT"/>
        </w:rPr>
        <w:t xml:space="preserve"> </w:t>
      </w:r>
      <w:r w:rsidR="000D2042">
        <w:rPr>
          <w:lang w:eastAsia="lt-LT"/>
        </w:rPr>
        <w:t xml:space="preserve">   </w:t>
      </w:r>
      <w:r w:rsidR="00F840FA">
        <w:rPr>
          <w:lang w:eastAsia="lt-LT"/>
        </w:rPr>
        <w:t xml:space="preserve">    </w:t>
      </w:r>
      <w:r w:rsidR="00693ADE">
        <w:rPr>
          <w:lang w:eastAsia="lt-LT"/>
        </w:rPr>
        <w:t xml:space="preserve"> </w:t>
      </w:r>
      <w:r w:rsidR="000321FD">
        <w:rPr>
          <w:lang w:eastAsia="lt-LT"/>
        </w:rPr>
        <w:t xml:space="preserve"> </w:t>
      </w:r>
    </w:p>
    <w:p w14:paraId="7774ADA9" w14:textId="5237361D" w:rsidR="00A54961" w:rsidRPr="00A54961" w:rsidRDefault="00A54961" w:rsidP="002B28B6">
      <w:pPr>
        <w:spacing w:line="276" w:lineRule="auto"/>
        <w:ind w:firstLine="567"/>
        <w:jc w:val="both"/>
        <w:rPr>
          <w:b/>
          <w:bCs/>
          <w:i/>
          <w:iCs/>
          <w:lang w:eastAsia="lt-LT"/>
        </w:rPr>
      </w:pPr>
      <w:r w:rsidRPr="00A54961">
        <w:rPr>
          <w:b/>
          <w:bCs/>
          <w:i/>
          <w:iCs/>
          <w:lang w:eastAsia="lt-LT"/>
        </w:rPr>
        <w:t>Dėl servituto atlygintinumo</w:t>
      </w:r>
    </w:p>
    <w:p w14:paraId="2029CEB1" w14:textId="2D3056A6" w:rsidR="006E7507" w:rsidRDefault="004B68E7" w:rsidP="002B28B6">
      <w:pPr>
        <w:spacing w:line="276" w:lineRule="auto"/>
        <w:ind w:firstLine="567"/>
        <w:jc w:val="both"/>
        <w:rPr>
          <w:lang w:eastAsia="lt-LT"/>
        </w:rPr>
      </w:pPr>
      <w:r>
        <w:rPr>
          <w:lang w:eastAsia="lt-LT"/>
        </w:rPr>
        <w:t>Lietuvos Respublikos civilinio kodeks</w:t>
      </w:r>
      <w:r w:rsidR="000D6623">
        <w:rPr>
          <w:lang w:eastAsia="lt-LT"/>
        </w:rPr>
        <w:t>o ketvirtosios knygos</w:t>
      </w:r>
      <w:r>
        <w:rPr>
          <w:lang w:eastAsia="lt-LT"/>
        </w:rPr>
        <w:t xml:space="preserve"> </w:t>
      </w:r>
      <w:r w:rsidR="006E7507">
        <w:rPr>
          <w:lang w:eastAsia="lt-LT"/>
        </w:rPr>
        <w:t>4.124 straipsnyje nustatyta, kad s</w:t>
      </w:r>
      <w:r w:rsidR="006E7507" w:rsidRPr="006E7507">
        <w:rPr>
          <w:lang w:eastAsia="lt-LT"/>
        </w:rPr>
        <w:t>ervitutą gali nustatyti įstatymai, sandoriai ir teismo sprendimas, o įstatymo numatytais atvejais – administracinis aktas</w:t>
      </w:r>
      <w:r w:rsidR="006E7507">
        <w:rPr>
          <w:lang w:eastAsia="lt-LT"/>
        </w:rPr>
        <w:t>, 4.129 straipsnyje – d</w:t>
      </w:r>
      <w:r w:rsidR="006E7507" w:rsidRPr="006E7507">
        <w:rPr>
          <w:lang w:eastAsia="lt-LT"/>
        </w:rPr>
        <w:t>ėl servituto nustatymo atsiradę nuostoliai atlyginami įstatymų nustatyta tvarka</w:t>
      </w:r>
      <w:r w:rsidR="00C8303A">
        <w:rPr>
          <w:lang w:eastAsia="lt-LT"/>
        </w:rPr>
        <w:t>;</w:t>
      </w:r>
      <w:r w:rsidR="006E7507">
        <w:rPr>
          <w:lang w:eastAsia="lt-LT"/>
        </w:rPr>
        <w:t xml:space="preserve"> į</w:t>
      </w:r>
      <w:r w:rsidR="006E7507" w:rsidRPr="006E7507">
        <w:rPr>
          <w:lang w:eastAsia="lt-LT"/>
        </w:rPr>
        <w:t xml:space="preserve">statymais, sutartimis, teismo sprendimu ar administraciniu aktu gali būti nustatyta viešpataujančiojo daikto savininko prievolė mokėti vienkartinę ar periodinę kompensaciją </w:t>
      </w:r>
      <w:r w:rsidR="006E7507" w:rsidRPr="006E7507">
        <w:rPr>
          <w:lang w:eastAsia="lt-LT"/>
        </w:rPr>
        <w:lastRenderedPageBreak/>
        <w:t>tarnaujančiojo daikto savininkui.</w:t>
      </w:r>
    </w:p>
    <w:p w14:paraId="252EB9C5" w14:textId="1F8285FB" w:rsidR="00D735C3" w:rsidRDefault="004B68E7" w:rsidP="002B28B6">
      <w:pPr>
        <w:spacing w:line="276" w:lineRule="auto"/>
        <w:ind w:firstLine="567"/>
        <w:jc w:val="both"/>
        <w:rPr>
          <w:lang w:eastAsia="lt-LT"/>
        </w:rPr>
      </w:pPr>
      <w:r w:rsidRPr="004B68E7">
        <w:rPr>
          <w:lang w:eastAsia="lt-LT"/>
        </w:rPr>
        <w:t>Žemės įstatyme įtvirtint</w:t>
      </w:r>
      <w:r w:rsidR="00C8303A">
        <w:rPr>
          <w:lang w:eastAsia="lt-LT"/>
        </w:rPr>
        <w:t>i</w:t>
      </w:r>
      <w:r w:rsidRPr="004B68E7">
        <w:rPr>
          <w:lang w:eastAsia="lt-LT"/>
        </w:rPr>
        <w:t xml:space="preserve"> tik servitutų nustatymo administraciniu aktu ir sandoriais atvejai, tvarka ir atlygintinumas. Peticijoje nurod</w:t>
      </w:r>
      <w:r w:rsidR="00C8303A">
        <w:rPr>
          <w:lang w:eastAsia="lt-LT"/>
        </w:rPr>
        <w:t>yto</w:t>
      </w:r>
      <w:r w:rsidRPr="004B68E7">
        <w:rPr>
          <w:lang w:eastAsia="lt-LT"/>
        </w:rPr>
        <w:t xml:space="preserve"> įstatymu nustatomo servituto kompensavimo tvarką reglamentuoja </w:t>
      </w:r>
      <w:r w:rsidR="00C8303A">
        <w:rPr>
          <w:lang w:eastAsia="lt-LT"/>
        </w:rPr>
        <w:t>E</w:t>
      </w:r>
      <w:r w:rsidRPr="004B68E7">
        <w:rPr>
          <w:lang w:eastAsia="lt-LT"/>
        </w:rPr>
        <w:t>lektros energetikos įstatymas ir jo įgyvendinamieji teisės aktai</w:t>
      </w:r>
      <w:r w:rsidR="00C8303A">
        <w:rPr>
          <w:lang w:eastAsia="lt-LT"/>
        </w:rPr>
        <w:t>,</w:t>
      </w:r>
      <w:r w:rsidRPr="004B68E7">
        <w:rPr>
          <w:lang w:eastAsia="lt-LT"/>
        </w:rPr>
        <w:t xml:space="preserve"> dėl kurių pagal kuravimo sritį nuomonę turėtų pateikti </w:t>
      </w:r>
      <w:r w:rsidR="00677925">
        <w:rPr>
          <w:lang w:eastAsia="lt-LT"/>
        </w:rPr>
        <w:t>E</w:t>
      </w:r>
      <w:r w:rsidRPr="004B68E7">
        <w:rPr>
          <w:lang w:eastAsia="lt-LT"/>
        </w:rPr>
        <w:t>nergetikos ministerija.</w:t>
      </w:r>
    </w:p>
    <w:p w14:paraId="3AD68F83" w14:textId="2C6CAFC9" w:rsidR="00881B54" w:rsidRDefault="00D735C3" w:rsidP="002B28B6">
      <w:pPr>
        <w:spacing w:line="276" w:lineRule="auto"/>
        <w:ind w:firstLine="567"/>
        <w:jc w:val="both"/>
        <w:rPr>
          <w:lang w:eastAsia="lt-LT"/>
        </w:rPr>
      </w:pPr>
      <w:r>
        <w:rPr>
          <w:lang w:eastAsia="lt-LT"/>
        </w:rPr>
        <w:t>Pažymėtina, kad ūkinės ir (ar) kitokios veiklos, dėl kurios vykdymo turi būti nustatyta SŽNSĮ nurodyta teritorija ar servitutas, vykdytojas, mūsų nuomone, negali įsipareigoti</w:t>
      </w:r>
      <w:r w:rsidR="003458FC">
        <w:rPr>
          <w:lang w:eastAsia="lt-LT"/>
        </w:rPr>
        <w:t xml:space="preserve"> (kaip siūloma peticijoje)</w:t>
      </w:r>
      <w:r>
        <w:rPr>
          <w:lang w:eastAsia="lt-LT"/>
        </w:rPr>
        <w:t xml:space="preserve"> </w:t>
      </w:r>
      <w:r w:rsidR="003458FC">
        <w:rPr>
          <w:lang w:eastAsia="lt-LT"/>
        </w:rPr>
        <w:t>suteikti nuosavybėn valstybinės žemės sklypą, kurio nevaldo</w:t>
      </w:r>
      <w:r w:rsidR="00F31EFB">
        <w:rPr>
          <w:lang w:eastAsia="lt-LT"/>
        </w:rPr>
        <w:t xml:space="preserve"> </w:t>
      </w:r>
      <w:r w:rsidR="00F31EFB" w:rsidRPr="00F31EFB">
        <w:rPr>
          <w:lang w:eastAsia="lt-LT"/>
        </w:rPr>
        <w:t xml:space="preserve">ir </w:t>
      </w:r>
      <w:r w:rsidR="00F31EFB">
        <w:rPr>
          <w:lang w:eastAsia="lt-LT"/>
        </w:rPr>
        <w:t>ne</w:t>
      </w:r>
      <w:r w:rsidR="00F31EFB" w:rsidRPr="00F31EFB">
        <w:rPr>
          <w:lang w:eastAsia="lt-LT"/>
        </w:rPr>
        <w:t>naudoja kitais Lietuvos Respublikos įstatymų nustatytais pagrindais</w:t>
      </w:r>
      <w:r w:rsidR="00F31EFB">
        <w:rPr>
          <w:lang w:eastAsia="lt-LT"/>
        </w:rPr>
        <w:t>.</w:t>
      </w:r>
      <w:r w:rsidR="000212FB">
        <w:rPr>
          <w:lang w:eastAsia="lt-LT"/>
        </w:rPr>
        <w:t xml:space="preserve"> </w:t>
      </w:r>
      <w:r w:rsidR="00757B8C">
        <w:rPr>
          <w:lang w:eastAsia="lt-LT"/>
        </w:rPr>
        <w:t xml:space="preserve"> </w:t>
      </w:r>
      <w:r w:rsidR="001C2707">
        <w:rPr>
          <w:lang w:eastAsia="lt-LT"/>
        </w:rPr>
        <w:t xml:space="preserve"> </w:t>
      </w:r>
      <w:r w:rsidR="00CA7832">
        <w:rPr>
          <w:lang w:eastAsia="lt-LT"/>
        </w:rPr>
        <w:t xml:space="preserve">  </w:t>
      </w:r>
      <w:r w:rsidR="00CA1307">
        <w:rPr>
          <w:lang w:eastAsia="lt-LT"/>
        </w:rPr>
        <w:t xml:space="preserve"> </w:t>
      </w:r>
    </w:p>
    <w:p w14:paraId="046C8599" w14:textId="7B35367B" w:rsidR="00881B54" w:rsidRDefault="00881B54" w:rsidP="00EA3C62">
      <w:pPr>
        <w:widowControl/>
        <w:suppressAutoHyphens w:val="0"/>
        <w:spacing w:line="276" w:lineRule="auto"/>
        <w:ind w:firstLine="567"/>
        <w:jc w:val="both"/>
      </w:pPr>
      <w:r>
        <w:t xml:space="preserve">Apibendrindami </w:t>
      </w:r>
      <w:r w:rsidR="002D44CA">
        <w:t>minėtas</w:t>
      </w:r>
      <w:r>
        <w:t xml:space="preserve"> teisės aktų nuostatas, manome, kad </w:t>
      </w:r>
      <w:r w:rsidR="00147F1D">
        <w:t>kompensacijų mokėjimo teisinis reguliavimas pakankamas, jame negali būti nuostatų, skirtų</w:t>
      </w:r>
      <w:r w:rsidR="00EA3C62">
        <w:t xml:space="preserve"> ne patiriamų nuostolių kompensavimui, o konkrečių objektų statybai (įrengimui), </w:t>
      </w:r>
      <w:r>
        <w:t>todėl peticijoje pateikt</w:t>
      </w:r>
      <w:r w:rsidR="004411E5">
        <w:t>as</w:t>
      </w:r>
      <w:r>
        <w:t xml:space="preserve"> siūlyma</w:t>
      </w:r>
      <w:r w:rsidR="004411E5">
        <w:t>s</w:t>
      </w:r>
      <w:r>
        <w:t xml:space="preserve"> „</w:t>
      </w:r>
      <w:r w:rsidR="004411E5">
        <w:rPr>
          <w:lang w:eastAsia="lt-LT"/>
        </w:rPr>
        <w:t>papildyti įstatymo kompensavimo mechanizmo galimybes: dėl nuosavybės teise priklausančiame sklype deklaruoto Ypatingos valstybinės svarbos objekto – taikyti specialiąsias sąlygas arba žemės paėmimą visuomenės reikmėms, suteikiant kitą lygiavertį sklypą, esant galimybei</w:t>
      </w:r>
      <w:r>
        <w:t>“ yra perteklin</w:t>
      </w:r>
      <w:r w:rsidR="004411E5">
        <w:t>is</w:t>
      </w:r>
      <w:r>
        <w:t xml:space="preserve"> ir nedera su galiojančiu teisiniu reguliavimu. </w:t>
      </w:r>
      <w:r w:rsidRPr="00D81EFC">
        <w:t xml:space="preserve"> </w:t>
      </w:r>
      <w:r>
        <w:t xml:space="preserve"> </w:t>
      </w:r>
      <w:r w:rsidRPr="00DA6CDE">
        <w:t xml:space="preserve"> </w:t>
      </w:r>
      <w:r>
        <w:t xml:space="preserve"> </w:t>
      </w:r>
    </w:p>
    <w:p w14:paraId="524DFFC5" w14:textId="77777777" w:rsidR="00881B54" w:rsidRDefault="00881B54" w:rsidP="00881B54">
      <w:pPr>
        <w:widowControl/>
        <w:suppressAutoHyphens w:val="0"/>
        <w:ind w:firstLine="567"/>
        <w:jc w:val="both"/>
      </w:pPr>
    </w:p>
    <w:p w14:paraId="155A0375" w14:textId="77777777" w:rsidR="00881B54" w:rsidRDefault="00881B54" w:rsidP="00881B54">
      <w:pPr>
        <w:widowControl/>
        <w:suppressAutoHyphens w:val="0"/>
        <w:ind w:firstLine="567"/>
        <w:jc w:val="both"/>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881B54" w14:paraId="3EBC4691" w14:textId="77777777" w:rsidTr="00D15177">
        <w:trPr>
          <w:trHeight w:val="340"/>
        </w:trPr>
        <w:tc>
          <w:tcPr>
            <w:tcW w:w="4817" w:type="dxa"/>
            <w:vAlign w:val="bottom"/>
          </w:tcPr>
          <w:p w14:paraId="1CB4EA79" w14:textId="77777777" w:rsidR="00881B54" w:rsidRDefault="00881B54" w:rsidP="00D15177">
            <w:pPr>
              <w:pStyle w:val="TableContents"/>
            </w:pPr>
          </w:p>
          <w:p w14:paraId="6393E4C5" w14:textId="77777777" w:rsidR="00881B54" w:rsidRDefault="00881B54" w:rsidP="00D15177">
            <w:pPr>
              <w:pStyle w:val="TableContents"/>
            </w:pPr>
            <w:r>
              <w:t>Aplinkos ministras</w:t>
            </w:r>
          </w:p>
        </w:tc>
        <w:tc>
          <w:tcPr>
            <w:tcW w:w="4826" w:type="dxa"/>
            <w:vAlign w:val="bottom"/>
          </w:tcPr>
          <w:p w14:paraId="3BBC37FA" w14:textId="77777777" w:rsidR="00881B54" w:rsidRDefault="00881B54" w:rsidP="00D15177">
            <w:pPr>
              <w:jc w:val="right"/>
            </w:pPr>
            <w:r>
              <w:t>Simonas Gentvilas</w:t>
            </w:r>
          </w:p>
        </w:tc>
      </w:tr>
    </w:tbl>
    <w:p w14:paraId="5BACB353" w14:textId="77777777" w:rsidR="0053202A" w:rsidRDefault="0053202A" w:rsidP="00D63971"/>
    <w:p w14:paraId="7DA7AF78" w14:textId="77777777" w:rsidR="00AA72E8" w:rsidRDefault="00AA72E8" w:rsidP="00D63971"/>
    <w:p w14:paraId="12D7ED50" w14:textId="77777777" w:rsidR="00AA72E8" w:rsidRDefault="00AA72E8" w:rsidP="00D63971"/>
    <w:p w14:paraId="26EF16F8" w14:textId="77777777" w:rsidR="00AA72E8" w:rsidRDefault="00AA72E8" w:rsidP="00D63971"/>
    <w:p w14:paraId="64DB8C7E" w14:textId="77777777" w:rsidR="00AA72E8" w:rsidRDefault="00AA72E8" w:rsidP="00D63971"/>
    <w:p w14:paraId="52B39062" w14:textId="77777777" w:rsidR="00E0305E" w:rsidRDefault="00E0305E" w:rsidP="00D63971"/>
    <w:p w14:paraId="79A9C244" w14:textId="77777777" w:rsidR="00E0305E" w:rsidRDefault="00E0305E" w:rsidP="00D63971"/>
    <w:p w14:paraId="78D85F23" w14:textId="77777777" w:rsidR="00E0305E" w:rsidRDefault="00E0305E" w:rsidP="00D63971"/>
    <w:p w14:paraId="2460F03C" w14:textId="77777777" w:rsidR="00E0305E" w:rsidRDefault="00E0305E" w:rsidP="00D63971"/>
    <w:p w14:paraId="69EE9F9D" w14:textId="77777777" w:rsidR="00E0305E" w:rsidRDefault="00E0305E" w:rsidP="00D63971"/>
    <w:p w14:paraId="4741AE4D" w14:textId="77777777" w:rsidR="00E0305E" w:rsidRDefault="00E0305E" w:rsidP="00D63971"/>
    <w:p w14:paraId="53B05302" w14:textId="77777777" w:rsidR="00E0305E" w:rsidRDefault="00E0305E" w:rsidP="00D63971"/>
    <w:p w14:paraId="35E8DB72" w14:textId="77777777" w:rsidR="00E0305E" w:rsidRDefault="00E0305E" w:rsidP="00D63971"/>
    <w:p w14:paraId="28F558C0" w14:textId="77777777" w:rsidR="00F063EA" w:rsidRDefault="00F063EA" w:rsidP="00D63971"/>
    <w:p w14:paraId="14ED01C7" w14:textId="77777777" w:rsidR="00F063EA" w:rsidRDefault="00F063EA" w:rsidP="00D63971"/>
    <w:p w14:paraId="726697A1" w14:textId="77777777" w:rsidR="00F063EA" w:rsidRDefault="00F063EA" w:rsidP="00D63971"/>
    <w:p w14:paraId="31CD99AC" w14:textId="77777777" w:rsidR="00F063EA" w:rsidRDefault="00F063EA" w:rsidP="00D63971"/>
    <w:p w14:paraId="32DB28B6" w14:textId="77777777" w:rsidR="00F063EA" w:rsidRDefault="00F063EA" w:rsidP="00D63971"/>
    <w:p w14:paraId="0A018922" w14:textId="77777777" w:rsidR="00E0305E" w:rsidRDefault="00E0305E" w:rsidP="00D63971"/>
    <w:p w14:paraId="487DEDEE" w14:textId="77777777" w:rsidR="00E0305E" w:rsidRDefault="00E0305E" w:rsidP="00D63971"/>
    <w:p w14:paraId="6533E420" w14:textId="77777777" w:rsidR="00E0305E" w:rsidRDefault="00E0305E" w:rsidP="00D63971"/>
    <w:p w14:paraId="794D5EBC" w14:textId="77777777" w:rsidR="00F03B4B" w:rsidRDefault="00F03B4B" w:rsidP="00D63971"/>
    <w:p w14:paraId="128B5838" w14:textId="77777777" w:rsidR="00F03B4B" w:rsidRDefault="00F03B4B" w:rsidP="00D63971"/>
    <w:p w14:paraId="294F6C18" w14:textId="77777777" w:rsidR="00F03B4B" w:rsidRDefault="00F03B4B" w:rsidP="00D63971"/>
    <w:p w14:paraId="0492F2FB" w14:textId="77777777" w:rsidR="00F03B4B" w:rsidRDefault="00F03B4B" w:rsidP="00D63971"/>
    <w:p w14:paraId="6746C6E7" w14:textId="77777777" w:rsidR="00AA72E8" w:rsidRDefault="00AA72E8" w:rsidP="00D63971"/>
    <w:p w14:paraId="1FF67D18" w14:textId="77777777" w:rsidR="00AA72E8" w:rsidRDefault="00AA72E8" w:rsidP="00AA72E8">
      <w:pPr>
        <w:spacing w:line="276" w:lineRule="auto"/>
        <w:jc w:val="both"/>
      </w:pPr>
      <w:r w:rsidRPr="004A3093">
        <w:t xml:space="preserve">R. Brazdžiūnienė, +370 616 55061, el. p. </w:t>
      </w:r>
      <w:hyperlink r:id="rId12" w:history="1">
        <w:r w:rsidRPr="00B873BE">
          <w:rPr>
            <w:rStyle w:val="Hipersaitas"/>
          </w:rPr>
          <w:t>ruta.brazdziuniene@am.lt</w:t>
        </w:r>
      </w:hyperlink>
    </w:p>
    <w:p w14:paraId="60A0FB79" w14:textId="4E76B0B8" w:rsidR="00C57948" w:rsidRDefault="00192D91" w:rsidP="00D63971">
      <w:r>
        <w:t xml:space="preserve">E. Giedraitienė, </w:t>
      </w:r>
      <w:r w:rsidR="00F063EA" w:rsidRPr="00F063EA">
        <w:t>+370 696 75865</w:t>
      </w:r>
      <w:r w:rsidR="00F063EA">
        <w:t xml:space="preserve">, el. p. </w:t>
      </w:r>
      <w:hyperlink r:id="rId13" w:history="1">
        <w:r w:rsidR="00F063EA" w:rsidRPr="007E7876">
          <w:rPr>
            <w:rStyle w:val="Hipersaitas"/>
          </w:rPr>
          <w:t>erika.giedraitiene@am.lt</w:t>
        </w:r>
      </w:hyperlink>
    </w:p>
    <w:p w14:paraId="6DD730FE" w14:textId="69C73F54" w:rsidR="00F063EA" w:rsidRDefault="00F063EA" w:rsidP="00D63971">
      <w:r>
        <w:t xml:space="preserve">K. Šarkienė, </w:t>
      </w:r>
      <w:r w:rsidRPr="00F063EA">
        <w:t>+370 696 82995</w:t>
      </w:r>
      <w:r>
        <w:t xml:space="preserve">, el. p. </w:t>
      </w:r>
      <w:hyperlink r:id="rId14" w:history="1">
        <w:r w:rsidRPr="007E7876">
          <w:rPr>
            <w:rStyle w:val="Hipersaitas"/>
          </w:rPr>
          <w:t>kristina.sarkiene@am.lt</w:t>
        </w:r>
      </w:hyperlink>
    </w:p>
    <w:p w14:paraId="2B7B3511" w14:textId="77777777" w:rsidR="00F063EA" w:rsidRDefault="00F063EA" w:rsidP="00D63971"/>
    <w:p w14:paraId="43FC267A" w14:textId="77777777" w:rsidR="00C96575" w:rsidRDefault="00C96575" w:rsidP="00D63971"/>
    <w:sectPr w:rsidR="00C96575" w:rsidSect="00EA43B5">
      <w:headerReference w:type="even" r:id="rId15"/>
      <w:headerReference w:type="default" r:id="rId16"/>
      <w:footnotePr>
        <w:pos w:val="beneathText"/>
      </w:footnotePr>
      <w:endnotePr>
        <w:numFmt w:val="decimal"/>
      </w:endnotePr>
      <w:pgSz w:w="11905" w:h="16837"/>
      <w:pgMar w:top="1134" w:right="567" w:bottom="680"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A5774" w14:textId="77777777" w:rsidR="003160C6" w:rsidRDefault="003160C6">
      <w:r>
        <w:separator/>
      </w:r>
    </w:p>
  </w:endnote>
  <w:endnote w:type="continuationSeparator" w:id="0">
    <w:p w14:paraId="3A81A4F1" w14:textId="77777777" w:rsidR="003160C6" w:rsidRDefault="0031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77462" w14:textId="77777777" w:rsidR="003160C6" w:rsidRDefault="003160C6">
      <w:r>
        <w:separator/>
      </w:r>
    </w:p>
  </w:footnote>
  <w:footnote w:type="continuationSeparator" w:id="0">
    <w:p w14:paraId="316164E7" w14:textId="77777777" w:rsidR="003160C6" w:rsidRDefault="003160C6">
      <w:r>
        <w:continuationSeparator/>
      </w:r>
    </w:p>
  </w:footnote>
  <w:footnote w:id="1">
    <w:p w14:paraId="3D2034DF" w14:textId="2F1772F7" w:rsidR="00984965" w:rsidRPr="00EA43B5" w:rsidRDefault="00984965" w:rsidP="00984965">
      <w:pPr>
        <w:pStyle w:val="Puslapioinaostekstas"/>
        <w:jc w:val="both"/>
        <w:rPr>
          <w:sz w:val="16"/>
          <w:szCs w:val="16"/>
        </w:rPr>
      </w:pPr>
      <w:r w:rsidRPr="00EA43B5">
        <w:rPr>
          <w:rStyle w:val="Puslapioinaosnuoroda"/>
          <w:sz w:val="16"/>
          <w:szCs w:val="16"/>
        </w:rPr>
        <w:footnoteRef/>
      </w:r>
      <w:r w:rsidRPr="00EA43B5">
        <w:rPr>
          <w:sz w:val="16"/>
          <w:szCs w:val="16"/>
        </w:rPr>
        <w:t xml:space="preserve"> „3. Elektros energetikos objektų ir įrenginių, esančių elektros energetikos objektus ir įrenginius valdančiai elektros energetikos įmonei nuosavybės teise ar kitais teisėtais pagrindais nepriklausančioje žemėje ar kituose nekilnojamuosiuose daiktuose, eksploatavimui, aptarnavimui, remontui, techninei priežiūrai, rekonstravimui, modernizavimui ir (ar) naudojimui užtikrinti šiuo įstatymu nustatomi žemės ir kitų nekilnojamųjų daiktų servitutai šių objektų ir įrenginių nustatytų (nustatomų) apsaugos zonų ribose</w:t>
      </w:r>
      <w:r w:rsidR="00C7285C" w:rsidRPr="00EA43B5">
        <w:rPr>
          <w:sz w:val="16"/>
          <w:szCs w:val="16"/>
        </w:rPr>
        <w:t xml:space="preserve"> &lt;...&gt;</w:t>
      </w:r>
      <w:r w:rsidRPr="00EA43B5">
        <w:rPr>
          <w:sz w:val="16"/>
          <w:szCs w:val="16"/>
        </w:rPr>
        <w:t>.</w:t>
      </w:r>
      <w:r w:rsidR="00C7285C" w:rsidRPr="00EA43B5">
        <w:rPr>
          <w:sz w:val="16"/>
          <w:szCs w:val="16"/>
        </w:rPr>
        <w:t xml:space="preserve"> </w:t>
      </w:r>
      <w:r w:rsidRPr="00EA43B5">
        <w:rPr>
          <w:sz w:val="16"/>
          <w:szCs w:val="16"/>
        </w:rPr>
        <w:t>Tinklų operatoriai</w:t>
      </w:r>
      <w:r w:rsidR="00C7285C" w:rsidRPr="00EA43B5">
        <w:rPr>
          <w:sz w:val="16"/>
          <w:szCs w:val="16"/>
        </w:rPr>
        <w:t xml:space="preserve"> &lt;...&gt; </w:t>
      </w:r>
      <w:r w:rsidRPr="00EA43B5">
        <w:rPr>
          <w:sz w:val="16"/>
          <w:szCs w:val="16"/>
        </w:rPr>
        <w:t>žemės ar kitų nekilnojamųjų daiktų savininkams išmoka vienkartines kompensacijas nuostoliams dėl apribojimų dėl servituto nustatymo ar nuostoliams, patiriamiems dėl specialiųjų žemės naudojimo sąlygų taikymo šioje dalyje nurodytų elektros tinklų apsaugos zonose, atlyginti</w:t>
      </w:r>
      <w:r w:rsidR="00C7285C" w:rsidRPr="00EA43B5">
        <w:rPr>
          <w:sz w:val="16"/>
          <w:szCs w:val="16"/>
        </w:rPr>
        <w:t xml:space="preserve"> &lt;...&gt;. </w:t>
      </w:r>
      <w:r w:rsidRPr="00EA43B5">
        <w:rPr>
          <w:sz w:val="16"/>
          <w:szCs w:val="16"/>
        </w:rPr>
        <w:t>Šių nuostolių dydžiai apskaičiuojami pagal Vyriausybės patvirtintą Kompensacijos dėl specialiųjų žemės naudojimo sąlygų taikymo Lietuvos Respublikos specialiųjų žemės naudojimo sąlygų įstatyme nurodytose teritorijose, nustatytose tenkinant viešąjį interesą, apskaičiavimo ir išmokėjimo metodiką arba Maksimalaus dydžio vienkartinės kompensacijos, mokamos už naudojimąsi įstatymu ar sutartimi tinklų operatorių naudai nustatytu žemės servitutu, nustatymo metodiką.“</w:t>
      </w:r>
    </w:p>
  </w:footnote>
  <w:footnote w:id="2">
    <w:p w14:paraId="546559E3" w14:textId="40B83E98" w:rsidR="00CA7832" w:rsidRPr="00EA43B5" w:rsidRDefault="00CA7832" w:rsidP="00CA7832">
      <w:pPr>
        <w:pStyle w:val="Puslapioinaostekstas"/>
        <w:jc w:val="both"/>
        <w:rPr>
          <w:sz w:val="16"/>
          <w:szCs w:val="16"/>
        </w:rPr>
      </w:pPr>
      <w:r w:rsidRPr="00EA43B5">
        <w:rPr>
          <w:rStyle w:val="Puslapioinaosnuoroda"/>
          <w:sz w:val="16"/>
          <w:szCs w:val="16"/>
        </w:rPr>
        <w:footnoteRef/>
      </w:r>
      <w:r w:rsidRPr="00EA43B5">
        <w:rPr>
          <w:sz w:val="16"/>
          <w:szCs w:val="16"/>
        </w:rPr>
        <w:t xml:space="preserve"> SŽNSĮ 2 str. 41 d.:</w:t>
      </w:r>
    </w:p>
    <w:p w14:paraId="5B85C2E7" w14:textId="61F46BFC" w:rsidR="00CA7832" w:rsidRPr="00EA43B5" w:rsidRDefault="00CA7832" w:rsidP="00CA7832">
      <w:pPr>
        <w:pStyle w:val="Puslapioinaostekstas"/>
        <w:jc w:val="both"/>
        <w:rPr>
          <w:sz w:val="16"/>
          <w:szCs w:val="16"/>
        </w:rPr>
      </w:pPr>
      <w:r w:rsidRPr="00EA43B5">
        <w:rPr>
          <w:sz w:val="16"/>
          <w:szCs w:val="16"/>
        </w:rPr>
        <w:t>„41. Specialiosios žemės naudojimo sąlygos – šiame įstatyme nustatyti nurodytose teritorijose taikomi ūkinės ir (ar) kitokios veiklos apribojimai, priklausantys nuo geografinės padėties, gretimybių, pagrindinės žemės naudojimo paskirties, žemės sklypo naudojimo būdo, vykdomos konkrečios veiklos, statinių, nekilnojamojo kultūros paveldo ir aplinkos apsaugos, visuomenės sveikatos saugos, valstybės saugumo ir viešojo intereso poreikių.“</w:t>
      </w:r>
    </w:p>
  </w:footnote>
  <w:footnote w:id="3">
    <w:p w14:paraId="0D047D77" w14:textId="6C985FA0" w:rsidR="00894ACA" w:rsidRPr="00EA43B5" w:rsidRDefault="00894ACA" w:rsidP="00894ACA">
      <w:pPr>
        <w:pStyle w:val="Puslapioinaostekstas"/>
        <w:jc w:val="both"/>
        <w:rPr>
          <w:sz w:val="16"/>
          <w:szCs w:val="16"/>
        </w:rPr>
      </w:pPr>
      <w:r w:rsidRPr="00EA43B5">
        <w:rPr>
          <w:rStyle w:val="Puslapioinaosnuoroda"/>
          <w:sz w:val="16"/>
          <w:szCs w:val="16"/>
        </w:rPr>
        <w:footnoteRef/>
      </w:r>
      <w:r w:rsidRPr="00EA43B5">
        <w:rPr>
          <w:sz w:val="16"/>
          <w:szCs w:val="16"/>
        </w:rPr>
        <w:t xml:space="preserve"> Lietuvos Respublikos civilinio kodekso 4.111 str. 1 d.:</w:t>
      </w:r>
    </w:p>
    <w:p w14:paraId="583F90BB" w14:textId="44C64795" w:rsidR="00894ACA" w:rsidRPr="00EA43B5" w:rsidRDefault="00894ACA" w:rsidP="00894ACA">
      <w:pPr>
        <w:pStyle w:val="Puslapioinaostekstas"/>
        <w:jc w:val="both"/>
        <w:rPr>
          <w:sz w:val="18"/>
          <w:szCs w:val="18"/>
        </w:rPr>
      </w:pPr>
      <w:r w:rsidRPr="00EA43B5">
        <w:rPr>
          <w:sz w:val="18"/>
          <w:szCs w:val="18"/>
        </w:rPr>
        <w:t>„Servitutas – teisė į svetimą nekilnojamąjį daiktą, suteikiama naudotis tuo svetimu daiktu (tarnaujančiuoju daiktu), arba to daikto savininko teisės naudotis daiktu apribojimas, siekiant užtikrinti daikto, dėl kurio nustatomas servitutas (viešpataujančiojo daikto), tinkamą naudojimą.“</w:t>
      </w:r>
    </w:p>
  </w:footnote>
  <w:footnote w:id="4">
    <w:p w14:paraId="392D91FE" w14:textId="70B94F92" w:rsidR="00B140B9" w:rsidRPr="00EA43B5" w:rsidRDefault="00B140B9" w:rsidP="00B140B9">
      <w:pPr>
        <w:pStyle w:val="Puslapioinaostekstas"/>
        <w:jc w:val="both"/>
        <w:rPr>
          <w:sz w:val="16"/>
          <w:szCs w:val="16"/>
        </w:rPr>
      </w:pPr>
      <w:r w:rsidRPr="00EA43B5">
        <w:rPr>
          <w:rStyle w:val="Puslapioinaosnuoroda"/>
          <w:sz w:val="16"/>
          <w:szCs w:val="16"/>
        </w:rPr>
        <w:footnoteRef/>
      </w:r>
      <w:r w:rsidRPr="00EA43B5">
        <w:rPr>
          <w:sz w:val="16"/>
          <w:szCs w:val="16"/>
        </w:rPr>
        <w:t xml:space="preserve"> Vyriausybės 2019 m. gruodžio 11 d. nutarimas Nr. 1248 „Dėl Lietuvos Respublikos specialiųjų žemės naudojimo sąlygų įstatymo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F7B0" w14:textId="77777777" w:rsidR="00AA165A" w:rsidRDefault="00AA16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2ED7C8" w14:textId="77777777" w:rsidR="00AA165A" w:rsidRDefault="00AA16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09470" w14:textId="6449A7F0" w:rsidR="00AA165A" w:rsidRDefault="00AA16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0AF8">
      <w:rPr>
        <w:rStyle w:val="Puslapionumeris"/>
        <w:noProof/>
      </w:rPr>
      <w:t>4</w:t>
    </w:r>
    <w:r>
      <w:rPr>
        <w:rStyle w:val="Puslapionumeris"/>
      </w:rPr>
      <w:fldChar w:fldCharType="end"/>
    </w:r>
  </w:p>
  <w:p w14:paraId="3360A25D" w14:textId="77777777" w:rsidR="00AA165A" w:rsidRDefault="00AA165A" w:rsidP="00F22C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275010"/>
    <w:multiLevelType w:val="hybridMultilevel"/>
    <w:tmpl w:val="AF7CD75E"/>
    <w:lvl w:ilvl="0" w:tplc="FFCCC6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C9849F2"/>
    <w:multiLevelType w:val="hybridMultilevel"/>
    <w:tmpl w:val="A92EB3A4"/>
    <w:lvl w:ilvl="0" w:tplc="E96A2124">
      <w:numFmt w:val="bullet"/>
      <w:lvlText w:val="-"/>
      <w:lvlJc w:val="left"/>
      <w:pPr>
        <w:ind w:left="999" w:hanging="360"/>
      </w:pPr>
      <w:rPr>
        <w:rFonts w:ascii="Times New Roman" w:eastAsia="Times New Roman" w:hAnsi="Times New Roman" w:cs="Times New Roman" w:hint="default"/>
      </w:rPr>
    </w:lvl>
    <w:lvl w:ilvl="1" w:tplc="04270003" w:tentative="1">
      <w:start w:val="1"/>
      <w:numFmt w:val="bullet"/>
      <w:lvlText w:val="o"/>
      <w:lvlJc w:val="left"/>
      <w:pPr>
        <w:ind w:left="1719" w:hanging="360"/>
      </w:pPr>
      <w:rPr>
        <w:rFonts w:ascii="Courier New" w:hAnsi="Courier New" w:cs="Courier New" w:hint="default"/>
      </w:rPr>
    </w:lvl>
    <w:lvl w:ilvl="2" w:tplc="04270005" w:tentative="1">
      <w:start w:val="1"/>
      <w:numFmt w:val="bullet"/>
      <w:lvlText w:val=""/>
      <w:lvlJc w:val="left"/>
      <w:pPr>
        <w:ind w:left="2439" w:hanging="360"/>
      </w:pPr>
      <w:rPr>
        <w:rFonts w:ascii="Wingdings" w:hAnsi="Wingdings" w:hint="default"/>
      </w:rPr>
    </w:lvl>
    <w:lvl w:ilvl="3" w:tplc="04270001" w:tentative="1">
      <w:start w:val="1"/>
      <w:numFmt w:val="bullet"/>
      <w:lvlText w:val=""/>
      <w:lvlJc w:val="left"/>
      <w:pPr>
        <w:ind w:left="3159" w:hanging="360"/>
      </w:pPr>
      <w:rPr>
        <w:rFonts w:ascii="Symbol" w:hAnsi="Symbol" w:hint="default"/>
      </w:rPr>
    </w:lvl>
    <w:lvl w:ilvl="4" w:tplc="04270003" w:tentative="1">
      <w:start w:val="1"/>
      <w:numFmt w:val="bullet"/>
      <w:lvlText w:val="o"/>
      <w:lvlJc w:val="left"/>
      <w:pPr>
        <w:ind w:left="3879" w:hanging="360"/>
      </w:pPr>
      <w:rPr>
        <w:rFonts w:ascii="Courier New" w:hAnsi="Courier New" w:cs="Courier New" w:hint="default"/>
      </w:rPr>
    </w:lvl>
    <w:lvl w:ilvl="5" w:tplc="04270005" w:tentative="1">
      <w:start w:val="1"/>
      <w:numFmt w:val="bullet"/>
      <w:lvlText w:val=""/>
      <w:lvlJc w:val="left"/>
      <w:pPr>
        <w:ind w:left="4599" w:hanging="360"/>
      </w:pPr>
      <w:rPr>
        <w:rFonts w:ascii="Wingdings" w:hAnsi="Wingdings" w:hint="default"/>
      </w:rPr>
    </w:lvl>
    <w:lvl w:ilvl="6" w:tplc="04270001" w:tentative="1">
      <w:start w:val="1"/>
      <w:numFmt w:val="bullet"/>
      <w:lvlText w:val=""/>
      <w:lvlJc w:val="left"/>
      <w:pPr>
        <w:ind w:left="5319" w:hanging="360"/>
      </w:pPr>
      <w:rPr>
        <w:rFonts w:ascii="Symbol" w:hAnsi="Symbol" w:hint="default"/>
      </w:rPr>
    </w:lvl>
    <w:lvl w:ilvl="7" w:tplc="04270003" w:tentative="1">
      <w:start w:val="1"/>
      <w:numFmt w:val="bullet"/>
      <w:lvlText w:val="o"/>
      <w:lvlJc w:val="left"/>
      <w:pPr>
        <w:ind w:left="6039" w:hanging="360"/>
      </w:pPr>
      <w:rPr>
        <w:rFonts w:ascii="Courier New" w:hAnsi="Courier New" w:cs="Courier New" w:hint="default"/>
      </w:rPr>
    </w:lvl>
    <w:lvl w:ilvl="8" w:tplc="04270005" w:tentative="1">
      <w:start w:val="1"/>
      <w:numFmt w:val="bullet"/>
      <w:lvlText w:val=""/>
      <w:lvlJc w:val="left"/>
      <w:pPr>
        <w:ind w:left="6759" w:hanging="360"/>
      </w:pPr>
      <w:rPr>
        <w:rFonts w:ascii="Wingdings" w:hAnsi="Wingdings" w:hint="default"/>
      </w:rPr>
    </w:lvl>
  </w:abstractNum>
  <w:abstractNum w:abstractNumId="3" w15:restartNumberingAfterBreak="0">
    <w:nsid w:val="19CF4AD5"/>
    <w:multiLevelType w:val="hybridMultilevel"/>
    <w:tmpl w:val="A448E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57620"/>
    <w:multiLevelType w:val="hybridMultilevel"/>
    <w:tmpl w:val="D1BA4C44"/>
    <w:lvl w:ilvl="0" w:tplc="9AC04412">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5" w15:restartNumberingAfterBreak="0">
    <w:nsid w:val="29A01581"/>
    <w:multiLevelType w:val="hybridMultilevel"/>
    <w:tmpl w:val="696E3906"/>
    <w:lvl w:ilvl="0" w:tplc="8ED889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C53295C"/>
    <w:multiLevelType w:val="hybridMultilevel"/>
    <w:tmpl w:val="94529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B19F7"/>
    <w:multiLevelType w:val="hybridMultilevel"/>
    <w:tmpl w:val="B7F60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87563F"/>
    <w:multiLevelType w:val="hybridMultilevel"/>
    <w:tmpl w:val="8602593C"/>
    <w:lvl w:ilvl="0" w:tplc="E23A7FD0">
      <w:start w:val="1"/>
      <w:numFmt w:val="bullet"/>
      <w:pStyle w:val="ColorfulList-Accent11"/>
      <w:lvlText w:val=""/>
      <w:lvlJc w:val="left"/>
      <w:pPr>
        <w:ind w:left="720" w:hanging="360"/>
      </w:pPr>
      <w:rPr>
        <w:rFonts w:ascii="Symbol" w:hAnsi="Symbol" w:hint="default"/>
      </w:rPr>
    </w:lvl>
    <w:lvl w:ilvl="1" w:tplc="AEBE2AB8">
      <w:start w:val="1"/>
      <w:numFmt w:val="bullet"/>
      <w:lvlText w:val="o"/>
      <w:lvlJc w:val="left"/>
      <w:pPr>
        <w:ind w:left="1440" w:hanging="360"/>
      </w:pPr>
      <w:rPr>
        <w:rFonts w:ascii="Courier New" w:hAnsi="Courier New" w:hint="default"/>
      </w:rPr>
    </w:lvl>
    <w:lvl w:ilvl="2" w:tplc="37F06662">
      <w:start w:val="1"/>
      <w:numFmt w:val="bullet"/>
      <w:lvlText w:val=""/>
      <w:lvlJc w:val="left"/>
      <w:pPr>
        <w:ind w:left="2160" w:hanging="360"/>
      </w:pPr>
      <w:rPr>
        <w:rFonts w:ascii="Wingdings" w:hAnsi="Wingdings" w:hint="default"/>
      </w:rPr>
    </w:lvl>
    <w:lvl w:ilvl="3" w:tplc="2A18281A">
      <w:start w:val="1"/>
      <w:numFmt w:val="bullet"/>
      <w:lvlText w:val=""/>
      <w:lvlJc w:val="left"/>
      <w:pPr>
        <w:ind w:left="2880" w:hanging="360"/>
      </w:pPr>
      <w:rPr>
        <w:rFonts w:ascii="Symbol" w:hAnsi="Symbol" w:hint="default"/>
      </w:rPr>
    </w:lvl>
    <w:lvl w:ilvl="4" w:tplc="ED2A0322">
      <w:start w:val="1"/>
      <w:numFmt w:val="bullet"/>
      <w:lvlText w:val="o"/>
      <w:lvlJc w:val="left"/>
      <w:pPr>
        <w:ind w:left="3600" w:hanging="360"/>
      </w:pPr>
      <w:rPr>
        <w:rFonts w:ascii="Courier New" w:hAnsi="Courier New" w:hint="default"/>
      </w:rPr>
    </w:lvl>
    <w:lvl w:ilvl="5" w:tplc="74F41628">
      <w:start w:val="1"/>
      <w:numFmt w:val="bullet"/>
      <w:lvlText w:val=""/>
      <w:lvlJc w:val="left"/>
      <w:pPr>
        <w:ind w:left="4320" w:hanging="360"/>
      </w:pPr>
      <w:rPr>
        <w:rFonts w:ascii="Wingdings" w:hAnsi="Wingdings" w:hint="default"/>
      </w:rPr>
    </w:lvl>
    <w:lvl w:ilvl="6" w:tplc="803AAE9A">
      <w:start w:val="1"/>
      <w:numFmt w:val="bullet"/>
      <w:lvlText w:val=""/>
      <w:lvlJc w:val="left"/>
      <w:pPr>
        <w:ind w:left="5040" w:hanging="360"/>
      </w:pPr>
      <w:rPr>
        <w:rFonts w:ascii="Symbol" w:hAnsi="Symbol" w:hint="default"/>
      </w:rPr>
    </w:lvl>
    <w:lvl w:ilvl="7" w:tplc="BD12DBA8">
      <w:start w:val="1"/>
      <w:numFmt w:val="bullet"/>
      <w:lvlText w:val="o"/>
      <w:lvlJc w:val="left"/>
      <w:pPr>
        <w:ind w:left="5760" w:hanging="360"/>
      </w:pPr>
      <w:rPr>
        <w:rFonts w:ascii="Courier New" w:hAnsi="Courier New" w:hint="default"/>
      </w:rPr>
    </w:lvl>
    <w:lvl w:ilvl="8" w:tplc="57A82472">
      <w:start w:val="1"/>
      <w:numFmt w:val="bullet"/>
      <w:lvlText w:val=""/>
      <w:lvlJc w:val="left"/>
      <w:pPr>
        <w:ind w:left="6480" w:hanging="360"/>
      </w:pPr>
      <w:rPr>
        <w:rFonts w:ascii="Wingdings" w:hAnsi="Wingdings" w:hint="default"/>
      </w:rPr>
    </w:lvl>
  </w:abstractNum>
  <w:abstractNum w:abstractNumId="9" w15:restartNumberingAfterBreak="0">
    <w:nsid w:val="7E1E0F84"/>
    <w:multiLevelType w:val="hybridMultilevel"/>
    <w:tmpl w:val="C784A5DA"/>
    <w:lvl w:ilvl="0" w:tplc="2856BD18">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0" w15:restartNumberingAfterBreak="0">
    <w:nsid w:val="7EDC0243"/>
    <w:multiLevelType w:val="hybridMultilevel"/>
    <w:tmpl w:val="000AC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0"/>
  </w:num>
  <w:num w:numId="5">
    <w:abstractNumId w:val="5"/>
  </w:num>
  <w:num w:numId="6">
    <w:abstractNumId w:val="7"/>
  </w:num>
  <w:num w:numId="7">
    <w:abstractNumId w:val="3"/>
  </w:num>
  <w:num w:numId="8">
    <w:abstractNumId w:val="4"/>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9265"/>
  </w:hdrShapeDefaults>
  <w:footnotePr>
    <w:pos w:val="beneathText"/>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26"/>
    <w:rsid w:val="00002DCB"/>
    <w:rsid w:val="00003171"/>
    <w:rsid w:val="00004CFD"/>
    <w:rsid w:val="000068C9"/>
    <w:rsid w:val="00007125"/>
    <w:rsid w:val="000078A2"/>
    <w:rsid w:val="00007DBF"/>
    <w:rsid w:val="00010623"/>
    <w:rsid w:val="00011FE3"/>
    <w:rsid w:val="00012DB1"/>
    <w:rsid w:val="000140B7"/>
    <w:rsid w:val="00014544"/>
    <w:rsid w:val="00014DC9"/>
    <w:rsid w:val="0001697E"/>
    <w:rsid w:val="00017CF8"/>
    <w:rsid w:val="000212FB"/>
    <w:rsid w:val="000226AC"/>
    <w:rsid w:val="000226EC"/>
    <w:rsid w:val="0002287E"/>
    <w:rsid w:val="0002620D"/>
    <w:rsid w:val="00026669"/>
    <w:rsid w:val="00026992"/>
    <w:rsid w:val="0002699F"/>
    <w:rsid w:val="00026B22"/>
    <w:rsid w:val="000274BD"/>
    <w:rsid w:val="00027B8E"/>
    <w:rsid w:val="000300C7"/>
    <w:rsid w:val="0003120D"/>
    <w:rsid w:val="00031C55"/>
    <w:rsid w:val="000321FD"/>
    <w:rsid w:val="00032AE4"/>
    <w:rsid w:val="000337AB"/>
    <w:rsid w:val="00033AA3"/>
    <w:rsid w:val="00034F31"/>
    <w:rsid w:val="00034FB7"/>
    <w:rsid w:val="000351DA"/>
    <w:rsid w:val="000362D6"/>
    <w:rsid w:val="000366A4"/>
    <w:rsid w:val="0003791C"/>
    <w:rsid w:val="0004298E"/>
    <w:rsid w:val="00043F20"/>
    <w:rsid w:val="000444E6"/>
    <w:rsid w:val="0005027B"/>
    <w:rsid w:val="00050CBE"/>
    <w:rsid w:val="00051F03"/>
    <w:rsid w:val="00052041"/>
    <w:rsid w:val="00053730"/>
    <w:rsid w:val="00053B27"/>
    <w:rsid w:val="000553C1"/>
    <w:rsid w:val="000570AB"/>
    <w:rsid w:val="00057FDC"/>
    <w:rsid w:val="00060472"/>
    <w:rsid w:val="00061C79"/>
    <w:rsid w:val="0006402A"/>
    <w:rsid w:val="000661B3"/>
    <w:rsid w:val="000713E9"/>
    <w:rsid w:val="00071E3C"/>
    <w:rsid w:val="00071F3A"/>
    <w:rsid w:val="00077D96"/>
    <w:rsid w:val="0008133B"/>
    <w:rsid w:val="000827F7"/>
    <w:rsid w:val="00082DEC"/>
    <w:rsid w:val="00083494"/>
    <w:rsid w:val="00083535"/>
    <w:rsid w:val="000836CA"/>
    <w:rsid w:val="00083B5D"/>
    <w:rsid w:val="00085545"/>
    <w:rsid w:val="000869CA"/>
    <w:rsid w:val="000879C5"/>
    <w:rsid w:val="00087DA8"/>
    <w:rsid w:val="000913C9"/>
    <w:rsid w:val="00091F0A"/>
    <w:rsid w:val="0009214E"/>
    <w:rsid w:val="0009464E"/>
    <w:rsid w:val="00094A8C"/>
    <w:rsid w:val="000955C6"/>
    <w:rsid w:val="00097027"/>
    <w:rsid w:val="00097888"/>
    <w:rsid w:val="00097A54"/>
    <w:rsid w:val="000A0646"/>
    <w:rsid w:val="000A2442"/>
    <w:rsid w:val="000A42A7"/>
    <w:rsid w:val="000A486A"/>
    <w:rsid w:val="000A5926"/>
    <w:rsid w:val="000B120C"/>
    <w:rsid w:val="000B134D"/>
    <w:rsid w:val="000B1F0E"/>
    <w:rsid w:val="000B6424"/>
    <w:rsid w:val="000B69CB"/>
    <w:rsid w:val="000B707F"/>
    <w:rsid w:val="000C0700"/>
    <w:rsid w:val="000C35E4"/>
    <w:rsid w:val="000C37A5"/>
    <w:rsid w:val="000C4636"/>
    <w:rsid w:val="000C713A"/>
    <w:rsid w:val="000C7F01"/>
    <w:rsid w:val="000D0627"/>
    <w:rsid w:val="000D1734"/>
    <w:rsid w:val="000D1A62"/>
    <w:rsid w:val="000D2042"/>
    <w:rsid w:val="000D431F"/>
    <w:rsid w:val="000D5E71"/>
    <w:rsid w:val="000D6623"/>
    <w:rsid w:val="000E0770"/>
    <w:rsid w:val="000E3D09"/>
    <w:rsid w:val="000E58A6"/>
    <w:rsid w:val="000E6749"/>
    <w:rsid w:val="000E6B10"/>
    <w:rsid w:val="000E73EF"/>
    <w:rsid w:val="000F030B"/>
    <w:rsid w:val="000F08FA"/>
    <w:rsid w:val="000F0D28"/>
    <w:rsid w:val="000F39BC"/>
    <w:rsid w:val="000F53A8"/>
    <w:rsid w:val="000F53EE"/>
    <w:rsid w:val="000F606E"/>
    <w:rsid w:val="000F714B"/>
    <w:rsid w:val="000F795E"/>
    <w:rsid w:val="00100C28"/>
    <w:rsid w:val="00100C64"/>
    <w:rsid w:val="00102088"/>
    <w:rsid w:val="00102221"/>
    <w:rsid w:val="0010356D"/>
    <w:rsid w:val="00103DCA"/>
    <w:rsid w:val="0010402E"/>
    <w:rsid w:val="00105708"/>
    <w:rsid w:val="001068DC"/>
    <w:rsid w:val="00107270"/>
    <w:rsid w:val="001079A6"/>
    <w:rsid w:val="001108C3"/>
    <w:rsid w:val="00110EB0"/>
    <w:rsid w:val="001114A4"/>
    <w:rsid w:val="00111564"/>
    <w:rsid w:val="001135F4"/>
    <w:rsid w:val="00113C75"/>
    <w:rsid w:val="00114374"/>
    <w:rsid w:val="00115D22"/>
    <w:rsid w:val="00115FA4"/>
    <w:rsid w:val="00116DCF"/>
    <w:rsid w:val="0012117C"/>
    <w:rsid w:val="00121D30"/>
    <w:rsid w:val="00122C8D"/>
    <w:rsid w:val="00123704"/>
    <w:rsid w:val="00125793"/>
    <w:rsid w:val="00127286"/>
    <w:rsid w:val="00127CD2"/>
    <w:rsid w:val="00132097"/>
    <w:rsid w:val="001331F6"/>
    <w:rsid w:val="001348C0"/>
    <w:rsid w:val="00135510"/>
    <w:rsid w:val="0013574A"/>
    <w:rsid w:val="00135A35"/>
    <w:rsid w:val="00135F5E"/>
    <w:rsid w:val="00142730"/>
    <w:rsid w:val="001431A5"/>
    <w:rsid w:val="001432F4"/>
    <w:rsid w:val="0014337E"/>
    <w:rsid w:val="001434CF"/>
    <w:rsid w:val="00143E6C"/>
    <w:rsid w:val="00143EFB"/>
    <w:rsid w:val="00146A84"/>
    <w:rsid w:val="00146BBD"/>
    <w:rsid w:val="00147623"/>
    <w:rsid w:val="00147BB7"/>
    <w:rsid w:val="00147F1D"/>
    <w:rsid w:val="0015082D"/>
    <w:rsid w:val="00150D65"/>
    <w:rsid w:val="00152C1F"/>
    <w:rsid w:val="001530E8"/>
    <w:rsid w:val="00153D02"/>
    <w:rsid w:val="001551F6"/>
    <w:rsid w:val="00155453"/>
    <w:rsid w:val="00156269"/>
    <w:rsid w:val="00156FFD"/>
    <w:rsid w:val="00157805"/>
    <w:rsid w:val="00157A3A"/>
    <w:rsid w:val="00163F21"/>
    <w:rsid w:val="001646E5"/>
    <w:rsid w:val="00165494"/>
    <w:rsid w:val="001669B8"/>
    <w:rsid w:val="00166E5C"/>
    <w:rsid w:val="0017153E"/>
    <w:rsid w:val="001717BD"/>
    <w:rsid w:val="001718AC"/>
    <w:rsid w:val="00171F70"/>
    <w:rsid w:val="0017412A"/>
    <w:rsid w:val="0017422B"/>
    <w:rsid w:val="0017655B"/>
    <w:rsid w:val="00176E96"/>
    <w:rsid w:val="0018062C"/>
    <w:rsid w:val="0018221D"/>
    <w:rsid w:val="0018382F"/>
    <w:rsid w:val="0018463F"/>
    <w:rsid w:val="00184C9B"/>
    <w:rsid w:val="00185F04"/>
    <w:rsid w:val="00190B77"/>
    <w:rsid w:val="00190D87"/>
    <w:rsid w:val="00192BFE"/>
    <w:rsid w:val="00192D91"/>
    <w:rsid w:val="00193E64"/>
    <w:rsid w:val="001943D0"/>
    <w:rsid w:val="00194588"/>
    <w:rsid w:val="001948CC"/>
    <w:rsid w:val="00195887"/>
    <w:rsid w:val="0019638B"/>
    <w:rsid w:val="00196784"/>
    <w:rsid w:val="0019742E"/>
    <w:rsid w:val="0019789E"/>
    <w:rsid w:val="00197901"/>
    <w:rsid w:val="001A2033"/>
    <w:rsid w:val="001A29FE"/>
    <w:rsid w:val="001A5860"/>
    <w:rsid w:val="001B1737"/>
    <w:rsid w:val="001B39D9"/>
    <w:rsid w:val="001B41A6"/>
    <w:rsid w:val="001B46F8"/>
    <w:rsid w:val="001B4B1A"/>
    <w:rsid w:val="001B5F6A"/>
    <w:rsid w:val="001B6F2D"/>
    <w:rsid w:val="001B7D09"/>
    <w:rsid w:val="001C2707"/>
    <w:rsid w:val="001C3ADB"/>
    <w:rsid w:val="001C6B0A"/>
    <w:rsid w:val="001C7EFC"/>
    <w:rsid w:val="001D1F09"/>
    <w:rsid w:val="001D213D"/>
    <w:rsid w:val="001D3AD7"/>
    <w:rsid w:val="001D4915"/>
    <w:rsid w:val="001D56E2"/>
    <w:rsid w:val="001D7568"/>
    <w:rsid w:val="001E0237"/>
    <w:rsid w:val="001E0342"/>
    <w:rsid w:val="001E2EA5"/>
    <w:rsid w:val="001E3011"/>
    <w:rsid w:val="001E3928"/>
    <w:rsid w:val="001E6257"/>
    <w:rsid w:val="001E7D07"/>
    <w:rsid w:val="001F251D"/>
    <w:rsid w:val="001F4FAF"/>
    <w:rsid w:val="001F65B3"/>
    <w:rsid w:val="001F6FD7"/>
    <w:rsid w:val="00201528"/>
    <w:rsid w:val="00202A0E"/>
    <w:rsid w:val="00203873"/>
    <w:rsid w:val="00205479"/>
    <w:rsid w:val="0020783B"/>
    <w:rsid w:val="002079C9"/>
    <w:rsid w:val="00210494"/>
    <w:rsid w:val="00210EDB"/>
    <w:rsid w:val="00211A95"/>
    <w:rsid w:val="00212124"/>
    <w:rsid w:val="00212E44"/>
    <w:rsid w:val="00214AB5"/>
    <w:rsid w:val="00215F86"/>
    <w:rsid w:val="00216AD9"/>
    <w:rsid w:val="00216B87"/>
    <w:rsid w:val="002210E8"/>
    <w:rsid w:val="002226BD"/>
    <w:rsid w:val="002238E1"/>
    <w:rsid w:val="0022734D"/>
    <w:rsid w:val="0022758D"/>
    <w:rsid w:val="00233318"/>
    <w:rsid w:val="002335AF"/>
    <w:rsid w:val="00233FAB"/>
    <w:rsid w:val="00234A66"/>
    <w:rsid w:val="00235DEF"/>
    <w:rsid w:val="002364F0"/>
    <w:rsid w:val="0023705D"/>
    <w:rsid w:val="00241D01"/>
    <w:rsid w:val="00242DAB"/>
    <w:rsid w:val="002444F5"/>
    <w:rsid w:val="00244C4B"/>
    <w:rsid w:val="002473CD"/>
    <w:rsid w:val="00247E35"/>
    <w:rsid w:val="002506F9"/>
    <w:rsid w:val="00251B74"/>
    <w:rsid w:val="00251CF6"/>
    <w:rsid w:val="00252C53"/>
    <w:rsid w:val="002533A6"/>
    <w:rsid w:val="00253D66"/>
    <w:rsid w:val="00256BE5"/>
    <w:rsid w:val="00256DFF"/>
    <w:rsid w:val="002579CB"/>
    <w:rsid w:val="00257A10"/>
    <w:rsid w:val="002607FC"/>
    <w:rsid w:val="00261CDD"/>
    <w:rsid w:val="00261D2E"/>
    <w:rsid w:val="00263792"/>
    <w:rsid w:val="0026385B"/>
    <w:rsid w:val="00264A7E"/>
    <w:rsid w:val="00266E0D"/>
    <w:rsid w:val="002738BC"/>
    <w:rsid w:val="00276362"/>
    <w:rsid w:val="00280387"/>
    <w:rsid w:val="0028257A"/>
    <w:rsid w:val="00282C5A"/>
    <w:rsid w:val="00282FE7"/>
    <w:rsid w:val="00283642"/>
    <w:rsid w:val="00284ED6"/>
    <w:rsid w:val="002856C4"/>
    <w:rsid w:val="002859A7"/>
    <w:rsid w:val="00292003"/>
    <w:rsid w:val="00292187"/>
    <w:rsid w:val="00294D4A"/>
    <w:rsid w:val="00295D5E"/>
    <w:rsid w:val="00296ACF"/>
    <w:rsid w:val="00297DAB"/>
    <w:rsid w:val="002A0A28"/>
    <w:rsid w:val="002A0BCE"/>
    <w:rsid w:val="002A14D2"/>
    <w:rsid w:val="002A1823"/>
    <w:rsid w:val="002A2F23"/>
    <w:rsid w:val="002A3D94"/>
    <w:rsid w:val="002A46C8"/>
    <w:rsid w:val="002A495D"/>
    <w:rsid w:val="002A4B04"/>
    <w:rsid w:val="002A4B17"/>
    <w:rsid w:val="002A55AC"/>
    <w:rsid w:val="002A5E08"/>
    <w:rsid w:val="002A7835"/>
    <w:rsid w:val="002A7E36"/>
    <w:rsid w:val="002B1B8C"/>
    <w:rsid w:val="002B205D"/>
    <w:rsid w:val="002B2503"/>
    <w:rsid w:val="002B28B6"/>
    <w:rsid w:val="002B2BA2"/>
    <w:rsid w:val="002B4ADC"/>
    <w:rsid w:val="002B50AD"/>
    <w:rsid w:val="002B68C8"/>
    <w:rsid w:val="002C0C43"/>
    <w:rsid w:val="002C31C0"/>
    <w:rsid w:val="002C3424"/>
    <w:rsid w:val="002C346B"/>
    <w:rsid w:val="002C4976"/>
    <w:rsid w:val="002C773F"/>
    <w:rsid w:val="002D003D"/>
    <w:rsid w:val="002D0167"/>
    <w:rsid w:val="002D1273"/>
    <w:rsid w:val="002D15CD"/>
    <w:rsid w:val="002D216A"/>
    <w:rsid w:val="002D2473"/>
    <w:rsid w:val="002D44CA"/>
    <w:rsid w:val="002D4E65"/>
    <w:rsid w:val="002D5963"/>
    <w:rsid w:val="002E086E"/>
    <w:rsid w:val="002E0BD9"/>
    <w:rsid w:val="002E1BC2"/>
    <w:rsid w:val="002E1EB6"/>
    <w:rsid w:val="002E26D0"/>
    <w:rsid w:val="002E3538"/>
    <w:rsid w:val="002E3DD2"/>
    <w:rsid w:val="002E3EB4"/>
    <w:rsid w:val="002E4792"/>
    <w:rsid w:val="002E48A7"/>
    <w:rsid w:val="002E7138"/>
    <w:rsid w:val="002E729D"/>
    <w:rsid w:val="002E7DF6"/>
    <w:rsid w:val="002F5FD2"/>
    <w:rsid w:val="002F7C8E"/>
    <w:rsid w:val="003007B0"/>
    <w:rsid w:val="00302F93"/>
    <w:rsid w:val="00303AB8"/>
    <w:rsid w:val="0030459D"/>
    <w:rsid w:val="00305660"/>
    <w:rsid w:val="00306CA6"/>
    <w:rsid w:val="00310F4E"/>
    <w:rsid w:val="003113D7"/>
    <w:rsid w:val="00311497"/>
    <w:rsid w:val="00311778"/>
    <w:rsid w:val="00311BDF"/>
    <w:rsid w:val="00312500"/>
    <w:rsid w:val="0031388C"/>
    <w:rsid w:val="003157DB"/>
    <w:rsid w:val="003160C6"/>
    <w:rsid w:val="00316AA3"/>
    <w:rsid w:val="00316BFB"/>
    <w:rsid w:val="00321563"/>
    <w:rsid w:val="00322D16"/>
    <w:rsid w:val="003231A6"/>
    <w:rsid w:val="003236BE"/>
    <w:rsid w:val="00325650"/>
    <w:rsid w:val="00325734"/>
    <w:rsid w:val="00326C31"/>
    <w:rsid w:val="00333DDF"/>
    <w:rsid w:val="003342F1"/>
    <w:rsid w:val="00334357"/>
    <w:rsid w:val="00334A8D"/>
    <w:rsid w:val="0033568E"/>
    <w:rsid w:val="0033608E"/>
    <w:rsid w:val="003405A2"/>
    <w:rsid w:val="0034106E"/>
    <w:rsid w:val="00341E47"/>
    <w:rsid w:val="00341F4E"/>
    <w:rsid w:val="00342F67"/>
    <w:rsid w:val="003447BB"/>
    <w:rsid w:val="00344ADF"/>
    <w:rsid w:val="00344BB3"/>
    <w:rsid w:val="003451EE"/>
    <w:rsid w:val="003458FC"/>
    <w:rsid w:val="00345B5A"/>
    <w:rsid w:val="00346070"/>
    <w:rsid w:val="0034648B"/>
    <w:rsid w:val="00350594"/>
    <w:rsid w:val="00350803"/>
    <w:rsid w:val="00351350"/>
    <w:rsid w:val="00353883"/>
    <w:rsid w:val="00353BBC"/>
    <w:rsid w:val="0035495E"/>
    <w:rsid w:val="00356C15"/>
    <w:rsid w:val="00356F78"/>
    <w:rsid w:val="0035798A"/>
    <w:rsid w:val="003600C1"/>
    <w:rsid w:val="00360291"/>
    <w:rsid w:val="00360636"/>
    <w:rsid w:val="00360BC0"/>
    <w:rsid w:val="00361533"/>
    <w:rsid w:val="00365FB7"/>
    <w:rsid w:val="0036661D"/>
    <w:rsid w:val="00370385"/>
    <w:rsid w:val="00370D01"/>
    <w:rsid w:val="00372ACB"/>
    <w:rsid w:val="003738C0"/>
    <w:rsid w:val="00373CCB"/>
    <w:rsid w:val="003748F4"/>
    <w:rsid w:val="003750BF"/>
    <w:rsid w:val="003751D1"/>
    <w:rsid w:val="003760CD"/>
    <w:rsid w:val="00381829"/>
    <w:rsid w:val="00381FC6"/>
    <w:rsid w:val="003821B1"/>
    <w:rsid w:val="0038249A"/>
    <w:rsid w:val="00383552"/>
    <w:rsid w:val="003857EB"/>
    <w:rsid w:val="0038618E"/>
    <w:rsid w:val="00386BE7"/>
    <w:rsid w:val="00387C98"/>
    <w:rsid w:val="00391998"/>
    <w:rsid w:val="00392AF8"/>
    <w:rsid w:val="00393800"/>
    <w:rsid w:val="0039383D"/>
    <w:rsid w:val="00394218"/>
    <w:rsid w:val="00394D8F"/>
    <w:rsid w:val="00395533"/>
    <w:rsid w:val="00395989"/>
    <w:rsid w:val="00397942"/>
    <w:rsid w:val="003A0475"/>
    <w:rsid w:val="003A138D"/>
    <w:rsid w:val="003A159A"/>
    <w:rsid w:val="003A2CC9"/>
    <w:rsid w:val="003A48DC"/>
    <w:rsid w:val="003A48E6"/>
    <w:rsid w:val="003A640A"/>
    <w:rsid w:val="003A7A5F"/>
    <w:rsid w:val="003B022F"/>
    <w:rsid w:val="003B264E"/>
    <w:rsid w:val="003B2FE2"/>
    <w:rsid w:val="003B5F3B"/>
    <w:rsid w:val="003B72FA"/>
    <w:rsid w:val="003B75CF"/>
    <w:rsid w:val="003B7636"/>
    <w:rsid w:val="003C0233"/>
    <w:rsid w:val="003C04BB"/>
    <w:rsid w:val="003C0E9F"/>
    <w:rsid w:val="003C3D1B"/>
    <w:rsid w:val="003C3EE3"/>
    <w:rsid w:val="003C58E4"/>
    <w:rsid w:val="003C593A"/>
    <w:rsid w:val="003C5C94"/>
    <w:rsid w:val="003C64B9"/>
    <w:rsid w:val="003C6622"/>
    <w:rsid w:val="003C6966"/>
    <w:rsid w:val="003C70AC"/>
    <w:rsid w:val="003D3AB1"/>
    <w:rsid w:val="003D437C"/>
    <w:rsid w:val="003D5249"/>
    <w:rsid w:val="003D566F"/>
    <w:rsid w:val="003D5CF0"/>
    <w:rsid w:val="003D6511"/>
    <w:rsid w:val="003E1CCF"/>
    <w:rsid w:val="003E332D"/>
    <w:rsid w:val="003E4233"/>
    <w:rsid w:val="003E6965"/>
    <w:rsid w:val="003E6D16"/>
    <w:rsid w:val="003E71CA"/>
    <w:rsid w:val="003F32B9"/>
    <w:rsid w:val="003F3BED"/>
    <w:rsid w:val="003F55EF"/>
    <w:rsid w:val="003F779D"/>
    <w:rsid w:val="003F7844"/>
    <w:rsid w:val="003F7CE0"/>
    <w:rsid w:val="0040154D"/>
    <w:rsid w:val="00402D45"/>
    <w:rsid w:val="00404C84"/>
    <w:rsid w:val="00405158"/>
    <w:rsid w:val="00405461"/>
    <w:rsid w:val="0040617C"/>
    <w:rsid w:val="00406568"/>
    <w:rsid w:val="004067DB"/>
    <w:rsid w:val="00406FC9"/>
    <w:rsid w:val="00410D6E"/>
    <w:rsid w:val="004132C6"/>
    <w:rsid w:val="0041349D"/>
    <w:rsid w:val="00413686"/>
    <w:rsid w:val="00414A2A"/>
    <w:rsid w:val="00415BF8"/>
    <w:rsid w:val="00415FA2"/>
    <w:rsid w:val="0042055F"/>
    <w:rsid w:val="0042157E"/>
    <w:rsid w:val="00423C58"/>
    <w:rsid w:val="00424167"/>
    <w:rsid w:val="00424538"/>
    <w:rsid w:val="00424551"/>
    <w:rsid w:val="00425F0A"/>
    <w:rsid w:val="004260BD"/>
    <w:rsid w:val="00430E17"/>
    <w:rsid w:val="004327EE"/>
    <w:rsid w:val="00433248"/>
    <w:rsid w:val="00433E58"/>
    <w:rsid w:val="004341FE"/>
    <w:rsid w:val="004348F5"/>
    <w:rsid w:val="00435305"/>
    <w:rsid w:val="00440843"/>
    <w:rsid w:val="004411E5"/>
    <w:rsid w:val="00442B8C"/>
    <w:rsid w:val="00443978"/>
    <w:rsid w:val="00444E8C"/>
    <w:rsid w:val="004458EB"/>
    <w:rsid w:val="00446888"/>
    <w:rsid w:val="004477A8"/>
    <w:rsid w:val="00451177"/>
    <w:rsid w:val="0045152B"/>
    <w:rsid w:val="00455604"/>
    <w:rsid w:val="00456018"/>
    <w:rsid w:val="00456BB4"/>
    <w:rsid w:val="00456D10"/>
    <w:rsid w:val="00460692"/>
    <w:rsid w:val="0046134E"/>
    <w:rsid w:val="00461C73"/>
    <w:rsid w:val="00462090"/>
    <w:rsid w:val="00462906"/>
    <w:rsid w:val="00462941"/>
    <w:rsid w:val="00463722"/>
    <w:rsid w:val="00463DA8"/>
    <w:rsid w:val="00464093"/>
    <w:rsid w:val="004646C6"/>
    <w:rsid w:val="004661BE"/>
    <w:rsid w:val="00471F2C"/>
    <w:rsid w:val="00472864"/>
    <w:rsid w:val="0047366E"/>
    <w:rsid w:val="00473BAF"/>
    <w:rsid w:val="004743F8"/>
    <w:rsid w:val="00475160"/>
    <w:rsid w:val="004759E3"/>
    <w:rsid w:val="00480D02"/>
    <w:rsid w:val="00482041"/>
    <w:rsid w:val="0048243F"/>
    <w:rsid w:val="00482CC3"/>
    <w:rsid w:val="00484604"/>
    <w:rsid w:val="00486307"/>
    <w:rsid w:val="0048682F"/>
    <w:rsid w:val="00487977"/>
    <w:rsid w:val="00491867"/>
    <w:rsid w:val="00496646"/>
    <w:rsid w:val="00496800"/>
    <w:rsid w:val="00497A0B"/>
    <w:rsid w:val="004A120A"/>
    <w:rsid w:val="004A1584"/>
    <w:rsid w:val="004A1F90"/>
    <w:rsid w:val="004A2787"/>
    <w:rsid w:val="004A3093"/>
    <w:rsid w:val="004A4A8F"/>
    <w:rsid w:val="004A6144"/>
    <w:rsid w:val="004B1DC6"/>
    <w:rsid w:val="004B246E"/>
    <w:rsid w:val="004B303D"/>
    <w:rsid w:val="004B37E3"/>
    <w:rsid w:val="004B3EE1"/>
    <w:rsid w:val="004B4EE0"/>
    <w:rsid w:val="004B56C2"/>
    <w:rsid w:val="004B68E7"/>
    <w:rsid w:val="004C0D6D"/>
    <w:rsid w:val="004C2389"/>
    <w:rsid w:val="004C3ABF"/>
    <w:rsid w:val="004C4294"/>
    <w:rsid w:val="004C4654"/>
    <w:rsid w:val="004C632A"/>
    <w:rsid w:val="004D0A46"/>
    <w:rsid w:val="004D0A68"/>
    <w:rsid w:val="004D1823"/>
    <w:rsid w:val="004D1A38"/>
    <w:rsid w:val="004D23C9"/>
    <w:rsid w:val="004D247C"/>
    <w:rsid w:val="004D2BDF"/>
    <w:rsid w:val="004D4E08"/>
    <w:rsid w:val="004D6284"/>
    <w:rsid w:val="004D6CE0"/>
    <w:rsid w:val="004D75AF"/>
    <w:rsid w:val="004E0786"/>
    <w:rsid w:val="004E0E3F"/>
    <w:rsid w:val="004E12DB"/>
    <w:rsid w:val="004E1AD0"/>
    <w:rsid w:val="004E4B75"/>
    <w:rsid w:val="004E6021"/>
    <w:rsid w:val="004E7AB6"/>
    <w:rsid w:val="004F0C7F"/>
    <w:rsid w:val="004F127D"/>
    <w:rsid w:val="004F2505"/>
    <w:rsid w:val="004F2BFC"/>
    <w:rsid w:val="004F407B"/>
    <w:rsid w:val="004F4643"/>
    <w:rsid w:val="004F4E66"/>
    <w:rsid w:val="004F609F"/>
    <w:rsid w:val="004F661D"/>
    <w:rsid w:val="004F6B4F"/>
    <w:rsid w:val="004F781E"/>
    <w:rsid w:val="004F792B"/>
    <w:rsid w:val="004F7BED"/>
    <w:rsid w:val="005008D7"/>
    <w:rsid w:val="00500D75"/>
    <w:rsid w:val="00500F21"/>
    <w:rsid w:val="00502F3B"/>
    <w:rsid w:val="005036A4"/>
    <w:rsid w:val="005038C7"/>
    <w:rsid w:val="00504B5D"/>
    <w:rsid w:val="00504BB7"/>
    <w:rsid w:val="00505213"/>
    <w:rsid w:val="00510A86"/>
    <w:rsid w:val="00512736"/>
    <w:rsid w:val="00513E2D"/>
    <w:rsid w:val="00514700"/>
    <w:rsid w:val="00514F9C"/>
    <w:rsid w:val="0051656F"/>
    <w:rsid w:val="00516AAD"/>
    <w:rsid w:val="00516B65"/>
    <w:rsid w:val="00522FC9"/>
    <w:rsid w:val="005249A6"/>
    <w:rsid w:val="00526190"/>
    <w:rsid w:val="0052627D"/>
    <w:rsid w:val="00527D15"/>
    <w:rsid w:val="0053049B"/>
    <w:rsid w:val="00531147"/>
    <w:rsid w:val="0053170E"/>
    <w:rsid w:val="00531E3F"/>
    <w:rsid w:val="0053202A"/>
    <w:rsid w:val="005324F6"/>
    <w:rsid w:val="0053521A"/>
    <w:rsid w:val="00536414"/>
    <w:rsid w:val="00540ADC"/>
    <w:rsid w:val="00540CDB"/>
    <w:rsid w:val="00542581"/>
    <w:rsid w:val="00545990"/>
    <w:rsid w:val="00546286"/>
    <w:rsid w:val="00546908"/>
    <w:rsid w:val="00546D1F"/>
    <w:rsid w:val="005501A2"/>
    <w:rsid w:val="0055099E"/>
    <w:rsid w:val="0055112A"/>
    <w:rsid w:val="00551375"/>
    <w:rsid w:val="0055512B"/>
    <w:rsid w:val="00555705"/>
    <w:rsid w:val="0055769F"/>
    <w:rsid w:val="005607F3"/>
    <w:rsid w:val="00561B94"/>
    <w:rsid w:val="005625FD"/>
    <w:rsid w:val="005628E9"/>
    <w:rsid w:val="0056355D"/>
    <w:rsid w:val="005635D4"/>
    <w:rsid w:val="00564654"/>
    <w:rsid w:val="00566F59"/>
    <w:rsid w:val="005670C0"/>
    <w:rsid w:val="005671F0"/>
    <w:rsid w:val="00567531"/>
    <w:rsid w:val="00567BEF"/>
    <w:rsid w:val="00571746"/>
    <w:rsid w:val="0057266E"/>
    <w:rsid w:val="005727CA"/>
    <w:rsid w:val="00572D4A"/>
    <w:rsid w:val="00573DA4"/>
    <w:rsid w:val="00574AD1"/>
    <w:rsid w:val="005772E4"/>
    <w:rsid w:val="0058044C"/>
    <w:rsid w:val="00581799"/>
    <w:rsid w:val="00582337"/>
    <w:rsid w:val="005843E2"/>
    <w:rsid w:val="005843EC"/>
    <w:rsid w:val="00585786"/>
    <w:rsid w:val="00590F6F"/>
    <w:rsid w:val="00591F2E"/>
    <w:rsid w:val="005948D0"/>
    <w:rsid w:val="005A0A63"/>
    <w:rsid w:val="005A22FB"/>
    <w:rsid w:val="005A2C88"/>
    <w:rsid w:val="005A488A"/>
    <w:rsid w:val="005A5031"/>
    <w:rsid w:val="005A5EA5"/>
    <w:rsid w:val="005A7467"/>
    <w:rsid w:val="005B0717"/>
    <w:rsid w:val="005B0A4E"/>
    <w:rsid w:val="005B29E3"/>
    <w:rsid w:val="005B4336"/>
    <w:rsid w:val="005B6F5E"/>
    <w:rsid w:val="005B72E9"/>
    <w:rsid w:val="005C1EC0"/>
    <w:rsid w:val="005C60D0"/>
    <w:rsid w:val="005C6942"/>
    <w:rsid w:val="005C7C8A"/>
    <w:rsid w:val="005D0F85"/>
    <w:rsid w:val="005D1340"/>
    <w:rsid w:val="005D1B71"/>
    <w:rsid w:val="005D25FF"/>
    <w:rsid w:val="005D376D"/>
    <w:rsid w:val="005D6653"/>
    <w:rsid w:val="005D73F5"/>
    <w:rsid w:val="005E1A52"/>
    <w:rsid w:val="005E426A"/>
    <w:rsid w:val="005E6DB0"/>
    <w:rsid w:val="005E701B"/>
    <w:rsid w:val="005F1EA2"/>
    <w:rsid w:val="005F2529"/>
    <w:rsid w:val="005F3351"/>
    <w:rsid w:val="005F3D5B"/>
    <w:rsid w:val="005F4486"/>
    <w:rsid w:val="005F44D7"/>
    <w:rsid w:val="005F5E30"/>
    <w:rsid w:val="005F694F"/>
    <w:rsid w:val="005F749C"/>
    <w:rsid w:val="00600A31"/>
    <w:rsid w:val="00604269"/>
    <w:rsid w:val="006074D7"/>
    <w:rsid w:val="0060775D"/>
    <w:rsid w:val="00611A44"/>
    <w:rsid w:val="00612CBD"/>
    <w:rsid w:val="00614AFF"/>
    <w:rsid w:val="006154AD"/>
    <w:rsid w:val="00615738"/>
    <w:rsid w:val="00615ABE"/>
    <w:rsid w:val="0061651F"/>
    <w:rsid w:val="00617045"/>
    <w:rsid w:val="00620224"/>
    <w:rsid w:val="006203EA"/>
    <w:rsid w:val="006207A4"/>
    <w:rsid w:val="00621670"/>
    <w:rsid w:val="006255B7"/>
    <w:rsid w:val="00625D2B"/>
    <w:rsid w:val="00630041"/>
    <w:rsid w:val="006310ED"/>
    <w:rsid w:val="00632C9A"/>
    <w:rsid w:val="00633288"/>
    <w:rsid w:val="00633668"/>
    <w:rsid w:val="006357D3"/>
    <w:rsid w:val="00636DCB"/>
    <w:rsid w:val="00637827"/>
    <w:rsid w:val="00644268"/>
    <w:rsid w:val="00644DBD"/>
    <w:rsid w:val="00645A00"/>
    <w:rsid w:val="00646634"/>
    <w:rsid w:val="00650627"/>
    <w:rsid w:val="00651911"/>
    <w:rsid w:val="00651D37"/>
    <w:rsid w:val="00651F54"/>
    <w:rsid w:val="00652949"/>
    <w:rsid w:val="0065479D"/>
    <w:rsid w:val="006575A1"/>
    <w:rsid w:val="006575A7"/>
    <w:rsid w:val="00660001"/>
    <w:rsid w:val="00660B51"/>
    <w:rsid w:val="006620F6"/>
    <w:rsid w:val="0066245A"/>
    <w:rsid w:val="0066284B"/>
    <w:rsid w:val="0066357F"/>
    <w:rsid w:val="00666630"/>
    <w:rsid w:val="00667960"/>
    <w:rsid w:val="00671000"/>
    <w:rsid w:val="00671D5C"/>
    <w:rsid w:val="006724C6"/>
    <w:rsid w:val="006725A6"/>
    <w:rsid w:val="0067427E"/>
    <w:rsid w:val="00674480"/>
    <w:rsid w:val="00674607"/>
    <w:rsid w:val="00674C28"/>
    <w:rsid w:val="0067562B"/>
    <w:rsid w:val="00675C42"/>
    <w:rsid w:val="00677925"/>
    <w:rsid w:val="0068120C"/>
    <w:rsid w:val="0068165E"/>
    <w:rsid w:val="00681E8E"/>
    <w:rsid w:val="0068232E"/>
    <w:rsid w:val="00683639"/>
    <w:rsid w:val="0068460D"/>
    <w:rsid w:val="00685575"/>
    <w:rsid w:val="00685B69"/>
    <w:rsid w:val="006869E8"/>
    <w:rsid w:val="00687651"/>
    <w:rsid w:val="00690987"/>
    <w:rsid w:val="006916D6"/>
    <w:rsid w:val="006925FF"/>
    <w:rsid w:val="006926BA"/>
    <w:rsid w:val="00693ADE"/>
    <w:rsid w:val="00694297"/>
    <w:rsid w:val="00694C71"/>
    <w:rsid w:val="006A0B10"/>
    <w:rsid w:val="006A7509"/>
    <w:rsid w:val="006A7715"/>
    <w:rsid w:val="006B0B7A"/>
    <w:rsid w:val="006B13E8"/>
    <w:rsid w:val="006B5284"/>
    <w:rsid w:val="006B6A57"/>
    <w:rsid w:val="006C1F41"/>
    <w:rsid w:val="006C55F4"/>
    <w:rsid w:val="006C565F"/>
    <w:rsid w:val="006C6731"/>
    <w:rsid w:val="006C679A"/>
    <w:rsid w:val="006D0922"/>
    <w:rsid w:val="006D1A1D"/>
    <w:rsid w:val="006D2391"/>
    <w:rsid w:val="006D245F"/>
    <w:rsid w:val="006D2B58"/>
    <w:rsid w:val="006D360F"/>
    <w:rsid w:val="006D3F79"/>
    <w:rsid w:val="006D418C"/>
    <w:rsid w:val="006D51FA"/>
    <w:rsid w:val="006D5CF7"/>
    <w:rsid w:val="006D6A1E"/>
    <w:rsid w:val="006D6B00"/>
    <w:rsid w:val="006E14DE"/>
    <w:rsid w:val="006E1C74"/>
    <w:rsid w:val="006E25CA"/>
    <w:rsid w:val="006E2FCF"/>
    <w:rsid w:val="006E34BB"/>
    <w:rsid w:val="006E4289"/>
    <w:rsid w:val="006E4F3A"/>
    <w:rsid w:val="006E5E6A"/>
    <w:rsid w:val="006E6D39"/>
    <w:rsid w:val="006E7507"/>
    <w:rsid w:val="006F03A3"/>
    <w:rsid w:val="006F0AE5"/>
    <w:rsid w:val="006F0EBB"/>
    <w:rsid w:val="006F3D4C"/>
    <w:rsid w:val="006F459B"/>
    <w:rsid w:val="006F5C7A"/>
    <w:rsid w:val="006F62CD"/>
    <w:rsid w:val="006F6812"/>
    <w:rsid w:val="006F703B"/>
    <w:rsid w:val="00702817"/>
    <w:rsid w:val="00704B46"/>
    <w:rsid w:val="0070593B"/>
    <w:rsid w:val="0070663F"/>
    <w:rsid w:val="0071017B"/>
    <w:rsid w:val="00711B51"/>
    <w:rsid w:val="00712800"/>
    <w:rsid w:val="00713130"/>
    <w:rsid w:val="007137DB"/>
    <w:rsid w:val="00715308"/>
    <w:rsid w:val="00715830"/>
    <w:rsid w:val="00717E7A"/>
    <w:rsid w:val="00720533"/>
    <w:rsid w:val="0072062E"/>
    <w:rsid w:val="007208EC"/>
    <w:rsid w:val="00726677"/>
    <w:rsid w:val="00730FFA"/>
    <w:rsid w:val="00731B30"/>
    <w:rsid w:val="00731DF8"/>
    <w:rsid w:val="00732C7E"/>
    <w:rsid w:val="00734313"/>
    <w:rsid w:val="00734452"/>
    <w:rsid w:val="0073544C"/>
    <w:rsid w:val="00735814"/>
    <w:rsid w:val="007367FA"/>
    <w:rsid w:val="00737CB5"/>
    <w:rsid w:val="00740563"/>
    <w:rsid w:val="00741120"/>
    <w:rsid w:val="00741BB2"/>
    <w:rsid w:val="007421FB"/>
    <w:rsid w:val="00742772"/>
    <w:rsid w:val="00743794"/>
    <w:rsid w:val="00743CEF"/>
    <w:rsid w:val="00744C87"/>
    <w:rsid w:val="00745304"/>
    <w:rsid w:val="0074567D"/>
    <w:rsid w:val="00746DF2"/>
    <w:rsid w:val="00750267"/>
    <w:rsid w:val="00750854"/>
    <w:rsid w:val="0075092E"/>
    <w:rsid w:val="00750959"/>
    <w:rsid w:val="00751680"/>
    <w:rsid w:val="00752BBA"/>
    <w:rsid w:val="00754223"/>
    <w:rsid w:val="00754325"/>
    <w:rsid w:val="00754D56"/>
    <w:rsid w:val="0075535C"/>
    <w:rsid w:val="00755C8C"/>
    <w:rsid w:val="00756332"/>
    <w:rsid w:val="00757B8C"/>
    <w:rsid w:val="00762184"/>
    <w:rsid w:val="007628DC"/>
    <w:rsid w:val="00764AF5"/>
    <w:rsid w:val="00765494"/>
    <w:rsid w:val="00765A07"/>
    <w:rsid w:val="00765B4C"/>
    <w:rsid w:val="00771C6C"/>
    <w:rsid w:val="00773F7C"/>
    <w:rsid w:val="00774DFA"/>
    <w:rsid w:val="00776BBA"/>
    <w:rsid w:val="0077723F"/>
    <w:rsid w:val="007776C9"/>
    <w:rsid w:val="00777DA1"/>
    <w:rsid w:val="00777E24"/>
    <w:rsid w:val="0078019D"/>
    <w:rsid w:val="00780BBE"/>
    <w:rsid w:val="00782032"/>
    <w:rsid w:val="00784280"/>
    <w:rsid w:val="00784BF4"/>
    <w:rsid w:val="00784FED"/>
    <w:rsid w:val="0078515F"/>
    <w:rsid w:val="0078648D"/>
    <w:rsid w:val="007875E9"/>
    <w:rsid w:val="0079105D"/>
    <w:rsid w:val="007930C3"/>
    <w:rsid w:val="00793AFE"/>
    <w:rsid w:val="00794286"/>
    <w:rsid w:val="00795707"/>
    <w:rsid w:val="00795D86"/>
    <w:rsid w:val="00796197"/>
    <w:rsid w:val="00796F95"/>
    <w:rsid w:val="00797129"/>
    <w:rsid w:val="00797CC1"/>
    <w:rsid w:val="00797DCF"/>
    <w:rsid w:val="007A16AF"/>
    <w:rsid w:val="007A26B8"/>
    <w:rsid w:val="007A5001"/>
    <w:rsid w:val="007A51A9"/>
    <w:rsid w:val="007A5DA1"/>
    <w:rsid w:val="007A6601"/>
    <w:rsid w:val="007A6903"/>
    <w:rsid w:val="007B25A8"/>
    <w:rsid w:val="007B26B2"/>
    <w:rsid w:val="007B34B6"/>
    <w:rsid w:val="007B3E65"/>
    <w:rsid w:val="007B44F4"/>
    <w:rsid w:val="007B68BF"/>
    <w:rsid w:val="007B6E8D"/>
    <w:rsid w:val="007C066A"/>
    <w:rsid w:val="007C1804"/>
    <w:rsid w:val="007C3290"/>
    <w:rsid w:val="007C39D9"/>
    <w:rsid w:val="007D0324"/>
    <w:rsid w:val="007D3872"/>
    <w:rsid w:val="007D3B0B"/>
    <w:rsid w:val="007D7326"/>
    <w:rsid w:val="007E0380"/>
    <w:rsid w:val="007E3BA9"/>
    <w:rsid w:val="007E5D17"/>
    <w:rsid w:val="007E70E7"/>
    <w:rsid w:val="007E7860"/>
    <w:rsid w:val="007F0E95"/>
    <w:rsid w:val="007F31A0"/>
    <w:rsid w:val="007F4D2B"/>
    <w:rsid w:val="007F7585"/>
    <w:rsid w:val="007F7625"/>
    <w:rsid w:val="00800688"/>
    <w:rsid w:val="00802418"/>
    <w:rsid w:val="008024E5"/>
    <w:rsid w:val="008046BF"/>
    <w:rsid w:val="0080542F"/>
    <w:rsid w:val="00807585"/>
    <w:rsid w:val="00810319"/>
    <w:rsid w:val="00811BEC"/>
    <w:rsid w:val="008134DF"/>
    <w:rsid w:val="008152B8"/>
    <w:rsid w:val="0081557A"/>
    <w:rsid w:val="0081615C"/>
    <w:rsid w:val="00816872"/>
    <w:rsid w:val="00816BBD"/>
    <w:rsid w:val="008173D5"/>
    <w:rsid w:val="00817A01"/>
    <w:rsid w:val="00821A37"/>
    <w:rsid w:val="00822E2C"/>
    <w:rsid w:val="0082307B"/>
    <w:rsid w:val="008233F8"/>
    <w:rsid w:val="00823887"/>
    <w:rsid w:val="008259E3"/>
    <w:rsid w:val="0082617D"/>
    <w:rsid w:val="0082658F"/>
    <w:rsid w:val="00830AF8"/>
    <w:rsid w:val="0083429F"/>
    <w:rsid w:val="00834C5E"/>
    <w:rsid w:val="008350CB"/>
    <w:rsid w:val="00835AB7"/>
    <w:rsid w:val="00835E84"/>
    <w:rsid w:val="008407D6"/>
    <w:rsid w:val="00844E17"/>
    <w:rsid w:val="008458A9"/>
    <w:rsid w:val="008461AC"/>
    <w:rsid w:val="00846A1B"/>
    <w:rsid w:val="00846A83"/>
    <w:rsid w:val="008471DD"/>
    <w:rsid w:val="0084765C"/>
    <w:rsid w:val="00847A12"/>
    <w:rsid w:val="0085020A"/>
    <w:rsid w:val="00850C71"/>
    <w:rsid w:val="008531CD"/>
    <w:rsid w:val="008537EB"/>
    <w:rsid w:val="00855429"/>
    <w:rsid w:val="008554C2"/>
    <w:rsid w:val="00856E58"/>
    <w:rsid w:val="00857EA6"/>
    <w:rsid w:val="00857ECD"/>
    <w:rsid w:val="00862D6F"/>
    <w:rsid w:val="00862F0E"/>
    <w:rsid w:val="008661F4"/>
    <w:rsid w:val="008663EE"/>
    <w:rsid w:val="0087143C"/>
    <w:rsid w:val="008727A7"/>
    <w:rsid w:val="00872B2A"/>
    <w:rsid w:val="008745AC"/>
    <w:rsid w:val="00874BB1"/>
    <w:rsid w:val="00875FC4"/>
    <w:rsid w:val="0087692F"/>
    <w:rsid w:val="0087734C"/>
    <w:rsid w:val="0087780E"/>
    <w:rsid w:val="00881341"/>
    <w:rsid w:val="00881469"/>
    <w:rsid w:val="00881B54"/>
    <w:rsid w:val="008824AF"/>
    <w:rsid w:val="00883006"/>
    <w:rsid w:val="008835EA"/>
    <w:rsid w:val="008854F8"/>
    <w:rsid w:val="00885650"/>
    <w:rsid w:val="00885B7C"/>
    <w:rsid w:val="0089106F"/>
    <w:rsid w:val="00894ACA"/>
    <w:rsid w:val="00894D1C"/>
    <w:rsid w:val="00895840"/>
    <w:rsid w:val="00896B5D"/>
    <w:rsid w:val="0089725F"/>
    <w:rsid w:val="008974A7"/>
    <w:rsid w:val="0089760A"/>
    <w:rsid w:val="00897AE1"/>
    <w:rsid w:val="008A0652"/>
    <w:rsid w:val="008A0B74"/>
    <w:rsid w:val="008A1D6B"/>
    <w:rsid w:val="008A236F"/>
    <w:rsid w:val="008A241F"/>
    <w:rsid w:val="008A2EB0"/>
    <w:rsid w:val="008A3176"/>
    <w:rsid w:val="008A318A"/>
    <w:rsid w:val="008A32EF"/>
    <w:rsid w:val="008A3B29"/>
    <w:rsid w:val="008A4236"/>
    <w:rsid w:val="008A4F51"/>
    <w:rsid w:val="008B2283"/>
    <w:rsid w:val="008B3AC5"/>
    <w:rsid w:val="008B5765"/>
    <w:rsid w:val="008B69B7"/>
    <w:rsid w:val="008C3E30"/>
    <w:rsid w:val="008C5F28"/>
    <w:rsid w:val="008D32F0"/>
    <w:rsid w:val="008D3DFE"/>
    <w:rsid w:val="008D49CA"/>
    <w:rsid w:val="008D6BE2"/>
    <w:rsid w:val="008E05BB"/>
    <w:rsid w:val="008E1BC5"/>
    <w:rsid w:val="008E5016"/>
    <w:rsid w:val="008E541F"/>
    <w:rsid w:val="008F0475"/>
    <w:rsid w:val="008F1E2C"/>
    <w:rsid w:val="008F2D2D"/>
    <w:rsid w:val="008F2DAA"/>
    <w:rsid w:val="008F3FF4"/>
    <w:rsid w:val="008F4DFD"/>
    <w:rsid w:val="008F5373"/>
    <w:rsid w:val="008F5A84"/>
    <w:rsid w:val="008F6639"/>
    <w:rsid w:val="008F69DB"/>
    <w:rsid w:val="00902F4C"/>
    <w:rsid w:val="00904059"/>
    <w:rsid w:val="00904820"/>
    <w:rsid w:val="0090507A"/>
    <w:rsid w:val="00906D91"/>
    <w:rsid w:val="0091151F"/>
    <w:rsid w:val="009119AE"/>
    <w:rsid w:val="00912449"/>
    <w:rsid w:val="00913A33"/>
    <w:rsid w:val="00915E20"/>
    <w:rsid w:val="00916165"/>
    <w:rsid w:val="00916C15"/>
    <w:rsid w:val="00917169"/>
    <w:rsid w:val="009210E7"/>
    <w:rsid w:val="009241B1"/>
    <w:rsid w:val="00924394"/>
    <w:rsid w:val="00924E8F"/>
    <w:rsid w:val="00925183"/>
    <w:rsid w:val="009254AA"/>
    <w:rsid w:val="0092584F"/>
    <w:rsid w:val="00926438"/>
    <w:rsid w:val="009319C1"/>
    <w:rsid w:val="009321CE"/>
    <w:rsid w:val="0093243A"/>
    <w:rsid w:val="00936020"/>
    <w:rsid w:val="00936DD4"/>
    <w:rsid w:val="00937302"/>
    <w:rsid w:val="00937DD9"/>
    <w:rsid w:val="009413E1"/>
    <w:rsid w:val="0094336B"/>
    <w:rsid w:val="00945F64"/>
    <w:rsid w:val="00946CFB"/>
    <w:rsid w:val="00946D4D"/>
    <w:rsid w:val="00947715"/>
    <w:rsid w:val="00950738"/>
    <w:rsid w:val="00951491"/>
    <w:rsid w:val="009528DC"/>
    <w:rsid w:val="009556EE"/>
    <w:rsid w:val="009564F9"/>
    <w:rsid w:val="009601E3"/>
    <w:rsid w:val="009614F4"/>
    <w:rsid w:val="009637C2"/>
    <w:rsid w:val="00967C26"/>
    <w:rsid w:val="0097010C"/>
    <w:rsid w:val="0097019C"/>
    <w:rsid w:val="009720F8"/>
    <w:rsid w:val="00972ABE"/>
    <w:rsid w:val="00974094"/>
    <w:rsid w:val="009752A0"/>
    <w:rsid w:val="00977085"/>
    <w:rsid w:val="00977829"/>
    <w:rsid w:val="0098288A"/>
    <w:rsid w:val="00983522"/>
    <w:rsid w:val="00983E0E"/>
    <w:rsid w:val="00984008"/>
    <w:rsid w:val="00984965"/>
    <w:rsid w:val="009854FF"/>
    <w:rsid w:val="00985645"/>
    <w:rsid w:val="00985FAB"/>
    <w:rsid w:val="0098705F"/>
    <w:rsid w:val="00987ECB"/>
    <w:rsid w:val="009910B2"/>
    <w:rsid w:val="0099139B"/>
    <w:rsid w:val="00992824"/>
    <w:rsid w:val="009946C0"/>
    <w:rsid w:val="009A0B43"/>
    <w:rsid w:val="009A0CF2"/>
    <w:rsid w:val="009A1DC2"/>
    <w:rsid w:val="009A29CF"/>
    <w:rsid w:val="009A2D73"/>
    <w:rsid w:val="009A7FC5"/>
    <w:rsid w:val="009B032A"/>
    <w:rsid w:val="009B0ADC"/>
    <w:rsid w:val="009B1592"/>
    <w:rsid w:val="009B1A47"/>
    <w:rsid w:val="009B36B8"/>
    <w:rsid w:val="009B4478"/>
    <w:rsid w:val="009B528F"/>
    <w:rsid w:val="009B5F58"/>
    <w:rsid w:val="009C1975"/>
    <w:rsid w:val="009C1A45"/>
    <w:rsid w:val="009C3F71"/>
    <w:rsid w:val="009C43D1"/>
    <w:rsid w:val="009C4457"/>
    <w:rsid w:val="009C78AD"/>
    <w:rsid w:val="009C7F2A"/>
    <w:rsid w:val="009D096F"/>
    <w:rsid w:val="009D167B"/>
    <w:rsid w:val="009D266A"/>
    <w:rsid w:val="009D26D0"/>
    <w:rsid w:val="009D3458"/>
    <w:rsid w:val="009D4363"/>
    <w:rsid w:val="009D5C22"/>
    <w:rsid w:val="009D6CE3"/>
    <w:rsid w:val="009D7C64"/>
    <w:rsid w:val="009E34E9"/>
    <w:rsid w:val="009E37DC"/>
    <w:rsid w:val="009E3E34"/>
    <w:rsid w:val="009E48C6"/>
    <w:rsid w:val="009E5ACB"/>
    <w:rsid w:val="009E68E3"/>
    <w:rsid w:val="009F0125"/>
    <w:rsid w:val="009F0354"/>
    <w:rsid w:val="009F0B70"/>
    <w:rsid w:val="009F3EC2"/>
    <w:rsid w:val="009F4E2E"/>
    <w:rsid w:val="009F570A"/>
    <w:rsid w:val="009F6E82"/>
    <w:rsid w:val="00A00B77"/>
    <w:rsid w:val="00A03D37"/>
    <w:rsid w:val="00A04E04"/>
    <w:rsid w:val="00A05BED"/>
    <w:rsid w:val="00A07620"/>
    <w:rsid w:val="00A07C0A"/>
    <w:rsid w:val="00A10B71"/>
    <w:rsid w:val="00A120A5"/>
    <w:rsid w:val="00A13D50"/>
    <w:rsid w:val="00A142B7"/>
    <w:rsid w:val="00A1520C"/>
    <w:rsid w:val="00A15D47"/>
    <w:rsid w:val="00A17DDB"/>
    <w:rsid w:val="00A20A70"/>
    <w:rsid w:val="00A21005"/>
    <w:rsid w:val="00A220BE"/>
    <w:rsid w:val="00A22872"/>
    <w:rsid w:val="00A22F85"/>
    <w:rsid w:val="00A235E0"/>
    <w:rsid w:val="00A25E51"/>
    <w:rsid w:val="00A27A79"/>
    <w:rsid w:val="00A27EBD"/>
    <w:rsid w:val="00A3305A"/>
    <w:rsid w:val="00A332B3"/>
    <w:rsid w:val="00A34450"/>
    <w:rsid w:val="00A34926"/>
    <w:rsid w:val="00A35B25"/>
    <w:rsid w:val="00A365CA"/>
    <w:rsid w:val="00A4047F"/>
    <w:rsid w:val="00A429E3"/>
    <w:rsid w:val="00A432A4"/>
    <w:rsid w:val="00A51FDA"/>
    <w:rsid w:val="00A52198"/>
    <w:rsid w:val="00A54961"/>
    <w:rsid w:val="00A561F4"/>
    <w:rsid w:val="00A56657"/>
    <w:rsid w:val="00A56CB3"/>
    <w:rsid w:val="00A57513"/>
    <w:rsid w:val="00A60025"/>
    <w:rsid w:val="00A60979"/>
    <w:rsid w:val="00A60C46"/>
    <w:rsid w:val="00A6210A"/>
    <w:rsid w:val="00A62594"/>
    <w:rsid w:val="00A6296B"/>
    <w:rsid w:val="00A6349A"/>
    <w:rsid w:val="00A63965"/>
    <w:rsid w:val="00A639A7"/>
    <w:rsid w:val="00A64A33"/>
    <w:rsid w:val="00A65CFD"/>
    <w:rsid w:val="00A65FD0"/>
    <w:rsid w:val="00A7052D"/>
    <w:rsid w:val="00A71D7A"/>
    <w:rsid w:val="00A72A95"/>
    <w:rsid w:val="00A73146"/>
    <w:rsid w:val="00A73DE8"/>
    <w:rsid w:val="00A75AD8"/>
    <w:rsid w:val="00A7649A"/>
    <w:rsid w:val="00A76524"/>
    <w:rsid w:val="00A80200"/>
    <w:rsid w:val="00A81D69"/>
    <w:rsid w:val="00A8375E"/>
    <w:rsid w:val="00A83D3E"/>
    <w:rsid w:val="00A856BC"/>
    <w:rsid w:val="00A85887"/>
    <w:rsid w:val="00A85A39"/>
    <w:rsid w:val="00A87CC4"/>
    <w:rsid w:val="00A901B2"/>
    <w:rsid w:val="00A9036E"/>
    <w:rsid w:val="00A9200C"/>
    <w:rsid w:val="00A94520"/>
    <w:rsid w:val="00A97C87"/>
    <w:rsid w:val="00AA165A"/>
    <w:rsid w:val="00AA16E1"/>
    <w:rsid w:val="00AA1DF2"/>
    <w:rsid w:val="00AA2137"/>
    <w:rsid w:val="00AA2D31"/>
    <w:rsid w:val="00AA3BED"/>
    <w:rsid w:val="00AA5AFA"/>
    <w:rsid w:val="00AA6996"/>
    <w:rsid w:val="00AA72E8"/>
    <w:rsid w:val="00AA7C43"/>
    <w:rsid w:val="00AB036B"/>
    <w:rsid w:val="00AB0D7E"/>
    <w:rsid w:val="00AB1A1F"/>
    <w:rsid w:val="00AB31DA"/>
    <w:rsid w:val="00AB42ED"/>
    <w:rsid w:val="00AB6EDD"/>
    <w:rsid w:val="00AC00B8"/>
    <w:rsid w:val="00AC2513"/>
    <w:rsid w:val="00AC3137"/>
    <w:rsid w:val="00AC4A28"/>
    <w:rsid w:val="00AC5DE9"/>
    <w:rsid w:val="00AC7506"/>
    <w:rsid w:val="00AC7C00"/>
    <w:rsid w:val="00AC7C5D"/>
    <w:rsid w:val="00AD0332"/>
    <w:rsid w:val="00AD0399"/>
    <w:rsid w:val="00AD276A"/>
    <w:rsid w:val="00AD377C"/>
    <w:rsid w:val="00AD38DF"/>
    <w:rsid w:val="00AD4B31"/>
    <w:rsid w:val="00AD54DF"/>
    <w:rsid w:val="00AD5874"/>
    <w:rsid w:val="00AD71FA"/>
    <w:rsid w:val="00AD75C5"/>
    <w:rsid w:val="00AE00E7"/>
    <w:rsid w:val="00AE047F"/>
    <w:rsid w:val="00AE0967"/>
    <w:rsid w:val="00AE1F73"/>
    <w:rsid w:val="00AE2329"/>
    <w:rsid w:val="00AE25E7"/>
    <w:rsid w:val="00AE2677"/>
    <w:rsid w:val="00AE3A2C"/>
    <w:rsid w:val="00AE3EAC"/>
    <w:rsid w:val="00AE4A6C"/>
    <w:rsid w:val="00AE51FE"/>
    <w:rsid w:val="00AE5E85"/>
    <w:rsid w:val="00AE67FB"/>
    <w:rsid w:val="00AE71CA"/>
    <w:rsid w:val="00AF0EFD"/>
    <w:rsid w:val="00AF18D9"/>
    <w:rsid w:val="00AF1F33"/>
    <w:rsid w:val="00AF218D"/>
    <w:rsid w:val="00AF2FAD"/>
    <w:rsid w:val="00AF3390"/>
    <w:rsid w:val="00AF3A03"/>
    <w:rsid w:val="00AF3C42"/>
    <w:rsid w:val="00AF3CA4"/>
    <w:rsid w:val="00AF5B8B"/>
    <w:rsid w:val="00AF643A"/>
    <w:rsid w:val="00AF6ECE"/>
    <w:rsid w:val="00B000A2"/>
    <w:rsid w:val="00B01D32"/>
    <w:rsid w:val="00B01E54"/>
    <w:rsid w:val="00B028F9"/>
    <w:rsid w:val="00B0352F"/>
    <w:rsid w:val="00B03838"/>
    <w:rsid w:val="00B05037"/>
    <w:rsid w:val="00B05658"/>
    <w:rsid w:val="00B05CFF"/>
    <w:rsid w:val="00B117C0"/>
    <w:rsid w:val="00B11E01"/>
    <w:rsid w:val="00B11F57"/>
    <w:rsid w:val="00B12953"/>
    <w:rsid w:val="00B13F2D"/>
    <w:rsid w:val="00B140B9"/>
    <w:rsid w:val="00B22809"/>
    <w:rsid w:val="00B2493E"/>
    <w:rsid w:val="00B25605"/>
    <w:rsid w:val="00B272B6"/>
    <w:rsid w:val="00B27E39"/>
    <w:rsid w:val="00B30D3C"/>
    <w:rsid w:val="00B317F1"/>
    <w:rsid w:val="00B3185B"/>
    <w:rsid w:val="00B33E54"/>
    <w:rsid w:val="00B34D70"/>
    <w:rsid w:val="00B403A0"/>
    <w:rsid w:val="00B4187A"/>
    <w:rsid w:val="00B43E5B"/>
    <w:rsid w:val="00B457C8"/>
    <w:rsid w:val="00B458E9"/>
    <w:rsid w:val="00B45950"/>
    <w:rsid w:val="00B45B55"/>
    <w:rsid w:val="00B465F9"/>
    <w:rsid w:val="00B468CA"/>
    <w:rsid w:val="00B46F56"/>
    <w:rsid w:val="00B51E39"/>
    <w:rsid w:val="00B51EAE"/>
    <w:rsid w:val="00B5279E"/>
    <w:rsid w:val="00B5343A"/>
    <w:rsid w:val="00B5457E"/>
    <w:rsid w:val="00B55226"/>
    <w:rsid w:val="00B579B6"/>
    <w:rsid w:val="00B57F0F"/>
    <w:rsid w:val="00B60012"/>
    <w:rsid w:val="00B601E0"/>
    <w:rsid w:val="00B60E55"/>
    <w:rsid w:val="00B63DFF"/>
    <w:rsid w:val="00B64878"/>
    <w:rsid w:val="00B65438"/>
    <w:rsid w:val="00B65773"/>
    <w:rsid w:val="00B65C29"/>
    <w:rsid w:val="00B65EC5"/>
    <w:rsid w:val="00B66E7C"/>
    <w:rsid w:val="00B67DB4"/>
    <w:rsid w:val="00B71356"/>
    <w:rsid w:val="00B731DC"/>
    <w:rsid w:val="00B7509C"/>
    <w:rsid w:val="00B76D6E"/>
    <w:rsid w:val="00B77087"/>
    <w:rsid w:val="00B77AEC"/>
    <w:rsid w:val="00B8005C"/>
    <w:rsid w:val="00B806F2"/>
    <w:rsid w:val="00B81554"/>
    <w:rsid w:val="00B84D76"/>
    <w:rsid w:val="00B86AC4"/>
    <w:rsid w:val="00B871C2"/>
    <w:rsid w:val="00B8776B"/>
    <w:rsid w:val="00B87AF7"/>
    <w:rsid w:val="00B87F44"/>
    <w:rsid w:val="00B9245F"/>
    <w:rsid w:val="00B941B7"/>
    <w:rsid w:val="00B9514A"/>
    <w:rsid w:val="00B962A7"/>
    <w:rsid w:val="00B969FB"/>
    <w:rsid w:val="00BA0273"/>
    <w:rsid w:val="00BA34A6"/>
    <w:rsid w:val="00BA4A1A"/>
    <w:rsid w:val="00BB05BF"/>
    <w:rsid w:val="00BB18DD"/>
    <w:rsid w:val="00BB23CE"/>
    <w:rsid w:val="00BB700A"/>
    <w:rsid w:val="00BC2B37"/>
    <w:rsid w:val="00BC3545"/>
    <w:rsid w:val="00BC7867"/>
    <w:rsid w:val="00BC7C0F"/>
    <w:rsid w:val="00BC7CEB"/>
    <w:rsid w:val="00BD0E59"/>
    <w:rsid w:val="00BD11CD"/>
    <w:rsid w:val="00BD2BBC"/>
    <w:rsid w:val="00BD2C06"/>
    <w:rsid w:val="00BD3A33"/>
    <w:rsid w:val="00BD4B7C"/>
    <w:rsid w:val="00BE069D"/>
    <w:rsid w:val="00BE15E1"/>
    <w:rsid w:val="00BE2F89"/>
    <w:rsid w:val="00BE408B"/>
    <w:rsid w:val="00BE5227"/>
    <w:rsid w:val="00BE7796"/>
    <w:rsid w:val="00BF0B0C"/>
    <w:rsid w:val="00BF122D"/>
    <w:rsid w:val="00BF2517"/>
    <w:rsid w:val="00BF2F42"/>
    <w:rsid w:val="00BF3D5B"/>
    <w:rsid w:val="00BF5ED6"/>
    <w:rsid w:val="00BF5FEA"/>
    <w:rsid w:val="00C00EC5"/>
    <w:rsid w:val="00C01071"/>
    <w:rsid w:val="00C012E7"/>
    <w:rsid w:val="00C02555"/>
    <w:rsid w:val="00C02D4C"/>
    <w:rsid w:val="00C0711E"/>
    <w:rsid w:val="00C12BA0"/>
    <w:rsid w:val="00C168BD"/>
    <w:rsid w:val="00C16F46"/>
    <w:rsid w:val="00C17381"/>
    <w:rsid w:val="00C1795D"/>
    <w:rsid w:val="00C20164"/>
    <w:rsid w:val="00C20D98"/>
    <w:rsid w:val="00C2203E"/>
    <w:rsid w:val="00C227C0"/>
    <w:rsid w:val="00C25EDC"/>
    <w:rsid w:val="00C26B0D"/>
    <w:rsid w:val="00C26C67"/>
    <w:rsid w:val="00C26F88"/>
    <w:rsid w:val="00C27E39"/>
    <w:rsid w:val="00C307BE"/>
    <w:rsid w:val="00C356B5"/>
    <w:rsid w:val="00C358C3"/>
    <w:rsid w:val="00C364AE"/>
    <w:rsid w:val="00C37DEC"/>
    <w:rsid w:val="00C403F6"/>
    <w:rsid w:val="00C424FA"/>
    <w:rsid w:val="00C42726"/>
    <w:rsid w:val="00C44CA0"/>
    <w:rsid w:val="00C46280"/>
    <w:rsid w:val="00C46780"/>
    <w:rsid w:val="00C471ED"/>
    <w:rsid w:val="00C4760E"/>
    <w:rsid w:val="00C533B1"/>
    <w:rsid w:val="00C53E10"/>
    <w:rsid w:val="00C553EA"/>
    <w:rsid w:val="00C55F06"/>
    <w:rsid w:val="00C56588"/>
    <w:rsid w:val="00C57948"/>
    <w:rsid w:val="00C6098B"/>
    <w:rsid w:val="00C622E9"/>
    <w:rsid w:val="00C62C01"/>
    <w:rsid w:val="00C62C76"/>
    <w:rsid w:val="00C650DD"/>
    <w:rsid w:val="00C6526E"/>
    <w:rsid w:val="00C65877"/>
    <w:rsid w:val="00C674D9"/>
    <w:rsid w:val="00C71F62"/>
    <w:rsid w:val="00C72321"/>
    <w:rsid w:val="00C7285C"/>
    <w:rsid w:val="00C72DF7"/>
    <w:rsid w:val="00C73B15"/>
    <w:rsid w:val="00C73C60"/>
    <w:rsid w:val="00C73D95"/>
    <w:rsid w:val="00C74037"/>
    <w:rsid w:val="00C74D54"/>
    <w:rsid w:val="00C76055"/>
    <w:rsid w:val="00C76515"/>
    <w:rsid w:val="00C77272"/>
    <w:rsid w:val="00C82F74"/>
    <w:rsid w:val="00C8303A"/>
    <w:rsid w:val="00C831B7"/>
    <w:rsid w:val="00C84044"/>
    <w:rsid w:val="00C8649C"/>
    <w:rsid w:val="00C910FF"/>
    <w:rsid w:val="00C91CA3"/>
    <w:rsid w:val="00C923F0"/>
    <w:rsid w:val="00C937C4"/>
    <w:rsid w:val="00C95696"/>
    <w:rsid w:val="00C958A5"/>
    <w:rsid w:val="00C96575"/>
    <w:rsid w:val="00C96A9C"/>
    <w:rsid w:val="00C96FE0"/>
    <w:rsid w:val="00C971D7"/>
    <w:rsid w:val="00CA1307"/>
    <w:rsid w:val="00CA299D"/>
    <w:rsid w:val="00CA2EF6"/>
    <w:rsid w:val="00CA4A26"/>
    <w:rsid w:val="00CA53A3"/>
    <w:rsid w:val="00CA6B07"/>
    <w:rsid w:val="00CA7715"/>
    <w:rsid w:val="00CA7832"/>
    <w:rsid w:val="00CB0C1F"/>
    <w:rsid w:val="00CB19FD"/>
    <w:rsid w:val="00CB4602"/>
    <w:rsid w:val="00CB5350"/>
    <w:rsid w:val="00CB5F35"/>
    <w:rsid w:val="00CB69BF"/>
    <w:rsid w:val="00CC093F"/>
    <w:rsid w:val="00CC10A7"/>
    <w:rsid w:val="00CC13D2"/>
    <w:rsid w:val="00CC14E9"/>
    <w:rsid w:val="00CC1E87"/>
    <w:rsid w:val="00CC2FC6"/>
    <w:rsid w:val="00CC3DC4"/>
    <w:rsid w:val="00CC3F23"/>
    <w:rsid w:val="00CC5585"/>
    <w:rsid w:val="00CC660A"/>
    <w:rsid w:val="00CC72D1"/>
    <w:rsid w:val="00CC7EA4"/>
    <w:rsid w:val="00CD287C"/>
    <w:rsid w:val="00CD33FC"/>
    <w:rsid w:val="00CD38FF"/>
    <w:rsid w:val="00CD3A33"/>
    <w:rsid w:val="00CE13DA"/>
    <w:rsid w:val="00CE1D56"/>
    <w:rsid w:val="00CE37BC"/>
    <w:rsid w:val="00CE3AEC"/>
    <w:rsid w:val="00CE4E70"/>
    <w:rsid w:val="00CE6BC7"/>
    <w:rsid w:val="00CE6D83"/>
    <w:rsid w:val="00CE713A"/>
    <w:rsid w:val="00CE7EF1"/>
    <w:rsid w:val="00CF236C"/>
    <w:rsid w:val="00CF2A42"/>
    <w:rsid w:val="00CF3303"/>
    <w:rsid w:val="00CF512A"/>
    <w:rsid w:val="00CF7621"/>
    <w:rsid w:val="00D028F0"/>
    <w:rsid w:val="00D0298C"/>
    <w:rsid w:val="00D04346"/>
    <w:rsid w:val="00D04F2B"/>
    <w:rsid w:val="00D06969"/>
    <w:rsid w:val="00D076F1"/>
    <w:rsid w:val="00D07863"/>
    <w:rsid w:val="00D108E1"/>
    <w:rsid w:val="00D11763"/>
    <w:rsid w:val="00D121F2"/>
    <w:rsid w:val="00D1382E"/>
    <w:rsid w:val="00D13BDE"/>
    <w:rsid w:val="00D14B63"/>
    <w:rsid w:val="00D1581C"/>
    <w:rsid w:val="00D1593E"/>
    <w:rsid w:val="00D179F8"/>
    <w:rsid w:val="00D20596"/>
    <w:rsid w:val="00D20E5C"/>
    <w:rsid w:val="00D214F2"/>
    <w:rsid w:val="00D232AC"/>
    <w:rsid w:val="00D23E7C"/>
    <w:rsid w:val="00D25CC6"/>
    <w:rsid w:val="00D26229"/>
    <w:rsid w:val="00D26769"/>
    <w:rsid w:val="00D2799D"/>
    <w:rsid w:val="00D334B4"/>
    <w:rsid w:val="00D335EB"/>
    <w:rsid w:val="00D372C8"/>
    <w:rsid w:val="00D40647"/>
    <w:rsid w:val="00D448C8"/>
    <w:rsid w:val="00D452C6"/>
    <w:rsid w:val="00D453A5"/>
    <w:rsid w:val="00D45CFB"/>
    <w:rsid w:val="00D45D06"/>
    <w:rsid w:val="00D46B3A"/>
    <w:rsid w:val="00D47419"/>
    <w:rsid w:val="00D50718"/>
    <w:rsid w:val="00D523A9"/>
    <w:rsid w:val="00D52647"/>
    <w:rsid w:val="00D52A5B"/>
    <w:rsid w:val="00D563EF"/>
    <w:rsid w:val="00D5792A"/>
    <w:rsid w:val="00D60120"/>
    <w:rsid w:val="00D62A14"/>
    <w:rsid w:val="00D63876"/>
    <w:rsid w:val="00D63971"/>
    <w:rsid w:val="00D63D07"/>
    <w:rsid w:val="00D650AA"/>
    <w:rsid w:val="00D653B5"/>
    <w:rsid w:val="00D654A8"/>
    <w:rsid w:val="00D659C2"/>
    <w:rsid w:val="00D71A31"/>
    <w:rsid w:val="00D72C32"/>
    <w:rsid w:val="00D72DF8"/>
    <w:rsid w:val="00D735C3"/>
    <w:rsid w:val="00D74B0C"/>
    <w:rsid w:val="00D75C00"/>
    <w:rsid w:val="00D76E02"/>
    <w:rsid w:val="00D805D6"/>
    <w:rsid w:val="00D80F2B"/>
    <w:rsid w:val="00D819B4"/>
    <w:rsid w:val="00D85F55"/>
    <w:rsid w:val="00D873FE"/>
    <w:rsid w:val="00D90B7D"/>
    <w:rsid w:val="00D90EAE"/>
    <w:rsid w:val="00D9354A"/>
    <w:rsid w:val="00D9519C"/>
    <w:rsid w:val="00D95AEB"/>
    <w:rsid w:val="00D967FD"/>
    <w:rsid w:val="00DA08F7"/>
    <w:rsid w:val="00DA1710"/>
    <w:rsid w:val="00DA33F5"/>
    <w:rsid w:val="00DA347B"/>
    <w:rsid w:val="00DA6986"/>
    <w:rsid w:val="00DB07AB"/>
    <w:rsid w:val="00DB116A"/>
    <w:rsid w:val="00DB1204"/>
    <w:rsid w:val="00DB27C3"/>
    <w:rsid w:val="00DB2BA6"/>
    <w:rsid w:val="00DB2C61"/>
    <w:rsid w:val="00DB31B2"/>
    <w:rsid w:val="00DB3AED"/>
    <w:rsid w:val="00DB3C8A"/>
    <w:rsid w:val="00DB46C3"/>
    <w:rsid w:val="00DB5A20"/>
    <w:rsid w:val="00DB667B"/>
    <w:rsid w:val="00DC0C49"/>
    <w:rsid w:val="00DC18F8"/>
    <w:rsid w:val="00DC293D"/>
    <w:rsid w:val="00DC2FD6"/>
    <w:rsid w:val="00DC5B52"/>
    <w:rsid w:val="00DC619C"/>
    <w:rsid w:val="00DC737C"/>
    <w:rsid w:val="00DC77B8"/>
    <w:rsid w:val="00DD28DD"/>
    <w:rsid w:val="00DD2A44"/>
    <w:rsid w:val="00DD2A8C"/>
    <w:rsid w:val="00DD3832"/>
    <w:rsid w:val="00DD601A"/>
    <w:rsid w:val="00DE203C"/>
    <w:rsid w:val="00DE3717"/>
    <w:rsid w:val="00DE4E1E"/>
    <w:rsid w:val="00DE5C75"/>
    <w:rsid w:val="00DE7538"/>
    <w:rsid w:val="00DE7959"/>
    <w:rsid w:val="00DF1BCA"/>
    <w:rsid w:val="00DF3342"/>
    <w:rsid w:val="00DF433C"/>
    <w:rsid w:val="00DF7A76"/>
    <w:rsid w:val="00E00B66"/>
    <w:rsid w:val="00E01FB2"/>
    <w:rsid w:val="00E021A0"/>
    <w:rsid w:val="00E0305E"/>
    <w:rsid w:val="00E032B4"/>
    <w:rsid w:val="00E04673"/>
    <w:rsid w:val="00E05D61"/>
    <w:rsid w:val="00E063B6"/>
    <w:rsid w:val="00E06CEB"/>
    <w:rsid w:val="00E10370"/>
    <w:rsid w:val="00E10AE3"/>
    <w:rsid w:val="00E11EE7"/>
    <w:rsid w:val="00E12584"/>
    <w:rsid w:val="00E131AE"/>
    <w:rsid w:val="00E13863"/>
    <w:rsid w:val="00E13A93"/>
    <w:rsid w:val="00E13B8E"/>
    <w:rsid w:val="00E13FD2"/>
    <w:rsid w:val="00E15BBF"/>
    <w:rsid w:val="00E16F3B"/>
    <w:rsid w:val="00E20D7B"/>
    <w:rsid w:val="00E2131B"/>
    <w:rsid w:val="00E213B3"/>
    <w:rsid w:val="00E21424"/>
    <w:rsid w:val="00E215EC"/>
    <w:rsid w:val="00E21676"/>
    <w:rsid w:val="00E23246"/>
    <w:rsid w:val="00E23BC0"/>
    <w:rsid w:val="00E266B2"/>
    <w:rsid w:val="00E30C0B"/>
    <w:rsid w:val="00E332DB"/>
    <w:rsid w:val="00E349D3"/>
    <w:rsid w:val="00E35244"/>
    <w:rsid w:val="00E3666A"/>
    <w:rsid w:val="00E4083B"/>
    <w:rsid w:val="00E41F65"/>
    <w:rsid w:val="00E426AB"/>
    <w:rsid w:val="00E46B5C"/>
    <w:rsid w:val="00E473D5"/>
    <w:rsid w:val="00E4787A"/>
    <w:rsid w:val="00E5014E"/>
    <w:rsid w:val="00E511F9"/>
    <w:rsid w:val="00E567BF"/>
    <w:rsid w:val="00E64530"/>
    <w:rsid w:val="00E65521"/>
    <w:rsid w:val="00E65588"/>
    <w:rsid w:val="00E66BE8"/>
    <w:rsid w:val="00E66EB5"/>
    <w:rsid w:val="00E70608"/>
    <w:rsid w:val="00E71E8E"/>
    <w:rsid w:val="00E7254E"/>
    <w:rsid w:val="00E82063"/>
    <w:rsid w:val="00E82ACA"/>
    <w:rsid w:val="00E83E63"/>
    <w:rsid w:val="00E83F40"/>
    <w:rsid w:val="00E84639"/>
    <w:rsid w:val="00E84878"/>
    <w:rsid w:val="00E84E68"/>
    <w:rsid w:val="00E85B18"/>
    <w:rsid w:val="00E85D90"/>
    <w:rsid w:val="00E86866"/>
    <w:rsid w:val="00E87A7A"/>
    <w:rsid w:val="00E924BA"/>
    <w:rsid w:val="00E93DB1"/>
    <w:rsid w:val="00E952B9"/>
    <w:rsid w:val="00E965FE"/>
    <w:rsid w:val="00E970F6"/>
    <w:rsid w:val="00E976CD"/>
    <w:rsid w:val="00EA0735"/>
    <w:rsid w:val="00EA1F66"/>
    <w:rsid w:val="00EA2B34"/>
    <w:rsid w:val="00EA30FA"/>
    <w:rsid w:val="00EA3C62"/>
    <w:rsid w:val="00EA43B5"/>
    <w:rsid w:val="00EA6F64"/>
    <w:rsid w:val="00EB1D3D"/>
    <w:rsid w:val="00EB305D"/>
    <w:rsid w:val="00EB6E62"/>
    <w:rsid w:val="00EB6F6F"/>
    <w:rsid w:val="00EC0068"/>
    <w:rsid w:val="00EC0669"/>
    <w:rsid w:val="00EC1125"/>
    <w:rsid w:val="00EC2845"/>
    <w:rsid w:val="00EC542C"/>
    <w:rsid w:val="00EC641D"/>
    <w:rsid w:val="00ED0CEA"/>
    <w:rsid w:val="00ED349E"/>
    <w:rsid w:val="00ED364B"/>
    <w:rsid w:val="00ED407B"/>
    <w:rsid w:val="00ED46E8"/>
    <w:rsid w:val="00ED4D7C"/>
    <w:rsid w:val="00ED7769"/>
    <w:rsid w:val="00EE0215"/>
    <w:rsid w:val="00EE0C0F"/>
    <w:rsid w:val="00EE4A2C"/>
    <w:rsid w:val="00EE66EA"/>
    <w:rsid w:val="00EE764C"/>
    <w:rsid w:val="00EE7906"/>
    <w:rsid w:val="00EF1044"/>
    <w:rsid w:val="00EF13E9"/>
    <w:rsid w:val="00EF4670"/>
    <w:rsid w:val="00EF50FD"/>
    <w:rsid w:val="00EF58C1"/>
    <w:rsid w:val="00EF5EC4"/>
    <w:rsid w:val="00F0073E"/>
    <w:rsid w:val="00F00E00"/>
    <w:rsid w:val="00F02B03"/>
    <w:rsid w:val="00F03B4B"/>
    <w:rsid w:val="00F05844"/>
    <w:rsid w:val="00F063EA"/>
    <w:rsid w:val="00F120CF"/>
    <w:rsid w:val="00F14713"/>
    <w:rsid w:val="00F1495B"/>
    <w:rsid w:val="00F14A9C"/>
    <w:rsid w:val="00F16BE5"/>
    <w:rsid w:val="00F17791"/>
    <w:rsid w:val="00F20D55"/>
    <w:rsid w:val="00F20E2D"/>
    <w:rsid w:val="00F22C32"/>
    <w:rsid w:val="00F23765"/>
    <w:rsid w:val="00F24E19"/>
    <w:rsid w:val="00F25177"/>
    <w:rsid w:val="00F260D4"/>
    <w:rsid w:val="00F2653E"/>
    <w:rsid w:val="00F31097"/>
    <w:rsid w:val="00F31651"/>
    <w:rsid w:val="00F31C07"/>
    <w:rsid w:val="00F31EFB"/>
    <w:rsid w:val="00F322CB"/>
    <w:rsid w:val="00F379A7"/>
    <w:rsid w:val="00F401FB"/>
    <w:rsid w:val="00F425E7"/>
    <w:rsid w:val="00F44C8A"/>
    <w:rsid w:val="00F45889"/>
    <w:rsid w:val="00F458EA"/>
    <w:rsid w:val="00F475A4"/>
    <w:rsid w:val="00F51F6F"/>
    <w:rsid w:val="00F531BB"/>
    <w:rsid w:val="00F533D7"/>
    <w:rsid w:val="00F534A8"/>
    <w:rsid w:val="00F548CA"/>
    <w:rsid w:val="00F54C27"/>
    <w:rsid w:val="00F55179"/>
    <w:rsid w:val="00F55180"/>
    <w:rsid w:val="00F55A22"/>
    <w:rsid w:val="00F55CF1"/>
    <w:rsid w:val="00F55CF6"/>
    <w:rsid w:val="00F57859"/>
    <w:rsid w:val="00F61245"/>
    <w:rsid w:val="00F62961"/>
    <w:rsid w:val="00F63FF3"/>
    <w:rsid w:val="00F64EFD"/>
    <w:rsid w:val="00F67ED2"/>
    <w:rsid w:val="00F700BB"/>
    <w:rsid w:val="00F7278A"/>
    <w:rsid w:val="00F72DD5"/>
    <w:rsid w:val="00F73298"/>
    <w:rsid w:val="00F755BA"/>
    <w:rsid w:val="00F75D9A"/>
    <w:rsid w:val="00F765C5"/>
    <w:rsid w:val="00F77F10"/>
    <w:rsid w:val="00F80F8A"/>
    <w:rsid w:val="00F81224"/>
    <w:rsid w:val="00F8124A"/>
    <w:rsid w:val="00F81C71"/>
    <w:rsid w:val="00F82D07"/>
    <w:rsid w:val="00F82DB0"/>
    <w:rsid w:val="00F840FA"/>
    <w:rsid w:val="00F84942"/>
    <w:rsid w:val="00F85EC7"/>
    <w:rsid w:val="00F9060D"/>
    <w:rsid w:val="00F9195C"/>
    <w:rsid w:val="00F929F7"/>
    <w:rsid w:val="00F930B0"/>
    <w:rsid w:val="00F93318"/>
    <w:rsid w:val="00F9539D"/>
    <w:rsid w:val="00F9629C"/>
    <w:rsid w:val="00FA275C"/>
    <w:rsid w:val="00FA2E01"/>
    <w:rsid w:val="00FA34FF"/>
    <w:rsid w:val="00FA353D"/>
    <w:rsid w:val="00FA37FB"/>
    <w:rsid w:val="00FA4A5A"/>
    <w:rsid w:val="00FA4F9D"/>
    <w:rsid w:val="00FA58A9"/>
    <w:rsid w:val="00FA62E6"/>
    <w:rsid w:val="00FA68E4"/>
    <w:rsid w:val="00FA6A59"/>
    <w:rsid w:val="00FB351E"/>
    <w:rsid w:val="00FB36F7"/>
    <w:rsid w:val="00FB4011"/>
    <w:rsid w:val="00FB4B47"/>
    <w:rsid w:val="00FB74FA"/>
    <w:rsid w:val="00FB7959"/>
    <w:rsid w:val="00FC02C1"/>
    <w:rsid w:val="00FC1817"/>
    <w:rsid w:val="00FC2166"/>
    <w:rsid w:val="00FC2804"/>
    <w:rsid w:val="00FC288A"/>
    <w:rsid w:val="00FC2CE8"/>
    <w:rsid w:val="00FC2D2B"/>
    <w:rsid w:val="00FC2F98"/>
    <w:rsid w:val="00FC41FD"/>
    <w:rsid w:val="00FC46D2"/>
    <w:rsid w:val="00FD0054"/>
    <w:rsid w:val="00FD0857"/>
    <w:rsid w:val="00FD1B25"/>
    <w:rsid w:val="00FD209A"/>
    <w:rsid w:val="00FD2F2A"/>
    <w:rsid w:val="00FD4369"/>
    <w:rsid w:val="00FD554C"/>
    <w:rsid w:val="00FD6824"/>
    <w:rsid w:val="00FD74A6"/>
    <w:rsid w:val="00FE2351"/>
    <w:rsid w:val="00FE3313"/>
    <w:rsid w:val="00FE69A6"/>
    <w:rsid w:val="00FF014F"/>
    <w:rsid w:val="00FF1346"/>
    <w:rsid w:val="00FF2184"/>
    <w:rsid w:val="00FF2528"/>
    <w:rsid w:val="00FF2EAE"/>
    <w:rsid w:val="00FF393E"/>
    <w:rsid w:val="00FF3EC3"/>
    <w:rsid w:val="00FF5EFF"/>
    <w:rsid w:val="00FF6C3A"/>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96E90EE"/>
  <w15:docId w15:val="{28422602-781B-4264-81C6-0D8AC107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ndale Sans UI" w:cs="Tahoma"/>
      <w:sz w:val="24"/>
      <w:szCs w:val="24"/>
      <w:lang w:val="lt-LT" w:eastAsia="en-US" w:bidi="en-US"/>
    </w:rPr>
  </w:style>
  <w:style w:type="paragraph" w:styleId="Antrat1">
    <w:name w:val="heading 1"/>
    <w:basedOn w:val="Heading"/>
    <w:next w:val="Pagrindinistekstas"/>
    <w:qFormat/>
    <w:pPr>
      <w:spacing w:before="283" w:after="283"/>
      <w:outlineLvl w:val="0"/>
    </w:pPr>
    <w:rPr>
      <w:bCs/>
      <w:sz w:val="28"/>
      <w:szCs w:val="32"/>
      <w:lang w:val="lt-LT"/>
    </w:rPr>
  </w:style>
  <w:style w:type="paragraph" w:styleId="Antrat2">
    <w:name w:val="heading 2"/>
    <w:basedOn w:val="Heading"/>
    <w:next w:val="Pagrindinistekstas"/>
    <w:qFormat/>
    <w:pPr>
      <w:outlineLvl w:val="1"/>
    </w:pPr>
    <w:rPr>
      <w:bCs/>
      <w:iCs/>
      <w:lang w:val="lt-LT"/>
    </w:rPr>
  </w:style>
  <w:style w:type="paragraph" w:styleId="Antrat3">
    <w:name w:val="heading 3"/>
    <w:basedOn w:val="Heading"/>
    <w:next w:val="Pagrindinistekstas"/>
    <w:qFormat/>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style>
  <w:style w:type="character" w:styleId="Puslapionumeris">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ipersaitas">
    <w:name w:val="Hyperlink"/>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Pagrindinistekstas">
    <w:name w:val="Body Text"/>
    <w:aliases w:val=" Char,Body Text Char2 Char,Body Text Char Char2 Char,Body Text Char1 Char Char Char,Body Text Char Char1 Char Char Char1, Char Char Char1 Char Char Char1,Char Char1 Char Char Char Char1, Char Char Char2 Char"/>
    <w:basedOn w:val="prastasis"/>
    <w:link w:val="PagrindinistekstasDiagrama"/>
    <w:pPr>
      <w:ind w:firstLine="567"/>
      <w:jc w:val="both"/>
    </w:pPr>
    <w:rPr>
      <w:lang w:val="x-none"/>
    </w:rPr>
  </w:style>
  <w:style w:type="paragraph" w:customStyle="1" w:styleId="Marginalia">
    <w:name w:val="Marginalia"/>
    <w:basedOn w:val="Pagrindinistekstas"/>
    <w:pPr>
      <w:ind w:left="2268" w:firstLine="0"/>
    </w:pPr>
  </w:style>
  <w:style w:type="paragraph" w:customStyle="1" w:styleId="Heading">
    <w:name w:val="Heading"/>
    <w:next w:val="Pagrindinistekstas"/>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style>
  <w:style w:type="paragraph" w:customStyle="1" w:styleId="Numbering1">
    <w:name w:val="Numbering 1"/>
    <w:basedOn w:val="Sraas"/>
  </w:style>
  <w:style w:type="paragraph" w:customStyle="1" w:styleId="Numbering1Cont">
    <w:name w:val="Numbering 1 Cont."/>
    <w:basedOn w:val="Sraas"/>
    <w:pPr>
      <w:spacing w:after="120"/>
      <w:ind w:left="360" w:firstLine="0"/>
    </w:pPr>
  </w:style>
  <w:style w:type="paragraph" w:customStyle="1" w:styleId="List1Start">
    <w:name w:val="List 1 Start"/>
    <w:basedOn w:val="Sraas"/>
    <w:pPr>
      <w:spacing w:before="240" w:after="120"/>
      <w:ind w:left="360" w:hanging="360"/>
    </w:pPr>
  </w:style>
  <w:style w:type="paragraph" w:customStyle="1" w:styleId="List1">
    <w:name w:val="List 1"/>
    <w:basedOn w:val="Sraas"/>
    <w:pPr>
      <w:spacing w:after="120"/>
      <w:ind w:left="360" w:hanging="360"/>
    </w:pPr>
  </w:style>
  <w:style w:type="paragraph" w:customStyle="1" w:styleId="List1End">
    <w:name w:val="List 1 End"/>
    <w:basedOn w:val="Sraas"/>
    <w:pPr>
      <w:spacing w:after="240"/>
      <w:ind w:left="360" w:hanging="360"/>
    </w:pPr>
  </w:style>
  <w:style w:type="paragraph" w:customStyle="1" w:styleId="List1Cont">
    <w:name w:val="List 1 Cont."/>
    <w:basedOn w:val="Sraas"/>
    <w:pPr>
      <w:spacing w:after="120"/>
      <w:ind w:left="360" w:firstLine="0"/>
    </w:pPr>
  </w:style>
  <w:style w:type="paragraph" w:customStyle="1" w:styleId="List2Start">
    <w:name w:val="List 2 Start"/>
    <w:basedOn w:val="Sraas"/>
    <w:pPr>
      <w:spacing w:before="240" w:after="120"/>
      <w:ind w:left="720" w:hanging="360"/>
    </w:pPr>
  </w:style>
  <w:style w:type="paragraph" w:styleId="Sraas2">
    <w:name w:val="List 2"/>
    <w:basedOn w:val="Sraas"/>
    <w:pPr>
      <w:spacing w:after="120"/>
      <w:ind w:left="720" w:hanging="360"/>
    </w:pPr>
  </w:style>
  <w:style w:type="paragraph" w:customStyle="1" w:styleId="List2End">
    <w:name w:val="List 2 End"/>
    <w:basedOn w:val="Sraas"/>
    <w:pPr>
      <w:spacing w:after="240"/>
      <w:ind w:left="720" w:hanging="360"/>
    </w:pPr>
  </w:style>
  <w:style w:type="paragraph" w:customStyle="1" w:styleId="List2Cont">
    <w:name w:val="List 2 Cont."/>
    <w:basedOn w:val="Sraas"/>
    <w:pPr>
      <w:spacing w:after="120"/>
      <w:ind w:left="720" w:firstLine="0"/>
    </w:pPr>
  </w:style>
  <w:style w:type="paragraph" w:styleId="Sraas3">
    <w:name w:val="List 3"/>
    <w:basedOn w:val="Sraas"/>
    <w:pPr>
      <w:spacing w:after="120"/>
      <w:ind w:left="1080" w:hanging="360"/>
    </w:pPr>
  </w:style>
  <w:style w:type="paragraph" w:styleId="Antrats">
    <w:name w:val="header"/>
    <w:basedOn w:val="prastasis"/>
    <w:pPr>
      <w:suppressLineNumbers/>
      <w:tabs>
        <w:tab w:val="center" w:pos="4800"/>
        <w:tab w:val="right" w:pos="9601"/>
      </w:tabs>
    </w:pPr>
  </w:style>
  <w:style w:type="paragraph" w:styleId="Porat">
    <w:name w:val="footer"/>
    <w:basedOn w:val="prastasis"/>
    <w:pPr>
      <w:suppressLineNumbers/>
      <w:tabs>
        <w:tab w:val="center" w:pos="4800"/>
        <w:tab w:val="right" w:pos="9601"/>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styleId="Antrat">
    <w:name w:val="caption"/>
    <w:basedOn w:val="prastasis"/>
    <w:qFormat/>
    <w:pPr>
      <w:suppressLineNumbers/>
      <w:spacing w:before="120" w:after="120"/>
    </w:pPr>
    <w:rPr>
      <w:i/>
      <w:iCs/>
      <w:sz w:val="20"/>
      <w:szCs w:val="20"/>
    </w:rPr>
  </w:style>
  <w:style w:type="paragraph" w:customStyle="1" w:styleId="Table">
    <w:name w:val="Table"/>
    <w:basedOn w:val="Antrat"/>
    <w:pPr>
      <w:spacing w:before="0" w:after="0"/>
    </w:pPr>
  </w:style>
  <w:style w:type="paragraph" w:customStyle="1" w:styleId="Index">
    <w:name w:val="Index"/>
    <w:basedOn w:val="prastasis"/>
    <w:pPr>
      <w:suppressLineNumbers/>
    </w:pPr>
  </w:style>
  <w:style w:type="paragraph" w:customStyle="1" w:styleId="HorizontalLine">
    <w:name w:val="Horizontal Line"/>
    <w:basedOn w:val="prastasis"/>
    <w:next w:val="Pagrindinistekstas"/>
    <w:pPr>
      <w:suppressLineNumbers/>
      <w:pBdr>
        <w:bottom w:val="double" w:sz="1" w:space="0" w:color="808080"/>
      </w:pBdr>
      <w:spacing w:after="283"/>
    </w:pPr>
    <w:rPr>
      <w:sz w:val="12"/>
      <w:szCs w:val="12"/>
    </w:rPr>
  </w:style>
  <w:style w:type="paragraph" w:styleId="prastasiniatinklio">
    <w:name w:val="Normal (Web)"/>
    <w:basedOn w:val="prastasis"/>
    <w:uiPriority w:val="99"/>
    <w:unhideWhenUsed/>
    <w:rsid w:val="00A34926"/>
    <w:pPr>
      <w:widowControl/>
      <w:suppressAutoHyphens w:val="0"/>
      <w:spacing w:before="100" w:beforeAutospacing="1" w:after="100" w:afterAutospacing="1"/>
    </w:pPr>
    <w:rPr>
      <w:rFonts w:eastAsia="Times New Roman" w:cs="Times New Roman"/>
      <w:lang w:eastAsia="lt-LT" w:bidi="ar-SA"/>
    </w:rPr>
  </w:style>
  <w:style w:type="paragraph" w:customStyle="1" w:styleId="Default">
    <w:name w:val="Default"/>
    <w:rsid w:val="0089106F"/>
    <w:pPr>
      <w:autoSpaceDE w:val="0"/>
      <w:autoSpaceDN w:val="0"/>
      <w:adjustRightInd w:val="0"/>
    </w:pPr>
    <w:rPr>
      <w:color w:val="000000"/>
      <w:sz w:val="24"/>
      <w:szCs w:val="24"/>
      <w:lang w:val="lt-LT" w:eastAsia="lt-LT"/>
    </w:rPr>
  </w:style>
  <w:style w:type="character" w:customStyle="1" w:styleId="WW8Num2z0">
    <w:name w:val="WW8Num2z0"/>
    <w:rsid w:val="008A3B29"/>
    <w:rPr>
      <w:rFonts w:ascii="Times New Roman" w:hAnsi="Times New Roman" w:cs="Times New Roman"/>
    </w:rPr>
  </w:style>
  <w:style w:type="paragraph" w:customStyle="1" w:styleId="bodytext">
    <w:name w:val="bodytext"/>
    <w:basedOn w:val="prastasis"/>
    <w:rsid w:val="009F0354"/>
    <w:pPr>
      <w:widowControl/>
      <w:suppressAutoHyphens w:val="0"/>
      <w:spacing w:before="100" w:beforeAutospacing="1" w:after="100" w:afterAutospacing="1"/>
    </w:pPr>
    <w:rPr>
      <w:rFonts w:eastAsia="Times New Roman" w:cs="Times New Roman"/>
      <w:lang w:eastAsia="lt-LT" w:bidi="ar-SA"/>
    </w:rPr>
  </w:style>
  <w:style w:type="paragraph" w:customStyle="1" w:styleId="ColorfulList-Accent11">
    <w:name w:val="Colorful List - Accent 11"/>
    <w:basedOn w:val="prastasis"/>
    <w:uiPriority w:val="99"/>
    <w:rsid w:val="00AC5DE9"/>
    <w:pPr>
      <w:widowControl/>
      <w:numPr>
        <w:numId w:val="3"/>
      </w:numPr>
      <w:suppressAutoHyphens w:val="0"/>
      <w:spacing w:after="240"/>
      <w:contextualSpacing/>
      <w:jc w:val="both"/>
    </w:pPr>
    <w:rPr>
      <w:rFonts w:eastAsia="Times New Roman" w:cs="Times New Roman"/>
      <w:sz w:val="22"/>
      <w:szCs w:val="22"/>
      <w:lang w:bidi="ar-SA"/>
    </w:rPr>
  </w:style>
  <w:style w:type="character" w:customStyle="1" w:styleId="st1">
    <w:name w:val="st1"/>
    <w:rsid w:val="00E426AB"/>
  </w:style>
  <w:style w:type="character" w:styleId="Grietas">
    <w:name w:val="Strong"/>
    <w:qFormat/>
    <w:rsid w:val="000E6B10"/>
    <w:rPr>
      <w:b/>
      <w:bCs/>
    </w:rPr>
  </w:style>
  <w:style w:type="character" w:customStyle="1" w:styleId="PagrindinistekstasDiagrama">
    <w:name w:val="Pagrindinis tekstas Diagrama"/>
    <w:aliases w:val=" Char Diagrama,Body Text Char2 Char Diagrama,Body Text Char Char2 Char Diagrama,Body Text Char1 Char Char Char Diagrama,Body Text Char Char1 Char Char Char1 Diagrama, Char Char Char1 Char Char Char1 Diagrama"/>
    <w:link w:val="Pagrindinistekstas"/>
    <w:rsid w:val="000E6B10"/>
    <w:rPr>
      <w:rFonts w:eastAsia="Andale Sans UI" w:cs="Tahoma"/>
      <w:sz w:val="24"/>
      <w:szCs w:val="24"/>
      <w:lang w:eastAsia="en-US" w:bidi="en-US"/>
    </w:rPr>
  </w:style>
  <w:style w:type="character" w:styleId="Komentaronuoroda">
    <w:name w:val="annotation reference"/>
    <w:uiPriority w:val="99"/>
    <w:semiHidden/>
    <w:unhideWhenUsed/>
    <w:rsid w:val="00157A3A"/>
    <w:rPr>
      <w:sz w:val="16"/>
      <w:szCs w:val="16"/>
    </w:rPr>
  </w:style>
  <w:style w:type="paragraph" w:styleId="Komentarotekstas">
    <w:name w:val="annotation text"/>
    <w:basedOn w:val="prastasis"/>
    <w:link w:val="KomentarotekstasDiagrama"/>
    <w:uiPriority w:val="99"/>
    <w:semiHidden/>
    <w:unhideWhenUsed/>
    <w:rsid w:val="00157A3A"/>
    <w:rPr>
      <w:sz w:val="20"/>
      <w:szCs w:val="20"/>
    </w:rPr>
  </w:style>
  <w:style w:type="character" w:customStyle="1" w:styleId="KomentarotekstasDiagrama">
    <w:name w:val="Komentaro tekstas Diagrama"/>
    <w:link w:val="Komentarotekstas"/>
    <w:uiPriority w:val="99"/>
    <w:semiHidden/>
    <w:rsid w:val="00157A3A"/>
    <w:rPr>
      <w:rFonts w:eastAsia="Andale Sans UI" w:cs="Tahoma"/>
      <w:lang w:val="lt-LT" w:eastAsia="en-US" w:bidi="en-US"/>
    </w:rPr>
  </w:style>
  <w:style w:type="paragraph" w:styleId="Komentarotema">
    <w:name w:val="annotation subject"/>
    <w:basedOn w:val="Komentarotekstas"/>
    <w:next w:val="Komentarotekstas"/>
    <w:link w:val="KomentarotemaDiagrama"/>
    <w:uiPriority w:val="99"/>
    <w:semiHidden/>
    <w:unhideWhenUsed/>
    <w:rsid w:val="00157A3A"/>
    <w:rPr>
      <w:b/>
      <w:bCs/>
    </w:rPr>
  </w:style>
  <w:style w:type="character" w:customStyle="1" w:styleId="KomentarotemaDiagrama">
    <w:name w:val="Komentaro tema Diagrama"/>
    <w:link w:val="Komentarotema"/>
    <w:uiPriority w:val="99"/>
    <w:semiHidden/>
    <w:rsid w:val="00157A3A"/>
    <w:rPr>
      <w:rFonts w:eastAsia="Andale Sans UI" w:cs="Tahoma"/>
      <w:b/>
      <w:bCs/>
      <w:lang w:val="lt-LT" w:eastAsia="en-US" w:bidi="en-US"/>
    </w:rPr>
  </w:style>
  <w:style w:type="paragraph" w:styleId="Debesliotekstas">
    <w:name w:val="Balloon Text"/>
    <w:basedOn w:val="prastasis"/>
    <w:link w:val="DebesliotekstasDiagrama"/>
    <w:uiPriority w:val="99"/>
    <w:semiHidden/>
    <w:unhideWhenUsed/>
    <w:rsid w:val="00157A3A"/>
    <w:rPr>
      <w:rFonts w:ascii="Tahoma" w:hAnsi="Tahoma"/>
      <w:sz w:val="16"/>
      <w:szCs w:val="16"/>
    </w:rPr>
  </w:style>
  <w:style w:type="character" w:customStyle="1" w:styleId="DebesliotekstasDiagrama">
    <w:name w:val="Debesėlio tekstas Diagrama"/>
    <w:link w:val="Debesliotekstas"/>
    <w:uiPriority w:val="99"/>
    <w:semiHidden/>
    <w:rsid w:val="00157A3A"/>
    <w:rPr>
      <w:rFonts w:ascii="Tahoma" w:eastAsia="Andale Sans UI" w:hAnsi="Tahoma" w:cs="Tahoma"/>
      <w:sz w:val="16"/>
      <w:szCs w:val="16"/>
      <w:lang w:val="lt-LT" w:eastAsia="en-US" w:bidi="en-US"/>
    </w:rPr>
  </w:style>
  <w:style w:type="character" w:customStyle="1" w:styleId="UnresolvedMention1">
    <w:name w:val="Unresolved Mention1"/>
    <w:basedOn w:val="Numatytasispastraiposriftas"/>
    <w:uiPriority w:val="99"/>
    <w:semiHidden/>
    <w:unhideWhenUsed/>
    <w:rsid w:val="005D25FF"/>
    <w:rPr>
      <w:color w:val="605E5C"/>
      <w:shd w:val="clear" w:color="auto" w:fill="E1DFDD"/>
    </w:rPr>
  </w:style>
  <w:style w:type="paragraph" w:styleId="Puslapioinaostekstas">
    <w:name w:val="footnote text"/>
    <w:basedOn w:val="prastasis"/>
    <w:link w:val="PuslapioinaostekstasDiagrama"/>
    <w:uiPriority w:val="99"/>
    <w:unhideWhenUsed/>
    <w:rsid w:val="005D25FF"/>
    <w:pPr>
      <w:widowControl/>
      <w:suppressAutoHyphens w:val="0"/>
    </w:pPr>
    <w:rPr>
      <w:rFonts w:eastAsia="Times New Roman" w:cs="Times New Roman"/>
      <w:sz w:val="20"/>
      <w:szCs w:val="20"/>
      <w:lang w:bidi="ar-SA"/>
    </w:rPr>
  </w:style>
  <w:style w:type="character" w:customStyle="1" w:styleId="PuslapioinaostekstasDiagrama">
    <w:name w:val="Puslapio išnašos tekstas Diagrama"/>
    <w:basedOn w:val="Numatytasispastraiposriftas"/>
    <w:link w:val="Puslapioinaostekstas"/>
    <w:uiPriority w:val="99"/>
    <w:rsid w:val="005D25FF"/>
    <w:rPr>
      <w:lang w:val="lt-LT" w:eastAsia="en-US"/>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
    <w:basedOn w:val="Numatytasispastraiposriftas"/>
    <w:semiHidden/>
    <w:unhideWhenUsed/>
    <w:rsid w:val="005D25FF"/>
    <w:rPr>
      <w:vertAlign w:val="superscript"/>
    </w:rPr>
  </w:style>
  <w:style w:type="paragraph" w:styleId="Sraopastraipa">
    <w:name w:val="List Paragraph"/>
    <w:basedOn w:val="prastasis"/>
    <w:uiPriority w:val="34"/>
    <w:qFormat/>
    <w:rsid w:val="001431A5"/>
    <w:pPr>
      <w:ind w:left="720"/>
      <w:contextualSpacing/>
    </w:pPr>
  </w:style>
  <w:style w:type="character" w:customStyle="1" w:styleId="st">
    <w:name w:val="st"/>
    <w:basedOn w:val="Numatytasispastraiposriftas"/>
    <w:rsid w:val="00AE00E7"/>
  </w:style>
  <w:style w:type="character" w:customStyle="1" w:styleId="tlid-translation">
    <w:name w:val="tlid-translation"/>
    <w:basedOn w:val="Numatytasispastraiposriftas"/>
    <w:rsid w:val="002533A6"/>
  </w:style>
  <w:style w:type="character" w:customStyle="1" w:styleId="UnresolvedMention2">
    <w:name w:val="Unresolved Mention2"/>
    <w:basedOn w:val="Numatytasispastraiposriftas"/>
    <w:uiPriority w:val="99"/>
    <w:semiHidden/>
    <w:unhideWhenUsed/>
    <w:rsid w:val="00CA299D"/>
    <w:rPr>
      <w:color w:val="605E5C"/>
      <w:shd w:val="clear" w:color="auto" w:fill="E1DFDD"/>
    </w:rPr>
  </w:style>
  <w:style w:type="paragraph" w:customStyle="1" w:styleId="statymopavad">
    <w:name w:val="Įstatymo pavad."/>
    <w:basedOn w:val="prastasis"/>
    <w:rsid w:val="00283642"/>
    <w:pPr>
      <w:widowControl/>
      <w:suppressAutoHyphens w:val="0"/>
      <w:spacing w:line="360" w:lineRule="auto"/>
      <w:ind w:firstLine="720"/>
      <w:jc w:val="center"/>
    </w:pPr>
    <w:rPr>
      <w:rFonts w:ascii="TimesLT" w:eastAsia="Times New Roman" w:hAnsi="TimesLT" w:cs="Times New Roman"/>
      <w:caps/>
      <w:szCs w:val="20"/>
      <w:lang w:bidi="ar-SA"/>
    </w:rPr>
  </w:style>
  <w:style w:type="character" w:customStyle="1" w:styleId="Datadiena">
    <w:name w:val="Data_diena"/>
    <w:basedOn w:val="Numatytasispastraiposriftas"/>
    <w:rsid w:val="00283642"/>
  </w:style>
  <w:style w:type="character" w:customStyle="1" w:styleId="statymoNr">
    <w:name w:val="Įstatymo Nr."/>
    <w:basedOn w:val="Numatytasispastraiposriftas"/>
    <w:rsid w:val="00283642"/>
    <w:rPr>
      <w:rFonts w:ascii="HelveticaLT" w:hAnsi="HelveticaLT"/>
    </w:rPr>
  </w:style>
  <w:style w:type="character" w:customStyle="1" w:styleId="Datamnuo">
    <w:name w:val="Data_mënuo"/>
    <w:basedOn w:val="Numatytasispastraiposriftas"/>
    <w:rsid w:val="00283642"/>
    <w:rPr>
      <w:rFonts w:ascii="HelveticaLT" w:hAnsi="HelveticaLT"/>
      <w:sz w:val="24"/>
    </w:rPr>
  </w:style>
  <w:style w:type="character" w:customStyle="1" w:styleId="Datametai">
    <w:name w:val="Data_metai"/>
    <w:basedOn w:val="Numatytasispastraiposriftas"/>
    <w:rsid w:val="00283642"/>
  </w:style>
  <w:style w:type="paragraph" w:customStyle="1" w:styleId="statymopavad0">
    <w:name w:val="statymopavad"/>
    <w:basedOn w:val="prastasis"/>
    <w:rsid w:val="003A159A"/>
    <w:pPr>
      <w:widowControl/>
      <w:suppressAutoHyphens w:val="0"/>
      <w:spacing w:before="100" w:beforeAutospacing="1" w:after="100" w:afterAutospacing="1"/>
    </w:pPr>
    <w:rPr>
      <w:rFonts w:eastAsia="Times New Roman" w:cs="Times New Roman"/>
      <w:lang w:eastAsia="lt-LT" w:bidi="ar-SA"/>
    </w:rPr>
  </w:style>
  <w:style w:type="character" w:customStyle="1" w:styleId="UnresolvedMention">
    <w:name w:val="Unresolved Mention"/>
    <w:basedOn w:val="Numatytasispastraiposriftas"/>
    <w:uiPriority w:val="99"/>
    <w:semiHidden/>
    <w:unhideWhenUsed/>
    <w:rsid w:val="00143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9481">
      <w:bodyDiv w:val="1"/>
      <w:marLeft w:val="0"/>
      <w:marRight w:val="0"/>
      <w:marTop w:val="0"/>
      <w:marBottom w:val="0"/>
      <w:divBdr>
        <w:top w:val="none" w:sz="0" w:space="0" w:color="auto"/>
        <w:left w:val="none" w:sz="0" w:space="0" w:color="auto"/>
        <w:bottom w:val="none" w:sz="0" w:space="0" w:color="auto"/>
        <w:right w:val="none" w:sz="0" w:space="0" w:color="auto"/>
      </w:divBdr>
      <w:divsChild>
        <w:div w:id="157692449">
          <w:marLeft w:val="0"/>
          <w:marRight w:val="0"/>
          <w:marTop w:val="0"/>
          <w:marBottom w:val="0"/>
          <w:divBdr>
            <w:top w:val="none" w:sz="0" w:space="0" w:color="auto"/>
            <w:left w:val="none" w:sz="0" w:space="0" w:color="auto"/>
            <w:bottom w:val="none" w:sz="0" w:space="0" w:color="auto"/>
            <w:right w:val="none" w:sz="0" w:space="0" w:color="auto"/>
          </w:divBdr>
          <w:divsChild>
            <w:div w:id="578713078">
              <w:marLeft w:val="0"/>
              <w:marRight w:val="0"/>
              <w:marTop w:val="0"/>
              <w:marBottom w:val="0"/>
              <w:divBdr>
                <w:top w:val="none" w:sz="0" w:space="0" w:color="auto"/>
                <w:left w:val="none" w:sz="0" w:space="0" w:color="auto"/>
                <w:bottom w:val="none" w:sz="0" w:space="0" w:color="auto"/>
                <w:right w:val="none" w:sz="0" w:space="0" w:color="auto"/>
              </w:divBdr>
            </w:div>
          </w:divsChild>
        </w:div>
        <w:div w:id="945960437">
          <w:marLeft w:val="0"/>
          <w:marRight w:val="0"/>
          <w:marTop w:val="0"/>
          <w:marBottom w:val="0"/>
          <w:divBdr>
            <w:top w:val="none" w:sz="0" w:space="0" w:color="auto"/>
            <w:left w:val="none" w:sz="0" w:space="0" w:color="auto"/>
            <w:bottom w:val="none" w:sz="0" w:space="0" w:color="auto"/>
            <w:right w:val="none" w:sz="0" w:space="0" w:color="auto"/>
          </w:divBdr>
        </w:div>
      </w:divsChild>
    </w:div>
    <w:div w:id="135607798">
      <w:bodyDiv w:val="1"/>
      <w:marLeft w:val="0"/>
      <w:marRight w:val="0"/>
      <w:marTop w:val="0"/>
      <w:marBottom w:val="0"/>
      <w:divBdr>
        <w:top w:val="none" w:sz="0" w:space="0" w:color="auto"/>
        <w:left w:val="none" w:sz="0" w:space="0" w:color="auto"/>
        <w:bottom w:val="none" w:sz="0" w:space="0" w:color="auto"/>
        <w:right w:val="none" w:sz="0" w:space="0" w:color="auto"/>
      </w:divBdr>
    </w:div>
    <w:div w:id="320044486">
      <w:bodyDiv w:val="1"/>
      <w:marLeft w:val="0"/>
      <w:marRight w:val="0"/>
      <w:marTop w:val="0"/>
      <w:marBottom w:val="0"/>
      <w:divBdr>
        <w:top w:val="none" w:sz="0" w:space="0" w:color="auto"/>
        <w:left w:val="none" w:sz="0" w:space="0" w:color="auto"/>
        <w:bottom w:val="none" w:sz="0" w:space="0" w:color="auto"/>
        <w:right w:val="none" w:sz="0" w:space="0" w:color="auto"/>
      </w:divBdr>
    </w:div>
    <w:div w:id="919293735">
      <w:bodyDiv w:val="1"/>
      <w:marLeft w:val="0"/>
      <w:marRight w:val="0"/>
      <w:marTop w:val="0"/>
      <w:marBottom w:val="0"/>
      <w:divBdr>
        <w:top w:val="none" w:sz="0" w:space="0" w:color="auto"/>
        <w:left w:val="none" w:sz="0" w:space="0" w:color="auto"/>
        <w:bottom w:val="none" w:sz="0" w:space="0" w:color="auto"/>
        <w:right w:val="none" w:sz="0" w:space="0" w:color="auto"/>
      </w:divBdr>
      <w:divsChild>
        <w:div w:id="1482311917">
          <w:marLeft w:val="0"/>
          <w:marRight w:val="0"/>
          <w:marTop w:val="0"/>
          <w:marBottom w:val="0"/>
          <w:divBdr>
            <w:top w:val="none" w:sz="0" w:space="0" w:color="auto"/>
            <w:left w:val="none" w:sz="0" w:space="0" w:color="auto"/>
            <w:bottom w:val="none" w:sz="0" w:space="0" w:color="auto"/>
            <w:right w:val="none" w:sz="0" w:space="0" w:color="auto"/>
          </w:divBdr>
          <w:divsChild>
            <w:div w:id="14016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8973">
      <w:bodyDiv w:val="1"/>
      <w:marLeft w:val="0"/>
      <w:marRight w:val="0"/>
      <w:marTop w:val="0"/>
      <w:marBottom w:val="0"/>
      <w:divBdr>
        <w:top w:val="none" w:sz="0" w:space="0" w:color="auto"/>
        <w:left w:val="none" w:sz="0" w:space="0" w:color="auto"/>
        <w:bottom w:val="none" w:sz="0" w:space="0" w:color="auto"/>
        <w:right w:val="none" w:sz="0" w:space="0" w:color="auto"/>
      </w:divBdr>
    </w:div>
    <w:div w:id="1473013275">
      <w:bodyDiv w:val="1"/>
      <w:marLeft w:val="0"/>
      <w:marRight w:val="0"/>
      <w:marTop w:val="0"/>
      <w:marBottom w:val="0"/>
      <w:divBdr>
        <w:top w:val="none" w:sz="0" w:space="0" w:color="auto"/>
        <w:left w:val="none" w:sz="0" w:space="0" w:color="auto"/>
        <w:bottom w:val="none" w:sz="0" w:space="0" w:color="auto"/>
        <w:right w:val="none" w:sz="0" w:space="0" w:color="auto"/>
      </w:divBdr>
    </w:div>
    <w:div w:id="1723554767">
      <w:bodyDiv w:val="1"/>
      <w:marLeft w:val="0"/>
      <w:marRight w:val="0"/>
      <w:marTop w:val="0"/>
      <w:marBottom w:val="0"/>
      <w:divBdr>
        <w:top w:val="none" w:sz="0" w:space="0" w:color="auto"/>
        <w:left w:val="none" w:sz="0" w:space="0" w:color="auto"/>
        <w:bottom w:val="none" w:sz="0" w:space="0" w:color="auto"/>
        <w:right w:val="none" w:sz="0" w:space="0" w:color="auto"/>
      </w:divBdr>
      <w:divsChild>
        <w:div w:id="926352184">
          <w:marLeft w:val="0"/>
          <w:marRight w:val="0"/>
          <w:marTop w:val="0"/>
          <w:marBottom w:val="0"/>
          <w:divBdr>
            <w:top w:val="none" w:sz="0" w:space="0" w:color="auto"/>
            <w:left w:val="none" w:sz="0" w:space="0" w:color="auto"/>
            <w:bottom w:val="none" w:sz="0" w:space="0" w:color="auto"/>
            <w:right w:val="none" w:sz="0" w:space="0" w:color="auto"/>
          </w:divBdr>
        </w:div>
        <w:div w:id="385570156">
          <w:marLeft w:val="0"/>
          <w:marRight w:val="0"/>
          <w:marTop w:val="0"/>
          <w:marBottom w:val="0"/>
          <w:divBdr>
            <w:top w:val="none" w:sz="0" w:space="0" w:color="auto"/>
            <w:left w:val="none" w:sz="0" w:space="0" w:color="auto"/>
            <w:bottom w:val="none" w:sz="0" w:space="0" w:color="auto"/>
            <w:right w:val="none" w:sz="0" w:space="0" w:color="auto"/>
          </w:divBdr>
        </w:div>
      </w:divsChild>
    </w:div>
    <w:div w:id="1843858492">
      <w:bodyDiv w:val="1"/>
      <w:marLeft w:val="225"/>
      <w:marRight w:val="225"/>
      <w:marTop w:val="0"/>
      <w:marBottom w:val="0"/>
      <w:divBdr>
        <w:top w:val="none" w:sz="0" w:space="0" w:color="auto"/>
        <w:left w:val="none" w:sz="0" w:space="0" w:color="auto"/>
        <w:bottom w:val="none" w:sz="0" w:space="0" w:color="auto"/>
        <w:right w:val="none" w:sz="0" w:space="0" w:color="auto"/>
      </w:divBdr>
      <w:divsChild>
        <w:div w:id="1604797511">
          <w:marLeft w:val="0"/>
          <w:marRight w:val="0"/>
          <w:marTop w:val="0"/>
          <w:marBottom w:val="0"/>
          <w:divBdr>
            <w:top w:val="none" w:sz="0" w:space="0" w:color="auto"/>
            <w:left w:val="none" w:sz="0" w:space="0" w:color="auto"/>
            <w:bottom w:val="none" w:sz="0" w:space="0" w:color="auto"/>
            <w:right w:val="none" w:sz="0" w:space="0" w:color="auto"/>
          </w:divBdr>
        </w:div>
      </w:divsChild>
    </w:div>
    <w:div w:id="1869023249">
      <w:bodyDiv w:val="1"/>
      <w:marLeft w:val="0"/>
      <w:marRight w:val="0"/>
      <w:marTop w:val="0"/>
      <w:marBottom w:val="0"/>
      <w:divBdr>
        <w:top w:val="none" w:sz="0" w:space="0" w:color="auto"/>
        <w:left w:val="none" w:sz="0" w:space="0" w:color="auto"/>
        <w:bottom w:val="none" w:sz="0" w:space="0" w:color="auto"/>
        <w:right w:val="none" w:sz="0" w:space="0" w:color="auto"/>
      </w:divBdr>
    </w:div>
    <w:div w:id="20396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ka.giedraitiene@a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a.brazdziuniene@a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na.sarkiene@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Z6YWEJNPDQQR-896559167-451</_dlc_DocId>
    <_dlc_DocIdUrl xmlns="28130d43-1b56-4a10-ad88-2cd38123f4c1">
      <Url>https://intranetas.lrs.lt/29/_layouts/15/DocIdRedir.aspx?ID=Z6YWEJNPDQQR-896559167-451</Url>
      <Description>Z6YWEJNPDQQR-896559167-451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525286-BBF7-41EC-93D0-72FD48C3F954}">
  <ds:schemaRefs>
    <ds:schemaRef ds:uri="http://schemas.microsoft.com/sharepoint/v3/contenttype/forms"/>
  </ds:schemaRefs>
</ds:datastoreItem>
</file>

<file path=customXml/itemProps2.xml><?xml version="1.0" encoding="utf-8"?>
<ds:datastoreItem xmlns:ds="http://schemas.openxmlformats.org/officeDocument/2006/customXml" ds:itemID="{0205EE45-8664-4560-9A12-143E29923294}"/>
</file>

<file path=customXml/itemProps3.xml><?xml version="1.0" encoding="utf-8"?>
<ds:datastoreItem xmlns:ds="http://schemas.openxmlformats.org/officeDocument/2006/customXml" ds:itemID="{849663B9-0A57-4C04-A04C-A70820C30C58}">
  <ds:schemaRefs>
    <ds:schemaRef ds:uri="19cf09c5-daa1-4028-a0ff-74a0be4ec5c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5aad5d0-9c26-490e-8743-a6c7ceabd501"/>
    <ds:schemaRef ds:uri="http://schemas.microsoft.com/office/2006/documentManagement/typ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960250D-2C8A-443B-B251-8E6F4EA11663}">
  <ds:schemaRefs>
    <ds:schemaRef ds:uri="http://schemas.openxmlformats.org/officeDocument/2006/bibliography"/>
  </ds:schemaRefs>
</ds:datastoreItem>
</file>

<file path=customXml/itemProps5.xml><?xml version="1.0" encoding="utf-8"?>
<ds:datastoreItem xmlns:ds="http://schemas.openxmlformats.org/officeDocument/2006/customXml" ds:itemID="{CE7FDE35-E7F6-4B37-A4DD-BF57F0B8A5A8}"/>
</file>

<file path=docProps/app.xml><?xml version="1.0" encoding="utf-8"?>
<Properties xmlns="http://schemas.openxmlformats.org/officeDocument/2006/extended-properties" xmlns:vt="http://schemas.openxmlformats.org/officeDocument/2006/docPropsVTypes">
  <Template>Normal.dotm</Template>
  <TotalTime>1</TotalTime>
  <Pages>4</Pages>
  <Words>7838</Words>
  <Characters>4469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AM</Company>
  <LinksUpToDate>false</LinksUpToDate>
  <CharactersWithSpaces>12283</CharactersWithSpaces>
  <SharedDoc>false</SharedDoc>
  <HLinks>
    <vt:vector size="18" baseType="variant">
      <vt:variant>
        <vt:i4>7536662</vt:i4>
      </vt:variant>
      <vt:variant>
        <vt:i4>6</vt:i4>
      </vt:variant>
      <vt:variant>
        <vt:i4>0</vt:i4>
      </vt:variant>
      <vt:variant>
        <vt:i4>5</vt:i4>
      </vt:variant>
      <vt:variant>
        <vt:lpwstr>mailto:irmantas.valunas@am.lt</vt:lpwstr>
      </vt:variant>
      <vt:variant>
        <vt:lpwstr/>
      </vt:variant>
      <vt:variant>
        <vt:i4>7536662</vt:i4>
      </vt:variant>
      <vt:variant>
        <vt:i4>3</vt:i4>
      </vt:variant>
      <vt:variant>
        <vt:i4>0</vt:i4>
      </vt:variant>
      <vt:variant>
        <vt:i4>5</vt:i4>
      </vt:variant>
      <vt:variant>
        <vt:lpwstr>mailto:irmantas.valunas@am.lt</vt:lpwstr>
      </vt:variant>
      <vt:variant>
        <vt:lpwstr/>
      </vt:variant>
      <vt:variant>
        <vt:i4>2818133</vt:i4>
      </vt:variant>
      <vt:variant>
        <vt:i4>0</vt:i4>
      </vt:variant>
      <vt:variant>
        <vt:i4>0</vt:i4>
      </vt:variant>
      <vt:variant>
        <vt:i4>5</vt:i4>
      </vt:variant>
      <vt:variant>
        <vt:lpwstr>mailto:vitalijus.auglys@am.lt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i.valunas</dc:creator>
  <cp:lastModifiedBy>KNIUKŠTIENĖ Rimantė</cp:lastModifiedBy>
  <cp:revision>2</cp:revision>
  <cp:lastPrinted>2019-07-24T11:48:00Z</cp:lastPrinted>
  <dcterms:created xsi:type="dcterms:W3CDTF">2024-04-30T08:25:00Z</dcterms:created>
  <dcterms:modified xsi:type="dcterms:W3CDTF">2024-04-30T08:25:00Z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4386245</vt:lpwstr>
  </property>
  <property fmtid="{D5CDD505-2E9C-101B-9397-08002B2CF9AE}" pid="4" name="DISCdDocAuthor">
    <vt:lpwstr>j.vaisnoriene</vt:lpwstr>
  </property>
  <property fmtid="{D5CDD505-2E9C-101B-9397-08002B2CF9AE}" pid="5" name="VDVISDokPavadinimas">
    <vt:lpwstr>DĖL ĮSAKYMO PROJEKTO DERINIMO</vt:lpwstr>
  </property>
  <property fmtid="{D5CDD505-2E9C-101B-9397-08002B2CF9AE}" pid="6" name="VDVISDokTipas">
    <vt:lpwstr>Raštas</vt:lpwstr>
  </property>
  <property fmtid="{D5CDD505-2E9C-101B-9397-08002B2CF9AE}" pid="7" name="DIScgiUrl">
    <vt:lpwstr>https://vdvis.am.lt/cs/idcplg</vt:lpwstr>
  </property>
  <property fmtid="{D5CDD505-2E9C-101B-9397-08002B2CF9AE}" pid="8" name="DISProperties">
    <vt:lpwstr>DISidcName,DISdID,DISCdDocAuthor,VDVISDocRegData,VDVISDokPavadinimas,VDVISDokTipas,DIScgiUrl,DISTaskPaneUrl,DISdUser,VDVISDocRegNr,DISdDocName</vt:lpwstr>
  </property>
  <property fmtid="{D5CDD505-2E9C-101B-9397-08002B2CF9AE}" pid="9" name="DISTaskPaneUrl">
    <vt:lpwstr>https://vdvis.am.lt/cs/idcplg?IdcService=DESKTOP_DOC_INFO&amp;dDocName=AM_4331458&amp;dID=4386245&amp;ClientControlled=DocMan,taskpane&amp;coreContentOnly=1</vt:lpwstr>
  </property>
  <property fmtid="{D5CDD505-2E9C-101B-9397-08002B2CF9AE}" pid="10" name="DISdUser">
    <vt:lpwstr>b.vilimaite</vt:lpwstr>
  </property>
  <property fmtid="{D5CDD505-2E9C-101B-9397-08002B2CF9AE}" pid="11" name="DISdDocName">
    <vt:lpwstr>AM_4331458</vt:lpwstr>
  </property>
  <property fmtid="{D5CDD505-2E9C-101B-9397-08002B2CF9AE}" pid="12" name="VDVISDocRegData">
    <vt:lpwstr>2019-06-03 14:33</vt:lpwstr>
  </property>
  <property fmtid="{D5CDD505-2E9C-101B-9397-08002B2CF9AE}" pid="13" name="VDVISDocRegNr">
    <vt:lpwstr>(10)-D8-2116</vt:lpwstr>
  </property>
  <property fmtid="{D5CDD505-2E9C-101B-9397-08002B2CF9AE}" pid="14" name="ContentTypeId">
    <vt:lpwstr>0x010100147D90CBC16D234CA619BBDEA3061AC4</vt:lpwstr>
  </property>
  <property fmtid="{D5CDD505-2E9C-101B-9397-08002B2CF9AE}" pid="15" name="_dlc_DocIdItemGuid">
    <vt:lpwstr>22cf36d4-6a9f-4cab-829f-7d7ed1ba9e16</vt:lpwstr>
  </property>
</Properties>
</file>