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207995">
        <w:rPr>
          <w:rFonts w:ascii="Times New Roman" w:hAnsi="Times New Roman"/>
          <w:b/>
          <w:sz w:val="24"/>
          <w:szCs w:val="24"/>
        </w:rPr>
        <w:t>PRANO KUCONIO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0B5A0C">
        <w:rPr>
          <w:rFonts w:ascii="Times New Roman" w:hAnsi="Times New Roman"/>
          <w:sz w:val="24"/>
          <w:szCs w:val="24"/>
        </w:rPr>
        <w:t xml:space="preserve">birželio </w:t>
      </w:r>
      <w:r w:rsidR="00F749A5">
        <w:rPr>
          <w:rFonts w:ascii="Times New Roman" w:hAnsi="Times New Roman"/>
          <w:sz w:val="24"/>
          <w:szCs w:val="24"/>
        </w:rPr>
        <w:t>21</w:t>
      </w:r>
      <w:r w:rsidR="00494994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E33292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33292">
        <w:rPr>
          <w:color w:val="000000" w:themeColor="text1"/>
        </w:rPr>
        <w:t>Lietuvos Respublikos Seimo Peticijų komisij</w:t>
      </w:r>
      <w:r w:rsidR="006E53DD" w:rsidRPr="00E33292">
        <w:rPr>
          <w:color w:val="000000" w:themeColor="text1"/>
        </w:rPr>
        <w:t>a</w:t>
      </w:r>
      <w:r w:rsidRPr="00E33292">
        <w:rPr>
          <w:color w:val="000000" w:themeColor="text1"/>
        </w:rPr>
        <w:t xml:space="preserve"> 202</w:t>
      </w:r>
      <w:r w:rsidR="00EB27D6" w:rsidRPr="00E33292">
        <w:rPr>
          <w:color w:val="000000" w:themeColor="text1"/>
        </w:rPr>
        <w:t>3</w:t>
      </w:r>
      <w:r w:rsidRPr="00E33292">
        <w:rPr>
          <w:color w:val="000000" w:themeColor="text1"/>
        </w:rPr>
        <w:t xml:space="preserve"> m. </w:t>
      </w:r>
      <w:r w:rsidR="00F13970" w:rsidRPr="00E33292">
        <w:rPr>
          <w:color w:val="000000" w:themeColor="text1"/>
        </w:rPr>
        <w:t>birželio</w:t>
      </w:r>
      <w:r w:rsidR="00F749A5">
        <w:rPr>
          <w:color w:val="000000" w:themeColor="text1"/>
        </w:rPr>
        <w:t xml:space="preserve"> 21</w:t>
      </w:r>
      <w:r w:rsidR="00414E54" w:rsidRPr="00E33292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 xml:space="preserve">d. posėdyje iš esmės </w:t>
      </w:r>
      <w:r w:rsidR="007A504A" w:rsidRPr="00E33292">
        <w:rPr>
          <w:color w:val="000000" w:themeColor="text1"/>
        </w:rPr>
        <w:t>iš</w:t>
      </w:r>
      <w:r w:rsidR="00C703AF" w:rsidRPr="00E33292">
        <w:rPr>
          <w:color w:val="000000" w:themeColor="text1"/>
        </w:rPr>
        <w:t>nagrinė</w:t>
      </w:r>
      <w:r w:rsidR="006E53DD" w:rsidRPr="00E33292">
        <w:rPr>
          <w:color w:val="000000" w:themeColor="text1"/>
        </w:rPr>
        <w:t>jo</w:t>
      </w:r>
      <w:r w:rsidRPr="00E33292">
        <w:rPr>
          <w:color w:val="000000" w:themeColor="text1"/>
        </w:rPr>
        <w:t xml:space="preserve"> </w:t>
      </w:r>
      <w:r w:rsidR="00207995">
        <w:rPr>
          <w:color w:val="000000" w:themeColor="text1"/>
        </w:rPr>
        <w:t xml:space="preserve">Prano </w:t>
      </w:r>
      <w:proofErr w:type="spellStart"/>
      <w:r w:rsidR="00207995">
        <w:rPr>
          <w:color w:val="000000" w:themeColor="text1"/>
        </w:rPr>
        <w:t>Kuconio</w:t>
      </w:r>
      <w:proofErr w:type="spellEnd"/>
      <w:r w:rsidRPr="00E33292">
        <w:rPr>
          <w:color w:val="000000" w:themeColor="text1"/>
        </w:rPr>
        <w:t xml:space="preserve"> peticij</w:t>
      </w:r>
      <w:r w:rsidR="006E53DD" w:rsidRPr="00E33292">
        <w:rPr>
          <w:color w:val="000000" w:themeColor="text1"/>
        </w:rPr>
        <w:t xml:space="preserve">ą ir priėmė sprendimą </w:t>
      </w:r>
      <w:r w:rsidR="00FB44D3" w:rsidRPr="00E33292">
        <w:rPr>
          <w:color w:val="000000" w:themeColor="text1"/>
        </w:rPr>
        <w:t xml:space="preserve">teikti Seimui išvadą </w:t>
      </w:r>
      <w:r w:rsidR="00D84300">
        <w:rPr>
          <w:color w:val="000000" w:themeColor="text1"/>
        </w:rPr>
        <w:t>tenkinti</w:t>
      </w:r>
      <w:r w:rsidR="00CF2010" w:rsidRPr="00E33292">
        <w:rPr>
          <w:color w:val="000000" w:themeColor="text1"/>
        </w:rPr>
        <w:t xml:space="preserve"> šioje peticijoje pateikt</w:t>
      </w:r>
      <w:r w:rsidR="00BC35F6">
        <w:rPr>
          <w:color w:val="000000" w:themeColor="text1"/>
        </w:rPr>
        <w:t>ą</w:t>
      </w:r>
      <w:r w:rsidR="001764E1" w:rsidRPr="00E33292">
        <w:rPr>
          <w:color w:val="000000" w:themeColor="text1"/>
        </w:rPr>
        <w:t xml:space="preserve"> </w:t>
      </w:r>
      <w:r w:rsidR="00CF2010" w:rsidRPr="00E33292">
        <w:rPr>
          <w:color w:val="000000" w:themeColor="text1"/>
        </w:rPr>
        <w:t>pasiūlym</w:t>
      </w:r>
      <w:r w:rsidR="00BC35F6">
        <w:rPr>
          <w:color w:val="000000" w:themeColor="text1"/>
        </w:rPr>
        <w:t>ą</w:t>
      </w:r>
      <w:r w:rsidR="007D4E90" w:rsidRPr="00E33292">
        <w:rPr>
          <w:color w:val="000000" w:themeColor="text1"/>
        </w:rPr>
        <w:t xml:space="preserve"> </w:t>
      </w:r>
      <w:r w:rsidR="00D84300" w:rsidRPr="00D84300">
        <w:rPr>
          <w:color w:val="000000" w:themeColor="text1"/>
        </w:rPr>
        <w:t>Lietuvos Respublikos baudžiam</w:t>
      </w:r>
      <w:r w:rsidR="0027576D">
        <w:rPr>
          <w:color w:val="000000" w:themeColor="text1"/>
        </w:rPr>
        <w:t>ajame</w:t>
      </w:r>
      <w:r w:rsidR="00D84300" w:rsidRPr="00D84300">
        <w:rPr>
          <w:color w:val="000000" w:themeColor="text1"/>
        </w:rPr>
        <w:t xml:space="preserve"> kodeks</w:t>
      </w:r>
      <w:r w:rsidR="00D84300">
        <w:rPr>
          <w:color w:val="000000" w:themeColor="text1"/>
        </w:rPr>
        <w:t>e ir Lietuvos Respublikos baudžiamojo proceso kodekse</w:t>
      </w:r>
      <w:r w:rsidR="00D84300" w:rsidRPr="00D84300">
        <w:rPr>
          <w:color w:val="000000" w:themeColor="text1"/>
        </w:rPr>
        <w:t xml:space="preserve"> </w:t>
      </w:r>
      <w:r w:rsidR="008C1EA1">
        <w:rPr>
          <w:color w:val="000000" w:themeColor="text1"/>
        </w:rPr>
        <w:t>terminą</w:t>
      </w:r>
      <w:r w:rsidR="00D84300">
        <w:rPr>
          <w:color w:val="000000" w:themeColor="text1"/>
        </w:rPr>
        <w:t xml:space="preserve"> „minimalus</w:t>
      </w:r>
      <w:r w:rsidR="00F05DBB">
        <w:rPr>
          <w:color w:val="000000" w:themeColor="text1"/>
        </w:rPr>
        <w:t>is</w:t>
      </w:r>
      <w:r w:rsidR="00D84300">
        <w:rPr>
          <w:color w:val="000000" w:themeColor="text1"/>
        </w:rPr>
        <w:t xml:space="preserve"> gyvenimo lygis</w:t>
      </w:r>
      <w:r w:rsidR="00E2504E">
        <w:rPr>
          <w:color w:val="000000" w:themeColor="text1"/>
        </w:rPr>
        <w:t xml:space="preserve"> (MGL)</w:t>
      </w:r>
      <w:r w:rsidR="00D84300" w:rsidRPr="00D84300">
        <w:rPr>
          <w:color w:val="000000" w:themeColor="text1"/>
        </w:rPr>
        <w:t xml:space="preserve">“ </w:t>
      </w:r>
      <w:r w:rsidR="00D84300">
        <w:rPr>
          <w:color w:val="000000" w:themeColor="text1"/>
        </w:rPr>
        <w:t xml:space="preserve">pakeisti </w:t>
      </w:r>
      <w:r w:rsidR="008C1EA1">
        <w:rPr>
          <w:color w:val="000000" w:themeColor="text1"/>
        </w:rPr>
        <w:t>terminu</w:t>
      </w:r>
      <w:r w:rsidR="00D84300" w:rsidRPr="00D84300">
        <w:rPr>
          <w:color w:val="000000" w:themeColor="text1"/>
        </w:rPr>
        <w:t xml:space="preserve"> „bazinis bausmi</w:t>
      </w:r>
      <w:r w:rsidR="00D84300" w:rsidRPr="00D84300">
        <w:rPr>
          <w:rFonts w:hint="eastAsia"/>
          <w:color w:val="000000" w:themeColor="text1"/>
        </w:rPr>
        <w:t>ų</w:t>
      </w:r>
      <w:r w:rsidR="00D84300" w:rsidRPr="00D84300">
        <w:rPr>
          <w:color w:val="000000" w:themeColor="text1"/>
        </w:rPr>
        <w:t xml:space="preserve"> ir nuobaud</w:t>
      </w:r>
      <w:r w:rsidR="00D84300" w:rsidRPr="00D84300">
        <w:rPr>
          <w:rFonts w:hint="eastAsia"/>
          <w:color w:val="000000" w:themeColor="text1"/>
        </w:rPr>
        <w:t>ų</w:t>
      </w:r>
      <w:r w:rsidR="00D84300" w:rsidRPr="00D84300">
        <w:rPr>
          <w:color w:val="000000" w:themeColor="text1"/>
        </w:rPr>
        <w:t xml:space="preserve"> dydis“</w:t>
      </w:r>
      <w:r w:rsidR="00D84300">
        <w:rPr>
          <w:color w:val="000000" w:themeColor="text1"/>
        </w:rPr>
        <w:t>.</w:t>
      </w:r>
      <w:r w:rsidR="00235098">
        <w:rPr>
          <w:color w:val="000000" w:themeColor="text1"/>
        </w:rPr>
        <w:t xml:space="preserve"> </w:t>
      </w:r>
      <w:r w:rsidR="00235098" w:rsidRPr="00235098">
        <w:rPr>
          <w:color w:val="000000" w:themeColor="text1"/>
        </w:rPr>
        <w:t xml:space="preserve">Sprendimas priimtas atsižvelgus </w:t>
      </w:r>
      <w:r w:rsidR="00235098" w:rsidRPr="00235098">
        <w:rPr>
          <w:rFonts w:hint="eastAsia"/>
          <w:color w:val="000000" w:themeColor="text1"/>
        </w:rPr>
        <w:t>į</w:t>
      </w:r>
      <w:r w:rsidR="00235098" w:rsidRPr="00235098">
        <w:rPr>
          <w:color w:val="000000" w:themeColor="text1"/>
        </w:rPr>
        <w:t xml:space="preserve"> pareišk</w:t>
      </w:r>
      <w:r w:rsidR="00235098" w:rsidRPr="00235098">
        <w:rPr>
          <w:rFonts w:hint="eastAsia"/>
          <w:color w:val="000000" w:themeColor="text1"/>
        </w:rPr>
        <w:t>ė</w:t>
      </w:r>
      <w:r w:rsidR="00235098" w:rsidRPr="00235098">
        <w:rPr>
          <w:color w:val="000000" w:themeColor="text1"/>
        </w:rPr>
        <w:t>jo peticijoje pateiktus argumentus.</w:t>
      </w:r>
    </w:p>
    <w:p w:rsidR="00A01F84" w:rsidRPr="00A01F84" w:rsidRDefault="00F05DBB" w:rsidP="00A01F8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Pažymėtina, kad </w:t>
      </w:r>
      <w:r w:rsidR="00E2504E" w:rsidRPr="00E2504E">
        <w:rPr>
          <w:color w:val="000000" w:themeColor="text1"/>
        </w:rPr>
        <w:t>Lietuvos Respublikos socialin</w:t>
      </w:r>
      <w:r w:rsidR="00E2504E" w:rsidRPr="00E2504E">
        <w:rPr>
          <w:rFonts w:hint="eastAsia"/>
          <w:color w:val="000000" w:themeColor="text1"/>
        </w:rPr>
        <w:t>ė</w:t>
      </w:r>
      <w:r w:rsidR="00E2504E" w:rsidRPr="00E2504E">
        <w:rPr>
          <w:color w:val="000000" w:themeColor="text1"/>
        </w:rPr>
        <w:t xml:space="preserve">s </w:t>
      </w:r>
      <w:r w:rsidR="00A01F84">
        <w:rPr>
          <w:color w:val="000000" w:themeColor="text1"/>
        </w:rPr>
        <w:t>paramos</w:t>
      </w:r>
      <w:r w:rsidR="00E2504E" w:rsidRPr="00E2504E">
        <w:rPr>
          <w:color w:val="000000" w:themeColor="text1"/>
        </w:rPr>
        <w:t xml:space="preserve"> išmok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</w:t>
      </w:r>
      <w:r w:rsidR="00A01F84">
        <w:rPr>
          <w:color w:val="000000" w:themeColor="text1"/>
        </w:rPr>
        <w:t xml:space="preserve">atskaitos rodiklių </w:t>
      </w:r>
      <w:r w:rsidR="00E2504E" w:rsidRPr="00E2504E">
        <w:rPr>
          <w:color w:val="000000" w:themeColor="text1"/>
        </w:rPr>
        <w:t>ir bazinio bausmi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ir nuobaud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dydžio </w:t>
      </w:r>
      <w:r w:rsidR="00A01F84">
        <w:rPr>
          <w:color w:val="000000" w:themeColor="text1"/>
        </w:rPr>
        <w:t xml:space="preserve">nustatymo </w:t>
      </w:r>
      <w:r w:rsidR="00E2504E" w:rsidRPr="00E2504E">
        <w:rPr>
          <w:rFonts w:hint="eastAsia"/>
          <w:color w:val="000000" w:themeColor="text1"/>
        </w:rPr>
        <w:t>į</w:t>
      </w:r>
      <w:r w:rsidR="00E2504E" w:rsidRPr="00E2504E">
        <w:rPr>
          <w:color w:val="000000" w:themeColor="text1"/>
        </w:rPr>
        <w:t>statym</w:t>
      </w:r>
      <w:r w:rsidR="00A01F84">
        <w:rPr>
          <w:color w:val="000000" w:themeColor="text1"/>
        </w:rPr>
        <w:t>o 4 straipsn</w:t>
      </w:r>
      <w:r w:rsidR="0027576D">
        <w:rPr>
          <w:color w:val="000000" w:themeColor="text1"/>
        </w:rPr>
        <w:t>yje</w:t>
      </w:r>
      <w:r w:rsidR="00E2504E" w:rsidRPr="00E2504E">
        <w:rPr>
          <w:color w:val="000000" w:themeColor="text1"/>
        </w:rPr>
        <w:t xml:space="preserve"> nustat</w:t>
      </w:r>
      <w:r w:rsidR="0027576D">
        <w:rPr>
          <w:color w:val="000000" w:themeColor="text1"/>
        </w:rPr>
        <w:t>yta</w:t>
      </w:r>
      <w:r w:rsidR="00E2504E" w:rsidRPr="00E2504E">
        <w:rPr>
          <w:color w:val="000000" w:themeColor="text1"/>
        </w:rPr>
        <w:t xml:space="preserve">, kad rodiklis, taikomas nusikalstamoms veikoms ir administraciniams </w:t>
      </w:r>
      <w:r w:rsidR="00A01F84">
        <w:rPr>
          <w:color w:val="000000" w:themeColor="text1"/>
        </w:rPr>
        <w:t>nusižengimams</w:t>
      </w:r>
      <w:r w:rsidR="00E2504E" w:rsidRPr="00E2504E">
        <w:rPr>
          <w:color w:val="000000" w:themeColor="text1"/>
        </w:rPr>
        <w:t xml:space="preserve"> kvalifikuoti bei bausmi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ir nuobaud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dydžiams apibr</w:t>
      </w:r>
      <w:r w:rsidR="00E2504E" w:rsidRPr="00E2504E">
        <w:rPr>
          <w:rFonts w:hint="eastAsia"/>
          <w:color w:val="000000" w:themeColor="text1"/>
        </w:rPr>
        <w:t>ėž</w:t>
      </w:r>
      <w:r w:rsidR="00E2504E" w:rsidRPr="00E2504E">
        <w:rPr>
          <w:color w:val="000000" w:themeColor="text1"/>
        </w:rPr>
        <w:t>ti ir apskai</w:t>
      </w:r>
      <w:r w:rsidR="00E2504E" w:rsidRPr="00E2504E">
        <w:rPr>
          <w:rFonts w:hint="eastAsia"/>
          <w:color w:val="000000" w:themeColor="text1"/>
        </w:rPr>
        <w:t>č</w:t>
      </w:r>
      <w:r w:rsidR="00E2504E" w:rsidRPr="00E2504E">
        <w:rPr>
          <w:color w:val="000000" w:themeColor="text1"/>
        </w:rPr>
        <w:t>iuoti, yra bazinis bausmi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ir nuobaud</w:t>
      </w:r>
      <w:r w:rsidR="00E2504E" w:rsidRPr="00E2504E">
        <w:rPr>
          <w:rFonts w:hint="eastAsia"/>
          <w:color w:val="000000" w:themeColor="text1"/>
        </w:rPr>
        <w:t>ų</w:t>
      </w:r>
      <w:r w:rsidR="00A01F84">
        <w:rPr>
          <w:color w:val="000000" w:themeColor="text1"/>
        </w:rPr>
        <w:t xml:space="preserve"> dydis</w:t>
      </w:r>
      <w:r w:rsidR="00E2504E" w:rsidRPr="00E2504E">
        <w:rPr>
          <w:color w:val="000000" w:themeColor="text1"/>
        </w:rPr>
        <w:t>, kur</w:t>
      </w:r>
      <w:r w:rsidR="00E2504E" w:rsidRPr="00E2504E">
        <w:rPr>
          <w:rFonts w:hint="eastAsia"/>
          <w:color w:val="000000" w:themeColor="text1"/>
        </w:rPr>
        <w:t>į</w:t>
      </w:r>
      <w:r w:rsidR="00E2504E" w:rsidRPr="00E2504E">
        <w:rPr>
          <w:color w:val="000000" w:themeColor="text1"/>
        </w:rPr>
        <w:t xml:space="preserve"> tvirtina </w:t>
      </w:r>
      <w:r w:rsidR="00A01F84">
        <w:rPr>
          <w:color w:val="000000" w:themeColor="text1"/>
        </w:rPr>
        <w:t xml:space="preserve">Lietuvos Respublikos </w:t>
      </w:r>
      <w:r w:rsidR="00E2504E" w:rsidRPr="00E2504E">
        <w:rPr>
          <w:color w:val="000000" w:themeColor="text1"/>
        </w:rPr>
        <w:t>Vyriausyb</w:t>
      </w:r>
      <w:r w:rsidR="00E2504E" w:rsidRPr="00E2504E">
        <w:rPr>
          <w:rFonts w:hint="eastAsia"/>
          <w:color w:val="000000" w:themeColor="text1"/>
        </w:rPr>
        <w:t>ė</w:t>
      </w:r>
      <w:r w:rsidR="00A01F84">
        <w:rPr>
          <w:color w:val="000000" w:themeColor="text1"/>
        </w:rPr>
        <w:t>, 5 straipsn</w:t>
      </w:r>
      <w:r w:rsidR="008357B0">
        <w:rPr>
          <w:color w:val="000000" w:themeColor="text1"/>
        </w:rPr>
        <w:t>yje</w:t>
      </w:r>
      <w:r w:rsidR="00A01F84">
        <w:rPr>
          <w:color w:val="000000" w:themeColor="text1"/>
        </w:rPr>
        <w:t xml:space="preserve"> nustat</w:t>
      </w:r>
      <w:r w:rsidR="0027576D">
        <w:rPr>
          <w:color w:val="000000" w:themeColor="text1"/>
        </w:rPr>
        <w:t>yta</w:t>
      </w:r>
      <w:r w:rsidR="00A01F84">
        <w:rPr>
          <w:color w:val="000000" w:themeColor="text1"/>
        </w:rPr>
        <w:t>, kad t</w:t>
      </w:r>
      <w:r w:rsidR="00A01F84" w:rsidRPr="00A01F84">
        <w:rPr>
          <w:color w:val="000000" w:themeColor="text1"/>
        </w:rPr>
        <w:t>eis</w:t>
      </w:r>
      <w:r w:rsidR="00A01F84" w:rsidRPr="00A01F84">
        <w:rPr>
          <w:rFonts w:hint="eastAsia"/>
          <w:color w:val="000000" w:themeColor="text1"/>
        </w:rPr>
        <w:t>ė</w:t>
      </w:r>
      <w:r w:rsidR="00A01F84" w:rsidRPr="00A01F84">
        <w:rPr>
          <w:color w:val="000000" w:themeColor="text1"/>
        </w:rPr>
        <w:t>s aktuose, reglamentuojan</w:t>
      </w:r>
      <w:r w:rsidR="00A01F84" w:rsidRPr="00A01F84">
        <w:rPr>
          <w:rFonts w:hint="eastAsia"/>
          <w:color w:val="000000" w:themeColor="text1"/>
        </w:rPr>
        <w:t>č</w:t>
      </w:r>
      <w:r w:rsidR="00A01F84" w:rsidRPr="00A01F84">
        <w:rPr>
          <w:color w:val="000000" w:themeColor="text1"/>
        </w:rPr>
        <w:t>iuose nusikalstam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veik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ir administracini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nusižengim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kvalifikavim</w:t>
      </w:r>
      <w:r w:rsidR="00A01F84" w:rsidRPr="00A01F84">
        <w:rPr>
          <w:rFonts w:hint="eastAsia"/>
          <w:color w:val="000000" w:themeColor="text1"/>
        </w:rPr>
        <w:t>ą</w:t>
      </w:r>
      <w:r w:rsidR="00A01F84" w:rsidRPr="00A01F84">
        <w:rPr>
          <w:color w:val="000000" w:themeColor="text1"/>
        </w:rPr>
        <w:t xml:space="preserve"> bei bausmi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ir nuobaud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dydži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apibr</w:t>
      </w:r>
      <w:r w:rsidR="00A01F84" w:rsidRPr="00A01F84">
        <w:rPr>
          <w:rFonts w:hint="eastAsia"/>
          <w:color w:val="000000" w:themeColor="text1"/>
        </w:rPr>
        <w:t>ėž</w:t>
      </w:r>
      <w:r w:rsidR="00A01F84" w:rsidRPr="00A01F84">
        <w:rPr>
          <w:color w:val="000000" w:themeColor="text1"/>
        </w:rPr>
        <w:t>im</w:t>
      </w:r>
      <w:r w:rsidR="00A01F84" w:rsidRPr="00A01F84">
        <w:rPr>
          <w:rFonts w:hint="eastAsia"/>
          <w:color w:val="000000" w:themeColor="text1"/>
        </w:rPr>
        <w:t>ą</w:t>
      </w:r>
      <w:r w:rsidR="00A01F84" w:rsidRPr="00A01F84">
        <w:rPr>
          <w:color w:val="000000" w:themeColor="text1"/>
        </w:rPr>
        <w:t xml:space="preserve"> ir apskai</w:t>
      </w:r>
      <w:r w:rsidR="00A01F84" w:rsidRPr="00A01F84">
        <w:rPr>
          <w:rFonts w:hint="eastAsia"/>
          <w:color w:val="000000" w:themeColor="text1"/>
        </w:rPr>
        <w:t>č</w:t>
      </w:r>
      <w:r w:rsidR="00A01F84" w:rsidRPr="00A01F84">
        <w:rPr>
          <w:color w:val="000000" w:themeColor="text1"/>
        </w:rPr>
        <w:t>iavim</w:t>
      </w:r>
      <w:r w:rsidR="00A01F84" w:rsidRPr="00A01F84">
        <w:rPr>
          <w:rFonts w:hint="eastAsia"/>
          <w:color w:val="000000" w:themeColor="text1"/>
        </w:rPr>
        <w:t>ą</w:t>
      </w:r>
      <w:r w:rsidR="00A01F84" w:rsidRPr="00A01F84">
        <w:rPr>
          <w:color w:val="000000" w:themeColor="text1"/>
        </w:rPr>
        <w:t>, vartojamas rodiklis „minimalusis gyvenimo lygis“, arba „MGL“, yra tapatus ir lygus baziniam bausmi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ir nuobaud</w:t>
      </w:r>
      <w:r w:rsidR="00A01F84" w:rsidRPr="00A01F84">
        <w:rPr>
          <w:rFonts w:hint="eastAsia"/>
          <w:color w:val="000000" w:themeColor="text1"/>
        </w:rPr>
        <w:t>ų</w:t>
      </w:r>
      <w:r w:rsidR="00A01F84" w:rsidRPr="00A01F84">
        <w:rPr>
          <w:color w:val="000000" w:themeColor="text1"/>
        </w:rPr>
        <w:t xml:space="preserve"> dydžiui.</w:t>
      </w:r>
    </w:p>
    <w:p w:rsidR="00E2504E" w:rsidRPr="00E2504E" w:rsidRDefault="00F05DBB" w:rsidP="00E2504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Taip pat p</w:t>
      </w:r>
      <w:r w:rsidR="00E2504E" w:rsidRPr="00E2504E">
        <w:rPr>
          <w:color w:val="000000" w:themeColor="text1"/>
        </w:rPr>
        <w:t>ažym</w:t>
      </w:r>
      <w:r w:rsidR="00E2504E" w:rsidRPr="00E2504E">
        <w:rPr>
          <w:rFonts w:hint="eastAsia"/>
          <w:color w:val="000000" w:themeColor="text1"/>
        </w:rPr>
        <w:t>ė</w:t>
      </w:r>
      <w:r w:rsidR="00E2504E" w:rsidRPr="00E2504E">
        <w:rPr>
          <w:color w:val="000000" w:themeColor="text1"/>
        </w:rPr>
        <w:t>tina, kad Lietuvos Respublikos administracini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nusižengim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kodekse administraciniams nusižengimams kvalifikuoti taikomas rodiklis yra bazinis bausmi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ir nuobaud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dydis (64, 108, 109, 115, 127, 187, 205, 208 ir kt. straipsniai), tod</w:t>
      </w:r>
      <w:r w:rsidR="00E2504E" w:rsidRPr="00E2504E">
        <w:rPr>
          <w:rFonts w:hint="eastAsia"/>
          <w:color w:val="000000" w:themeColor="text1"/>
        </w:rPr>
        <w:t>ė</w:t>
      </w:r>
      <w:r w:rsidR="00E2504E" w:rsidRPr="00E2504E">
        <w:rPr>
          <w:color w:val="000000" w:themeColor="text1"/>
        </w:rPr>
        <w:t>l Socialin</w:t>
      </w:r>
      <w:r w:rsidR="00E2504E" w:rsidRPr="00E2504E">
        <w:rPr>
          <w:rFonts w:hint="eastAsia"/>
          <w:color w:val="000000" w:themeColor="text1"/>
        </w:rPr>
        <w:t>ė</w:t>
      </w:r>
      <w:r w:rsidR="00E2504E" w:rsidRPr="00E2504E">
        <w:rPr>
          <w:color w:val="000000" w:themeColor="text1"/>
        </w:rPr>
        <w:t>s paramos išmok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atskaitos rodikli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ir bazinio bausmi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ir nuobaud</w:t>
      </w:r>
      <w:r w:rsidR="00E2504E" w:rsidRPr="00E2504E">
        <w:rPr>
          <w:rFonts w:hint="eastAsia"/>
          <w:color w:val="000000" w:themeColor="text1"/>
        </w:rPr>
        <w:t>ų</w:t>
      </w:r>
      <w:r w:rsidR="00E2504E" w:rsidRPr="00E2504E">
        <w:rPr>
          <w:color w:val="000000" w:themeColor="text1"/>
        </w:rPr>
        <w:t xml:space="preserve"> dydžio nustatymo </w:t>
      </w:r>
      <w:r w:rsidR="00E2504E" w:rsidRPr="00E2504E">
        <w:rPr>
          <w:rFonts w:hint="eastAsia"/>
          <w:color w:val="000000" w:themeColor="text1"/>
        </w:rPr>
        <w:t>į</w:t>
      </w:r>
      <w:r w:rsidR="00E2504E" w:rsidRPr="00E2504E">
        <w:rPr>
          <w:color w:val="000000" w:themeColor="text1"/>
        </w:rPr>
        <w:t>statymo 5 straipsnio 2 dalis taikoma tik B</w:t>
      </w:r>
      <w:r w:rsidR="00A70B97">
        <w:rPr>
          <w:color w:val="000000" w:themeColor="text1"/>
        </w:rPr>
        <w:t>audžiam</w:t>
      </w:r>
      <w:r>
        <w:rPr>
          <w:color w:val="000000" w:themeColor="text1"/>
        </w:rPr>
        <w:t>ojo</w:t>
      </w:r>
      <w:r w:rsidR="00A70B97">
        <w:rPr>
          <w:color w:val="000000" w:themeColor="text1"/>
        </w:rPr>
        <w:t xml:space="preserve"> </w:t>
      </w:r>
      <w:r>
        <w:rPr>
          <w:color w:val="000000" w:themeColor="text1"/>
        </w:rPr>
        <w:t>kodekso</w:t>
      </w:r>
      <w:r w:rsidR="00E2504E" w:rsidRPr="00E2504E">
        <w:rPr>
          <w:color w:val="000000" w:themeColor="text1"/>
        </w:rPr>
        <w:t xml:space="preserve"> ir B</w:t>
      </w:r>
      <w:r w:rsidR="00A70B97">
        <w:rPr>
          <w:color w:val="000000" w:themeColor="text1"/>
        </w:rPr>
        <w:t>audžiamojo proceso kodekso</w:t>
      </w:r>
      <w:r w:rsidR="00E2504E" w:rsidRPr="00E2504E">
        <w:rPr>
          <w:color w:val="000000" w:themeColor="text1"/>
        </w:rPr>
        <w:t xml:space="preserve"> numatytais atvejais.</w:t>
      </w:r>
    </w:p>
    <w:p w:rsidR="00E2504E" w:rsidRPr="00E2504E" w:rsidRDefault="00E2504E" w:rsidP="00E2504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2504E">
        <w:rPr>
          <w:color w:val="000000" w:themeColor="text1"/>
        </w:rPr>
        <w:t>Teismai</w:t>
      </w:r>
      <w:r w:rsidR="00235098">
        <w:rPr>
          <w:color w:val="000000" w:themeColor="text1"/>
        </w:rPr>
        <w:t>,</w:t>
      </w:r>
      <w:r w:rsidRPr="00E2504E">
        <w:rPr>
          <w:color w:val="000000" w:themeColor="text1"/>
        </w:rPr>
        <w:t xml:space="preserve"> </w:t>
      </w:r>
      <w:r w:rsidR="0027576D" w:rsidRPr="00E2504E">
        <w:rPr>
          <w:color w:val="000000" w:themeColor="text1"/>
        </w:rPr>
        <w:t xml:space="preserve">skirdami baudas </w:t>
      </w:r>
      <w:r w:rsidRPr="00E2504E">
        <w:rPr>
          <w:color w:val="000000" w:themeColor="text1"/>
        </w:rPr>
        <w:t>už nusikalstamos veikos padarym</w:t>
      </w:r>
      <w:r w:rsidRPr="00E2504E">
        <w:rPr>
          <w:rFonts w:hint="eastAsia"/>
          <w:color w:val="000000" w:themeColor="text1"/>
        </w:rPr>
        <w:t>ą</w:t>
      </w:r>
      <w:r w:rsidRPr="00E2504E">
        <w:rPr>
          <w:color w:val="000000" w:themeColor="text1"/>
        </w:rPr>
        <w:t>,</w:t>
      </w:r>
      <w:r w:rsidR="0027576D">
        <w:rPr>
          <w:color w:val="000000" w:themeColor="text1"/>
        </w:rPr>
        <w:t xml:space="preserve"> baudų</w:t>
      </w:r>
      <w:r w:rsidRPr="00E2504E">
        <w:rPr>
          <w:color w:val="000000" w:themeColor="text1"/>
        </w:rPr>
        <w:t xml:space="preserve"> dyd</w:t>
      </w:r>
      <w:r w:rsidRPr="00E2504E">
        <w:rPr>
          <w:rFonts w:hint="eastAsia"/>
          <w:color w:val="000000" w:themeColor="text1"/>
        </w:rPr>
        <w:t>į</w:t>
      </w:r>
      <w:r w:rsidRPr="00E2504E">
        <w:rPr>
          <w:color w:val="000000" w:themeColor="text1"/>
        </w:rPr>
        <w:t xml:space="preserve"> skai</w:t>
      </w:r>
      <w:r w:rsidRPr="00E2504E">
        <w:rPr>
          <w:rFonts w:hint="eastAsia"/>
          <w:color w:val="000000" w:themeColor="text1"/>
        </w:rPr>
        <w:t>č</w:t>
      </w:r>
      <w:r w:rsidRPr="00E2504E">
        <w:rPr>
          <w:color w:val="000000" w:themeColor="text1"/>
        </w:rPr>
        <w:t>iuoja minimal</w:t>
      </w:r>
      <w:r w:rsidR="00F05DBB">
        <w:rPr>
          <w:color w:val="000000" w:themeColor="text1"/>
        </w:rPr>
        <w:t>iojo</w:t>
      </w:r>
      <w:r w:rsidRPr="00E2504E">
        <w:rPr>
          <w:color w:val="000000" w:themeColor="text1"/>
        </w:rPr>
        <w:t xml:space="preserve"> gyvenimo lygio (MGL) dydžiais. Nuosprendžiuose nuteistajam skiriamos baudos dydis nurodomas ir MGL dydžiais, ir eurais. D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 xml:space="preserve">l to nuteistajam nekyla </w:t>
      </w:r>
      <w:proofErr w:type="spellStart"/>
      <w:r w:rsidRPr="00E2504E">
        <w:rPr>
          <w:color w:val="000000" w:themeColor="text1"/>
        </w:rPr>
        <w:t>neaiškum</w:t>
      </w:r>
      <w:r w:rsidRPr="00E2504E">
        <w:rPr>
          <w:rFonts w:hint="eastAsia"/>
          <w:color w:val="000000" w:themeColor="text1"/>
        </w:rPr>
        <w:t>ų</w:t>
      </w:r>
      <w:proofErr w:type="spellEnd"/>
      <w:r w:rsidRPr="00E2504E">
        <w:rPr>
          <w:color w:val="000000" w:themeColor="text1"/>
        </w:rPr>
        <w:t>, koki</w:t>
      </w:r>
      <w:r w:rsidRPr="00E2504E">
        <w:rPr>
          <w:rFonts w:hint="eastAsia"/>
          <w:color w:val="000000" w:themeColor="text1"/>
        </w:rPr>
        <w:t>ą</w:t>
      </w:r>
      <w:r w:rsidRPr="00E2504E">
        <w:rPr>
          <w:color w:val="000000" w:themeColor="text1"/>
        </w:rPr>
        <w:t xml:space="preserve"> pinig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sum</w:t>
      </w:r>
      <w:r w:rsidRPr="00E2504E">
        <w:rPr>
          <w:rFonts w:hint="eastAsia"/>
          <w:color w:val="000000" w:themeColor="text1"/>
        </w:rPr>
        <w:t>ą</w:t>
      </w:r>
      <w:r w:rsidRPr="00E2504E">
        <w:rPr>
          <w:color w:val="000000" w:themeColor="text1"/>
        </w:rPr>
        <w:t xml:space="preserve"> reikia mok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ti. Ta</w:t>
      </w:r>
      <w:r w:rsidRPr="00E2504E">
        <w:rPr>
          <w:rFonts w:hint="eastAsia"/>
          <w:color w:val="000000" w:themeColor="text1"/>
        </w:rPr>
        <w:t>č</w:t>
      </w:r>
      <w:r w:rsidRPr="00E2504E">
        <w:rPr>
          <w:color w:val="000000" w:themeColor="text1"/>
        </w:rPr>
        <w:t>iau, norint pasitikrinti, ar paskirta bauda eurais atitinka paskirt</w:t>
      </w:r>
      <w:r w:rsidRPr="00E2504E">
        <w:rPr>
          <w:rFonts w:hint="eastAsia"/>
          <w:color w:val="000000" w:themeColor="text1"/>
        </w:rPr>
        <w:t>ą</w:t>
      </w:r>
      <w:r w:rsidRPr="00E2504E">
        <w:rPr>
          <w:color w:val="000000" w:themeColor="text1"/>
        </w:rPr>
        <w:t>j</w:t>
      </w:r>
      <w:r w:rsidRPr="00E2504E">
        <w:rPr>
          <w:rFonts w:hint="eastAsia"/>
          <w:color w:val="000000" w:themeColor="text1"/>
        </w:rPr>
        <w:t>ą</w:t>
      </w:r>
      <w:r w:rsidRPr="00E2504E">
        <w:rPr>
          <w:color w:val="000000" w:themeColor="text1"/>
        </w:rPr>
        <w:t xml:space="preserve"> MGL dydžiais, reikia imtis speciali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veiksm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ir nusistatyti, kad minimalusis gyvenimo lygis yra tapatus ir lygus</w:t>
      </w:r>
      <w:r w:rsidR="00F05DBB">
        <w:rPr>
          <w:color w:val="000000" w:themeColor="text1"/>
        </w:rPr>
        <w:t xml:space="preserve"> </w:t>
      </w:r>
      <w:r w:rsidRPr="00E2504E">
        <w:rPr>
          <w:color w:val="000000" w:themeColor="text1"/>
        </w:rPr>
        <w:t>baziniam bausmi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ir nuobaud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dydžiui. Tam reikalingos teisin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žinios, kuri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nuteistieji paprastai neturi.</w:t>
      </w:r>
    </w:p>
    <w:p w:rsidR="00E2504E" w:rsidRDefault="00E2504E" w:rsidP="00E2504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2504E">
        <w:rPr>
          <w:color w:val="000000" w:themeColor="text1"/>
        </w:rPr>
        <w:lastRenderedPageBreak/>
        <w:t>Taigi B</w:t>
      </w:r>
      <w:r w:rsidR="0027576D">
        <w:rPr>
          <w:color w:val="000000" w:themeColor="text1"/>
        </w:rPr>
        <w:t>audžiamajame kodekse</w:t>
      </w:r>
      <w:r w:rsidRPr="00E2504E">
        <w:rPr>
          <w:color w:val="000000" w:themeColor="text1"/>
        </w:rPr>
        <w:t xml:space="preserve"> ir B</w:t>
      </w:r>
      <w:r w:rsidR="0027576D">
        <w:rPr>
          <w:color w:val="000000" w:themeColor="text1"/>
        </w:rPr>
        <w:t>audžiamojo proceso kodekse</w:t>
      </w:r>
      <w:r w:rsidRPr="00E2504E">
        <w:rPr>
          <w:color w:val="000000" w:themeColor="text1"/>
        </w:rPr>
        <w:t xml:space="preserve"> nustatytas teisinis reguliavimas, pagal kur</w:t>
      </w:r>
      <w:r w:rsidRPr="00E2504E">
        <w:rPr>
          <w:rFonts w:hint="eastAsia"/>
          <w:color w:val="000000" w:themeColor="text1"/>
        </w:rPr>
        <w:t>į</w:t>
      </w:r>
      <w:r w:rsidRPr="00E2504E">
        <w:rPr>
          <w:color w:val="000000" w:themeColor="text1"/>
        </w:rPr>
        <w:t xml:space="preserve"> bausmi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ir nuobaud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(baud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>) bei nusikalstam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veik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kvalifikavimui reikšmingos turto vert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dydžiai apibr</w:t>
      </w:r>
      <w:r w:rsidRPr="00E2504E">
        <w:rPr>
          <w:rFonts w:hint="eastAsia"/>
          <w:color w:val="000000" w:themeColor="text1"/>
        </w:rPr>
        <w:t>ėž</w:t>
      </w:r>
      <w:r w:rsidRPr="00E2504E">
        <w:rPr>
          <w:color w:val="000000" w:themeColor="text1"/>
        </w:rPr>
        <w:t>iami minimal</w:t>
      </w:r>
      <w:r w:rsidR="0027576D">
        <w:rPr>
          <w:color w:val="000000" w:themeColor="text1"/>
        </w:rPr>
        <w:t>iojo</w:t>
      </w:r>
      <w:r w:rsidRPr="00E2504E">
        <w:rPr>
          <w:color w:val="000000" w:themeColor="text1"/>
        </w:rPr>
        <w:t xml:space="preserve"> gyvenimo lygio</w:t>
      </w:r>
      <w:r w:rsidR="0027576D">
        <w:rPr>
          <w:color w:val="000000" w:themeColor="text1"/>
        </w:rPr>
        <w:t xml:space="preserve"> </w:t>
      </w:r>
      <w:r w:rsidR="0027576D" w:rsidRPr="00E2504E">
        <w:rPr>
          <w:color w:val="000000" w:themeColor="text1"/>
        </w:rPr>
        <w:t>(MGL)</w:t>
      </w:r>
      <w:r w:rsidRPr="00E2504E">
        <w:rPr>
          <w:color w:val="000000" w:themeColor="text1"/>
        </w:rPr>
        <w:t xml:space="preserve"> dydžiais, n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ra aiškus</w:t>
      </w:r>
      <w:r w:rsidR="0027576D">
        <w:rPr>
          <w:color w:val="000000" w:themeColor="text1"/>
        </w:rPr>
        <w:t xml:space="preserve"> ir</w:t>
      </w:r>
      <w:r w:rsidRPr="00E2504E">
        <w:rPr>
          <w:color w:val="000000" w:themeColor="text1"/>
        </w:rPr>
        <w:t xml:space="preserve"> suprantamas, juo neužtikrinamas teis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sistemos nuoseklumas ir vidin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 xml:space="preserve"> darna.</w:t>
      </w:r>
    </w:p>
    <w:p w:rsidR="00F05DBB" w:rsidRDefault="00F05DBB" w:rsidP="00F05DBB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2504E">
        <w:rPr>
          <w:color w:val="000000" w:themeColor="text1"/>
        </w:rPr>
        <w:t>Lietuvos Respublikos Konstitucinis Teismas yra konstatav</w:t>
      </w:r>
      <w:r w:rsidRPr="00E2504E">
        <w:rPr>
          <w:rFonts w:hint="eastAsia"/>
          <w:color w:val="000000" w:themeColor="text1"/>
        </w:rPr>
        <w:t>ę</w:t>
      </w:r>
      <w:r w:rsidRPr="00E2504E">
        <w:rPr>
          <w:color w:val="000000" w:themeColor="text1"/>
        </w:rPr>
        <w:t>s, kad toks teisinis reguliavimas, kai teis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aktuose vartojam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s</w:t>
      </w:r>
      <w:r w:rsidRPr="00E2504E">
        <w:rPr>
          <w:rFonts w:hint="eastAsia"/>
          <w:color w:val="000000" w:themeColor="text1"/>
        </w:rPr>
        <w:t>ą</w:t>
      </w:r>
      <w:r w:rsidRPr="00E2504E">
        <w:rPr>
          <w:color w:val="000000" w:themeColor="text1"/>
        </w:rPr>
        <w:t>vok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turinys neatitinka s</w:t>
      </w:r>
      <w:r w:rsidRPr="00E2504E">
        <w:rPr>
          <w:rFonts w:hint="eastAsia"/>
          <w:color w:val="000000" w:themeColor="text1"/>
        </w:rPr>
        <w:t>ą</w:t>
      </w:r>
      <w:r w:rsidRPr="00E2504E">
        <w:rPr>
          <w:color w:val="000000" w:themeColor="text1"/>
        </w:rPr>
        <w:t>vokos bendrin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prasm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s, yra teisiškai ydingas (Konstitucinio Teismo 2003 m. lapkri</w:t>
      </w:r>
      <w:r w:rsidRPr="00E2504E">
        <w:rPr>
          <w:rFonts w:hint="eastAsia"/>
          <w:color w:val="000000" w:themeColor="text1"/>
        </w:rPr>
        <w:t>č</w:t>
      </w:r>
      <w:r>
        <w:rPr>
          <w:color w:val="000000" w:themeColor="text1"/>
        </w:rPr>
        <w:t>io 17 d. nutarimas), taip pat pažymėjęs,</w:t>
      </w:r>
      <w:r w:rsidRPr="00E2504E">
        <w:rPr>
          <w:color w:val="000000" w:themeColor="text1"/>
        </w:rPr>
        <w:t xml:space="preserve"> kad konstitucinis teisin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valstyb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 xml:space="preserve">s principas suponuoja </w:t>
      </w:r>
      <w:r w:rsidRPr="00E2504E">
        <w:rPr>
          <w:rFonts w:hint="eastAsia"/>
          <w:color w:val="000000" w:themeColor="text1"/>
        </w:rPr>
        <w:t>į</w:t>
      </w:r>
      <w:r w:rsidRPr="00E2504E">
        <w:rPr>
          <w:color w:val="000000" w:themeColor="text1"/>
        </w:rPr>
        <w:t xml:space="preserve">vairius reikalavimus </w:t>
      </w:r>
      <w:r w:rsidRPr="00E2504E">
        <w:rPr>
          <w:rFonts w:hint="eastAsia"/>
          <w:color w:val="000000" w:themeColor="text1"/>
        </w:rPr>
        <w:t>į</w:t>
      </w:r>
      <w:r w:rsidRPr="00E2504E">
        <w:rPr>
          <w:color w:val="000000" w:themeColor="text1"/>
        </w:rPr>
        <w:t>statym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leid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jui, kitiems teis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k</w:t>
      </w:r>
      <w:r w:rsidRPr="00E2504E">
        <w:rPr>
          <w:rFonts w:hint="eastAsia"/>
          <w:color w:val="000000" w:themeColor="text1"/>
        </w:rPr>
        <w:t>ū</w:t>
      </w:r>
      <w:r w:rsidRPr="00E2504E">
        <w:rPr>
          <w:color w:val="000000" w:themeColor="text1"/>
        </w:rPr>
        <w:t xml:space="preserve">ros subjektams, be kita ko tai, kad </w:t>
      </w:r>
      <w:r w:rsidRPr="00E2504E">
        <w:rPr>
          <w:rFonts w:hint="eastAsia"/>
          <w:color w:val="000000" w:themeColor="text1"/>
        </w:rPr>
        <w:t>į</w:t>
      </w:r>
      <w:r w:rsidRPr="00E2504E">
        <w:rPr>
          <w:color w:val="000000" w:themeColor="text1"/>
        </w:rPr>
        <w:t>statymuose ir kituose teis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aktuose nustatytas teisinis reguliavimas turi b</w:t>
      </w:r>
      <w:r w:rsidRPr="00E2504E">
        <w:rPr>
          <w:rFonts w:hint="eastAsia"/>
          <w:color w:val="000000" w:themeColor="text1"/>
        </w:rPr>
        <w:t>ū</w:t>
      </w:r>
      <w:r w:rsidRPr="00E2504E">
        <w:rPr>
          <w:color w:val="000000" w:themeColor="text1"/>
        </w:rPr>
        <w:t>ti aiškus, suprantamas, neprieštaringas, teis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akt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formuluot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turi b</w:t>
      </w:r>
      <w:r w:rsidRPr="00E2504E">
        <w:rPr>
          <w:rFonts w:hint="eastAsia"/>
          <w:color w:val="000000" w:themeColor="text1"/>
        </w:rPr>
        <w:t>ū</w:t>
      </w:r>
      <w:r w:rsidRPr="00E2504E">
        <w:rPr>
          <w:color w:val="000000" w:themeColor="text1"/>
        </w:rPr>
        <w:t>ti tikslios, turi b</w:t>
      </w:r>
      <w:r w:rsidRPr="00E2504E">
        <w:rPr>
          <w:rFonts w:hint="eastAsia"/>
          <w:color w:val="000000" w:themeColor="text1"/>
        </w:rPr>
        <w:t>ū</w:t>
      </w:r>
      <w:r w:rsidRPr="00E2504E">
        <w:rPr>
          <w:color w:val="000000" w:themeColor="text1"/>
        </w:rPr>
        <w:t>ti užtikrinama teis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sistemos nuoseklumas ir vidin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 xml:space="preserve"> darna, teis</w:t>
      </w:r>
      <w:r w:rsidRPr="00E2504E">
        <w:rPr>
          <w:rFonts w:hint="eastAsia"/>
          <w:color w:val="000000" w:themeColor="text1"/>
        </w:rPr>
        <w:t>ė</w:t>
      </w:r>
      <w:r w:rsidRPr="00E2504E">
        <w:rPr>
          <w:color w:val="000000" w:themeColor="text1"/>
        </w:rPr>
        <w:t>s aktuose neturi b</w:t>
      </w:r>
      <w:r w:rsidRPr="00E2504E">
        <w:rPr>
          <w:rFonts w:hint="eastAsia"/>
          <w:color w:val="000000" w:themeColor="text1"/>
        </w:rPr>
        <w:t>ū</w:t>
      </w:r>
      <w:r w:rsidRPr="00E2504E">
        <w:rPr>
          <w:color w:val="000000" w:themeColor="text1"/>
        </w:rPr>
        <w:t>ti nuostat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>, vienu metu skirtingai reguliuojan</w:t>
      </w:r>
      <w:r w:rsidRPr="00E2504E">
        <w:rPr>
          <w:rFonts w:hint="eastAsia"/>
          <w:color w:val="000000" w:themeColor="text1"/>
        </w:rPr>
        <w:t>č</w:t>
      </w:r>
      <w:r w:rsidRPr="00E2504E">
        <w:rPr>
          <w:color w:val="000000" w:themeColor="text1"/>
        </w:rPr>
        <w:t>i</w:t>
      </w:r>
      <w:r w:rsidRPr="00E2504E">
        <w:rPr>
          <w:rFonts w:hint="eastAsia"/>
          <w:color w:val="000000" w:themeColor="text1"/>
        </w:rPr>
        <w:t>ų</w:t>
      </w:r>
      <w:r w:rsidRPr="00E2504E">
        <w:rPr>
          <w:color w:val="000000" w:themeColor="text1"/>
        </w:rPr>
        <w:t xml:space="preserve"> tuos pa</w:t>
      </w:r>
      <w:r w:rsidRPr="00E2504E">
        <w:rPr>
          <w:rFonts w:hint="eastAsia"/>
          <w:color w:val="000000" w:themeColor="text1"/>
        </w:rPr>
        <w:t>č</w:t>
      </w:r>
      <w:r w:rsidRPr="00E2504E">
        <w:rPr>
          <w:color w:val="000000" w:themeColor="text1"/>
        </w:rPr>
        <w:t>ius visuomeninius santykius (Konstitucinio Teismo 2009 m. kovo 2 d. nutarimas).</w:t>
      </w:r>
    </w:p>
    <w:p w:rsidR="008B00C5" w:rsidRPr="00E33292" w:rsidRDefault="008B00C5" w:rsidP="00E3329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P. </w:t>
      </w:r>
      <w:proofErr w:type="spellStart"/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Kuconio</w:t>
      </w:r>
      <w:proofErr w:type="spellEnd"/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peticijoje pateikt</w:t>
      </w:r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tenkinimo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teikiama Seimui, taip pat siūloma įtraukti į Seimo </w:t>
      </w:r>
      <w:r w:rsidR="000C6FF7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(VI)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Prano </w:t>
      </w:r>
      <w:proofErr w:type="spellStart"/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Kuconio</w:t>
      </w:r>
      <w:proofErr w:type="spellEnd"/>
      <w:r w:rsidR="004A1E1A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peticijos“ projektą.</w:t>
      </w:r>
    </w:p>
    <w:p w:rsidR="00B70DCA" w:rsidRDefault="00B70DC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8328A" w:rsidRDefault="0048328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25013" w:rsidRDefault="00B25013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25013" w:rsidRDefault="00B25013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25013" w:rsidRDefault="00B25013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25013" w:rsidRDefault="00B25013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4624A4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B25013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3D82"/>
    <w:rsid w:val="0004523C"/>
    <w:rsid w:val="0004543A"/>
    <w:rsid w:val="00054198"/>
    <w:rsid w:val="00054D78"/>
    <w:rsid w:val="00054FDF"/>
    <w:rsid w:val="00055048"/>
    <w:rsid w:val="000563F5"/>
    <w:rsid w:val="00063562"/>
    <w:rsid w:val="00064507"/>
    <w:rsid w:val="00065AB6"/>
    <w:rsid w:val="00066455"/>
    <w:rsid w:val="000676F6"/>
    <w:rsid w:val="00074F1E"/>
    <w:rsid w:val="00094970"/>
    <w:rsid w:val="000A1F59"/>
    <w:rsid w:val="000A2419"/>
    <w:rsid w:val="000A35AE"/>
    <w:rsid w:val="000B008F"/>
    <w:rsid w:val="000B29C8"/>
    <w:rsid w:val="000B30C4"/>
    <w:rsid w:val="000B50F2"/>
    <w:rsid w:val="000B5A0C"/>
    <w:rsid w:val="000C6FF7"/>
    <w:rsid w:val="000D1836"/>
    <w:rsid w:val="000E1825"/>
    <w:rsid w:val="000F0F78"/>
    <w:rsid w:val="00102ACA"/>
    <w:rsid w:val="001031E0"/>
    <w:rsid w:val="001048E0"/>
    <w:rsid w:val="001076F4"/>
    <w:rsid w:val="00107F15"/>
    <w:rsid w:val="00111A10"/>
    <w:rsid w:val="00111F6A"/>
    <w:rsid w:val="00112561"/>
    <w:rsid w:val="001143A8"/>
    <w:rsid w:val="0011643A"/>
    <w:rsid w:val="00116E33"/>
    <w:rsid w:val="00117ACF"/>
    <w:rsid w:val="0013103A"/>
    <w:rsid w:val="00134578"/>
    <w:rsid w:val="00135346"/>
    <w:rsid w:val="00140919"/>
    <w:rsid w:val="001427D0"/>
    <w:rsid w:val="00144359"/>
    <w:rsid w:val="00151C06"/>
    <w:rsid w:val="00157442"/>
    <w:rsid w:val="001612AF"/>
    <w:rsid w:val="00172476"/>
    <w:rsid w:val="001764E1"/>
    <w:rsid w:val="0017707D"/>
    <w:rsid w:val="00184772"/>
    <w:rsid w:val="0018594A"/>
    <w:rsid w:val="0018768A"/>
    <w:rsid w:val="00190F20"/>
    <w:rsid w:val="00197428"/>
    <w:rsid w:val="001976D0"/>
    <w:rsid w:val="001A1864"/>
    <w:rsid w:val="001B1B18"/>
    <w:rsid w:val="001B33A6"/>
    <w:rsid w:val="001B595B"/>
    <w:rsid w:val="001B5EC0"/>
    <w:rsid w:val="001C0504"/>
    <w:rsid w:val="001C1C6C"/>
    <w:rsid w:val="001C682D"/>
    <w:rsid w:val="001D06FE"/>
    <w:rsid w:val="001D0891"/>
    <w:rsid w:val="001D14A2"/>
    <w:rsid w:val="001D580C"/>
    <w:rsid w:val="001D6691"/>
    <w:rsid w:val="001D67C8"/>
    <w:rsid w:val="001E36B6"/>
    <w:rsid w:val="001E3FE2"/>
    <w:rsid w:val="001F2ABA"/>
    <w:rsid w:val="001F61D8"/>
    <w:rsid w:val="00204FA1"/>
    <w:rsid w:val="00206987"/>
    <w:rsid w:val="00207995"/>
    <w:rsid w:val="00211FC6"/>
    <w:rsid w:val="00212538"/>
    <w:rsid w:val="0022684C"/>
    <w:rsid w:val="00227101"/>
    <w:rsid w:val="00230C3F"/>
    <w:rsid w:val="00233F42"/>
    <w:rsid w:val="00235098"/>
    <w:rsid w:val="002368D3"/>
    <w:rsid w:val="00236F81"/>
    <w:rsid w:val="002442CA"/>
    <w:rsid w:val="002452AA"/>
    <w:rsid w:val="00245E31"/>
    <w:rsid w:val="00246EB6"/>
    <w:rsid w:val="00247207"/>
    <w:rsid w:val="0025131C"/>
    <w:rsid w:val="00255C9E"/>
    <w:rsid w:val="002600BA"/>
    <w:rsid w:val="00261648"/>
    <w:rsid w:val="002658CB"/>
    <w:rsid w:val="00271439"/>
    <w:rsid w:val="00271F63"/>
    <w:rsid w:val="00273300"/>
    <w:rsid w:val="0027576D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240"/>
    <w:rsid w:val="002C094E"/>
    <w:rsid w:val="002C2F57"/>
    <w:rsid w:val="002C47F6"/>
    <w:rsid w:val="002D2770"/>
    <w:rsid w:val="002D61FF"/>
    <w:rsid w:val="002D6AC5"/>
    <w:rsid w:val="002E231E"/>
    <w:rsid w:val="002E6D8A"/>
    <w:rsid w:val="002F513C"/>
    <w:rsid w:val="002F5F3E"/>
    <w:rsid w:val="002F63FA"/>
    <w:rsid w:val="00302517"/>
    <w:rsid w:val="00312705"/>
    <w:rsid w:val="00320508"/>
    <w:rsid w:val="0032176A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964E1"/>
    <w:rsid w:val="003B1E99"/>
    <w:rsid w:val="003B5D73"/>
    <w:rsid w:val="003B69A3"/>
    <w:rsid w:val="003C249C"/>
    <w:rsid w:val="003D0471"/>
    <w:rsid w:val="003E2370"/>
    <w:rsid w:val="003E63B7"/>
    <w:rsid w:val="003E694D"/>
    <w:rsid w:val="003E7934"/>
    <w:rsid w:val="003F27A8"/>
    <w:rsid w:val="003F3B6E"/>
    <w:rsid w:val="003F54B5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47A41"/>
    <w:rsid w:val="00460840"/>
    <w:rsid w:val="004624A4"/>
    <w:rsid w:val="00471F84"/>
    <w:rsid w:val="004819E5"/>
    <w:rsid w:val="0048328A"/>
    <w:rsid w:val="00487756"/>
    <w:rsid w:val="00491F41"/>
    <w:rsid w:val="00494994"/>
    <w:rsid w:val="004A1E1A"/>
    <w:rsid w:val="004A36FA"/>
    <w:rsid w:val="004A4BE9"/>
    <w:rsid w:val="004A4DF3"/>
    <w:rsid w:val="004B44DC"/>
    <w:rsid w:val="004B5B02"/>
    <w:rsid w:val="004B78C8"/>
    <w:rsid w:val="004B7ACE"/>
    <w:rsid w:val="004C24E7"/>
    <w:rsid w:val="004C4A3F"/>
    <w:rsid w:val="004D13DA"/>
    <w:rsid w:val="004D1791"/>
    <w:rsid w:val="004D6DEE"/>
    <w:rsid w:val="004E1287"/>
    <w:rsid w:val="004E3BBF"/>
    <w:rsid w:val="004F3132"/>
    <w:rsid w:val="004F49F5"/>
    <w:rsid w:val="0050358C"/>
    <w:rsid w:val="005038B2"/>
    <w:rsid w:val="00505204"/>
    <w:rsid w:val="0051109C"/>
    <w:rsid w:val="00512416"/>
    <w:rsid w:val="0051636C"/>
    <w:rsid w:val="005246AA"/>
    <w:rsid w:val="00524D2C"/>
    <w:rsid w:val="005263DF"/>
    <w:rsid w:val="00533925"/>
    <w:rsid w:val="00534504"/>
    <w:rsid w:val="00536470"/>
    <w:rsid w:val="005450CA"/>
    <w:rsid w:val="00545CA1"/>
    <w:rsid w:val="00547061"/>
    <w:rsid w:val="005502DA"/>
    <w:rsid w:val="005520F3"/>
    <w:rsid w:val="005619B5"/>
    <w:rsid w:val="00576E5E"/>
    <w:rsid w:val="00583C5F"/>
    <w:rsid w:val="00584987"/>
    <w:rsid w:val="005977E0"/>
    <w:rsid w:val="005A10E2"/>
    <w:rsid w:val="005A4F8B"/>
    <w:rsid w:val="005A5045"/>
    <w:rsid w:val="005B1920"/>
    <w:rsid w:val="005C2B1F"/>
    <w:rsid w:val="005C497B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5F7F97"/>
    <w:rsid w:val="00611CBD"/>
    <w:rsid w:val="006163A4"/>
    <w:rsid w:val="00621034"/>
    <w:rsid w:val="00624568"/>
    <w:rsid w:val="00632A07"/>
    <w:rsid w:val="00637B2E"/>
    <w:rsid w:val="00637B5A"/>
    <w:rsid w:val="0064094C"/>
    <w:rsid w:val="0064594B"/>
    <w:rsid w:val="0064673D"/>
    <w:rsid w:val="00662E5D"/>
    <w:rsid w:val="00664A6A"/>
    <w:rsid w:val="006677DE"/>
    <w:rsid w:val="00672CE6"/>
    <w:rsid w:val="006775A3"/>
    <w:rsid w:val="006879E7"/>
    <w:rsid w:val="00691256"/>
    <w:rsid w:val="006A714A"/>
    <w:rsid w:val="006B1114"/>
    <w:rsid w:val="006B7732"/>
    <w:rsid w:val="006C0447"/>
    <w:rsid w:val="006C6CB5"/>
    <w:rsid w:val="006D60EA"/>
    <w:rsid w:val="006E3578"/>
    <w:rsid w:val="006E39CA"/>
    <w:rsid w:val="006E52E3"/>
    <w:rsid w:val="006E53DD"/>
    <w:rsid w:val="006E7DC2"/>
    <w:rsid w:val="006F02AC"/>
    <w:rsid w:val="006F155E"/>
    <w:rsid w:val="006F6977"/>
    <w:rsid w:val="00704CE6"/>
    <w:rsid w:val="00716955"/>
    <w:rsid w:val="00716FAA"/>
    <w:rsid w:val="007244D3"/>
    <w:rsid w:val="0072480E"/>
    <w:rsid w:val="0073085E"/>
    <w:rsid w:val="00746659"/>
    <w:rsid w:val="00752F22"/>
    <w:rsid w:val="007616B6"/>
    <w:rsid w:val="00761D28"/>
    <w:rsid w:val="00767FBF"/>
    <w:rsid w:val="00776CE2"/>
    <w:rsid w:val="00777ADA"/>
    <w:rsid w:val="00781A5A"/>
    <w:rsid w:val="00783707"/>
    <w:rsid w:val="0079436F"/>
    <w:rsid w:val="00795533"/>
    <w:rsid w:val="007A0C13"/>
    <w:rsid w:val="007A504A"/>
    <w:rsid w:val="007A6AD7"/>
    <w:rsid w:val="007B2D21"/>
    <w:rsid w:val="007B6AC5"/>
    <w:rsid w:val="007C0302"/>
    <w:rsid w:val="007C047B"/>
    <w:rsid w:val="007C4C61"/>
    <w:rsid w:val="007D16B6"/>
    <w:rsid w:val="007D4E90"/>
    <w:rsid w:val="007E70EE"/>
    <w:rsid w:val="007F6A7C"/>
    <w:rsid w:val="007F7219"/>
    <w:rsid w:val="00804BD5"/>
    <w:rsid w:val="00805CE1"/>
    <w:rsid w:val="0082085B"/>
    <w:rsid w:val="0082419F"/>
    <w:rsid w:val="00824773"/>
    <w:rsid w:val="00831ABF"/>
    <w:rsid w:val="008357B0"/>
    <w:rsid w:val="00836489"/>
    <w:rsid w:val="00840CD9"/>
    <w:rsid w:val="008434FB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86620"/>
    <w:rsid w:val="00890254"/>
    <w:rsid w:val="008945C5"/>
    <w:rsid w:val="00897545"/>
    <w:rsid w:val="008A43DB"/>
    <w:rsid w:val="008A5D53"/>
    <w:rsid w:val="008B00C5"/>
    <w:rsid w:val="008B40FD"/>
    <w:rsid w:val="008B46DE"/>
    <w:rsid w:val="008B7EB0"/>
    <w:rsid w:val="008C1E8D"/>
    <w:rsid w:val="008C1EA1"/>
    <w:rsid w:val="008C382A"/>
    <w:rsid w:val="008D0679"/>
    <w:rsid w:val="008D0BEC"/>
    <w:rsid w:val="008D27FA"/>
    <w:rsid w:val="008D3789"/>
    <w:rsid w:val="008D434F"/>
    <w:rsid w:val="008E146F"/>
    <w:rsid w:val="008E6956"/>
    <w:rsid w:val="008E7B56"/>
    <w:rsid w:val="008F14D1"/>
    <w:rsid w:val="008F2D63"/>
    <w:rsid w:val="008F3913"/>
    <w:rsid w:val="009050D4"/>
    <w:rsid w:val="009130BE"/>
    <w:rsid w:val="00913592"/>
    <w:rsid w:val="00916F60"/>
    <w:rsid w:val="00917D6F"/>
    <w:rsid w:val="0093798B"/>
    <w:rsid w:val="00940B8A"/>
    <w:rsid w:val="0094550E"/>
    <w:rsid w:val="00945932"/>
    <w:rsid w:val="00947680"/>
    <w:rsid w:val="00955C87"/>
    <w:rsid w:val="00960CD0"/>
    <w:rsid w:val="0096259C"/>
    <w:rsid w:val="00962D21"/>
    <w:rsid w:val="0096678A"/>
    <w:rsid w:val="00972156"/>
    <w:rsid w:val="00973FA4"/>
    <w:rsid w:val="009752C4"/>
    <w:rsid w:val="00990C68"/>
    <w:rsid w:val="00997E64"/>
    <w:rsid w:val="009A1042"/>
    <w:rsid w:val="009A28EC"/>
    <w:rsid w:val="009A7E45"/>
    <w:rsid w:val="009C6A49"/>
    <w:rsid w:val="009C7031"/>
    <w:rsid w:val="009D368A"/>
    <w:rsid w:val="009D44CA"/>
    <w:rsid w:val="009D61C9"/>
    <w:rsid w:val="009D7F95"/>
    <w:rsid w:val="009F2503"/>
    <w:rsid w:val="009F6A1C"/>
    <w:rsid w:val="009F74AC"/>
    <w:rsid w:val="00A01F84"/>
    <w:rsid w:val="00A0519B"/>
    <w:rsid w:val="00A11004"/>
    <w:rsid w:val="00A143BD"/>
    <w:rsid w:val="00A154AF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1B6"/>
    <w:rsid w:val="00A44BB1"/>
    <w:rsid w:val="00A46800"/>
    <w:rsid w:val="00A47BDB"/>
    <w:rsid w:val="00A56BC2"/>
    <w:rsid w:val="00A61606"/>
    <w:rsid w:val="00A618F7"/>
    <w:rsid w:val="00A63E72"/>
    <w:rsid w:val="00A65887"/>
    <w:rsid w:val="00A70B97"/>
    <w:rsid w:val="00A74C81"/>
    <w:rsid w:val="00A855F9"/>
    <w:rsid w:val="00A8642B"/>
    <w:rsid w:val="00A87C5E"/>
    <w:rsid w:val="00A906A7"/>
    <w:rsid w:val="00A90743"/>
    <w:rsid w:val="00A96801"/>
    <w:rsid w:val="00AA6CD6"/>
    <w:rsid w:val="00AB6A08"/>
    <w:rsid w:val="00AC06DA"/>
    <w:rsid w:val="00AC13D8"/>
    <w:rsid w:val="00AC33D7"/>
    <w:rsid w:val="00AC688B"/>
    <w:rsid w:val="00AD200E"/>
    <w:rsid w:val="00AE2911"/>
    <w:rsid w:val="00AE3015"/>
    <w:rsid w:val="00AF1AF7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4F01"/>
    <w:rsid w:val="00B25013"/>
    <w:rsid w:val="00B276DB"/>
    <w:rsid w:val="00B27A99"/>
    <w:rsid w:val="00B302D6"/>
    <w:rsid w:val="00B33D6A"/>
    <w:rsid w:val="00B34F8A"/>
    <w:rsid w:val="00B5127D"/>
    <w:rsid w:val="00B57CA2"/>
    <w:rsid w:val="00B57CFF"/>
    <w:rsid w:val="00B62255"/>
    <w:rsid w:val="00B623CC"/>
    <w:rsid w:val="00B63344"/>
    <w:rsid w:val="00B660A6"/>
    <w:rsid w:val="00B67951"/>
    <w:rsid w:val="00B70DCA"/>
    <w:rsid w:val="00B70E01"/>
    <w:rsid w:val="00B74E60"/>
    <w:rsid w:val="00B771B1"/>
    <w:rsid w:val="00B81CDD"/>
    <w:rsid w:val="00B876EF"/>
    <w:rsid w:val="00B9698B"/>
    <w:rsid w:val="00BA5940"/>
    <w:rsid w:val="00BA62C8"/>
    <w:rsid w:val="00BB3866"/>
    <w:rsid w:val="00BC11D0"/>
    <w:rsid w:val="00BC35F6"/>
    <w:rsid w:val="00BC3768"/>
    <w:rsid w:val="00BC4505"/>
    <w:rsid w:val="00BD507D"/>
    <w:rsid w:val="00BF7A90"/>
    <w:rsid w:val="00C04105"/>
    <w:rsid w:val="00C073E5"/>
    <w:rsid w:val="00C10528"/>
    <w:rsid w:val="00C22E5B"/>
    <w:rsid w:val="00C2424F"/>
    <w:rsid w:val="00C24D0F"/>
    <w:rsid w:val="00C36236"/>
    <w:rsid w:val="00C37AAF"/>
    <w:rsid w:val="00C41478"/>
    <w:rsid w:val="00C45FA7"/>
    <w:rsid w:val="00C5018C"/>
    <w:rsid w:val="00C51EED"/>
    <w:rsid w:val="00C61088"/>
    <w:rsid w:val="00C61D14"/>
    <w:rsid w:val="00C61F31"/>
    <w:rsid w:val="00C703AF"/>
    <w:rsid w:val="00C73F52"/>
    <w:rsid w:val="00C81970"/>
    <w:rsid w:val="00C84E99"/>
    <w:rsid w:val="00C85EAA"/>
    <w:rsid w:val="00C90D1B"/>
    <w:rsid w:val="00C94265"/>
    <w:rsid w:val="00CA423F"/>
    <w:rsid w:val="00CA65A9"/>
    <w:rsid w:val="00CB491B"/>
    <w:rsid w:val="00CB6542"/>
    <w:rsid w:val="00CB65C3"/>
    <w:rsid w:val="00CD1B33"/>
    <w:rsid w:val="00CD23CA"/>
    <w:rsid w:val="00CE3076"/>
    <w:rsid w:val="00CE3F3A"/>
    <w:rsid w:val="00CF2010"/>
    <w:rsid w:val="00CF6EE3"/>
    <w:rsid w:val="00D015ED"/>
    <w:rsid w:val="00D10E52"/>
    <w:rsid w:val="00D3306C"/>
    <w:rsid w:val="00D34643"/>
    <w:rsid w:val="00D348F0"/>
    <w:rsid w:val="00D36574"/>
    <w:rsid w:val="00D36D0D"/>
    <w:rsid w:val="00D41C81"/>
    <w:rsid w:val="00D430F1"/>
    <w:rsid w:val="00D513DA"/>
    <w:rsid w:val="00D54B2C"/>
    <w:rsid w:val="00D64B1B"/>
    <w:rsid w:val="00D70C59"/>
    <w:rsid w:val="00D73D0B"/>
    <w:rsid w:val="00D75803"/>
    <w:rsid w:val="00D84300"/>
    <w:rsid w:val="00D84646"/>
    <w:rsid w:val="00D861E5"/>
    <w:rsid w:val="00D93AB0"/>
    <w:rsid w:val="00DA0CCD"/>
    <w:rsid w:val="00DA38BD"/>
    <w:rsid w:val="00DB602A"/>
    <w:rsid w:val="00DC3D3E"/>
    <w:rsid w:val="00DC4B9E"/>
    <w:rsid w:val="00DD0283"/>
    <w:rsid w:val="00DD1A64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504E"/>
    <w:rsid w:val="00E25CBC"/>
    <w:rsid w:val="00E277C8"/>
    <w:rsid w:val="00E32608"/>
    <w:rsid w:val="00E32764"/>
    <w:rsid w:val="00E33292"/>
    <w:rsid w:val="00E36EE3"/>
    <w:rsid w:val="00E43CC1"/>
    <w:rsid w:val="00E466EA"/>
    <w:rsid w:val="00E47179"/>
    <w:rsid w:val="00E47A43"/>
    <w:rsid w:val="00E5184F"/>
    <w:rsid w:val="00E628D9"/>
    <w:rsid w:val="00E63F36"/>
    <w:rsid w:val="00E64D8E"/>
    <w:rsid w:val="00E66D4B"/>
    <w:rsid w:val="00E74523"/>
    <w:rsid w:val="00E74FF5"/>
    <w:rsid w:val="00EB27D6"/>
    <w:rsid w:val="00EB2CBF"/>
    <w:rsid w:val="00EB4DC2"/>
    <w:rsid w:val="00EB5893"/>
    <w:rsid w:val="00EB605B"/>
    <w:rsid w:val="00EF5655"/>
    <w:rsid w:val="00F02558"/>
    <w:rsid w:val="00F05DBB"/>
    <w:rsid w:val="00F12000"/>
    <w:rsid w:val="00F13970"/>
    <w:rsid w:val="00F25EF4"/>
    <w:rsid w:val="00F30951"/>
    <w:rsid w:val="00F41C67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9A5"/>
    <w:rsid w:val="00F74B23"/>
    <w:rsid w:val="00F80EAA"/>
    <w:rsid w:val="00F84B60"/>
    <w:rsid w:val="00F90586"/>
    <w:rsid w:val="00F91C94"/>
    <w:rsid w:val="00F91F9F"/>
    <w:rsid w:val="00FA1DF2"/>
    <w:rsid w:val="00FA218A"/>
    <w:rsid w:val="00FA7BD1"/>
    <w:rsid w:val="00FB2777"/>
    <w:rsid w:val="00FB44D3"/>
    <w:rsid w:val="00FD33C3"/>
    <w:rsid w:val="00FD59C1"/>
    <w:rsid w:val="00FE23E1"/>
    <w:rsid w:val="00FE6600"/>
    <w:rsid w:val="00FE71AE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7337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8D37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8D37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Z6YWEJNPDQQR-896559167-336</_dlc_DocId>
    <_dlc_DocIdUrl xmlns="28130d43-1b56-4a10-ad88-2cd38123f4c1">
      <Url>https://intranetas.lrs.lt/29/_layouts/15/DocIdRedir.aspx?ID=Z6YWEJNPDQQR-896559167-336</Url>
      <Description>Z6YWEJNPDQQR-896559167-336</Description>
    </_dlc_DocIdUrl>
  </documentManagement>
</p:properties>
</file>

<file path=customXml/itemProps1.xml><?xml version="1.0" encoding="utf-8"?>
<ds:datastoreItem xmlns:ds="http://schemas.openxmlformats.org/officeDocument/2006/customXml" ds:itemID="{BA83B19A-E227-4202-8189-B4B81E3FF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00CD5-4B93-44C7-9167-CB845B6AD107}"/>
</file>

<file path=customXml/itemProps3.xml><?xml version="1.0" encoding="utf-8"?>
<ds:datastoreItem xmlns:ds="http://schemas.openxmlformats.org/officeDocument/2006/customXml" ds:itemID="{37FDDB3E-D99B-4340-AA52-D0D8E41D82C6}"/>
</file>

<file path=customXml/itemProps4.xml><?xml version="1.0" encoding="utf-8"?>
<ds:datastoreItem xmlns:ds="http://schemas.openxmlformats.org/officeDocument/2006/customXml" ds:itemID="{B89FD79E-C408-45F8-821E-D75DCC62F80E}"/>
</file>

<file path=customXml/itemProps5.xml><?xml version="1.0" encoding="utf-8"?>
<ds:datastoreItem xmlns:ds="http://schemas.openxmlformats.org/officeDocument/2006/customXml" ds:itemID="{5C14FBF6-5F81-496B-872D-4F97B60541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2661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13</cp:revision>
  <dcterms:created xsi:type="dcterms:W3CDTF">2023-06-13T11:33:00Z</dcterms:created>
  <dcterms:modified xsi:type="dcterms:W3CDTF">2023-06-22T06:42:00Z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e5ec407a-44c2-4fb7-add2-1277fbe39602</vt:lpwstr>
  </property>
  <property fmtid="{D5CDD505-2E9C-101B-9397-08002B2CF9AE}" pid="3" name="ContentTypeId">
    <vt:lpwstr>0x010100147D90CBC16D234CA619BBDEA3061AC4</vt:lpwstr>
  </property>
</Properties>
</file>