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B4" w:rsidRPr="00DD0468" w:rsidRDefault="001245B4" w:rsidP="001245B4">
      <w:pPr>
        <w:pStyle w:val="Betarp"/>
        <w:spacing w:line="276" w:lineRule="auto"/>
        <w:jc w:val="center"/>
        <w:rPr>
          <w:rFonts w:ascii="Times New Roman" w:hAnsi="Times New Roman"/>
          <w:b/>
          <w:sz w:val="24"/>
          <w:szCs w:val="24"/>
        </w:rPr>
      </w:pPr>
      <w:r w:rsidRPr="00DD0468">
        <w:rPr>
          <w:rFonts w:ascii="Times New Roman" w:hAnsi="Times New Roman"/>
          <w:b/>
          <w:sz w:val="24"/>
          <w:szCs w:val="24"/>
        </w:rPr>
        <w:t>IŠVADA</w:t>
      </w:r>
    </w:p>
    <w:p w:rsidR="001245B4" w:rsidRPr="00DD0468" w:rsidRDefault="008E0004" w:rsidP="001245B4">
      <w:pPr>
        <w:pStyle w:val="Betarp"/>
        <w:spacing w:line="276" w:lineRule="auto"/>
        <w:jc w:val="center"/>
        <w:rPr>
          <w:rFonts w:ascii="Times New Roman" w:hAnsi="Times New Roman"/>
          <w:sz w:val="24"/>
          <w:szCs w:val="24"/>
        </w:rPr>
      </w:pPr>
      <w:r>
        <w:rPr>
          <w:rFonts w:ascii="Times New Roman" w:hAnsi="Times New Roman"/>
          <w:sz w:val="24"/>
          <w:szCs w:val="24"/>
        </w:rPr>
        <w:t>2020</w:t>
      </w:r>
      <w:r w:rsidR="001245B4" w:rsidRPr="00DD0468">
        <w:rPr>
          <w:rFonts w:ascii="Times New Roman" w:hAnsi="Times New Roman"/>
          <w:sz w:val="24"/>
          <w:szCs w:val="24"/>
        </w:rPr>
        <w:t xml:space="preserve"> m. </w:t>
      </w:r>
      <w:r w:rsidR="00A455BA">
        <w:rPr>
          <w:rFonts w:ascii="Times New Roman" w:hAnsi="Times New Roman"/>
          <w:sz w:val="24"/>
          <w:szCs w:val="24"/>
        </w:rPr>
        <w:t xml:space="preserve">birželio </w:t>
      </w:r>
      <w:r w:rsidR="00DA5D86">
        <w:rPr>
          <w:rFonts w:ascii="Times New Roman" w:hAnsi="Times New Roman"/>
          <w:sz w:val="24"/>
          <w:szCs w:val="24"/>
        </w:rPr>
        <w:t>10</w:t>
      </w:r>
      <w:r w:rsidR="001245B4" w:rsidRPr="00DD0468">
        <w:rPr>
          <w:rFonts w:ascii="Times New Roman" w:hAnsi="Times New Roman"/>
          <w:sz w:val="24"/>
          <w:szCs w:val="24"/>
        </w:rPr>
        <w:t xml:space="preserve"> d.</w:t>
      </w:r>
    </w:p>
    <w:p w:rsidR="001245B4" w:rsidRPr="00DD0468" w:rsidRDefault="001245B4" w:rsidP="001245B4">
      <w:pPr>
        <w:pStyle w:val="Betarp"/>
        <w:spacing w:line="276" w:lineRule="auto"/>
        <w:jc w:val="center"/>
        <w:rPr>
          <w:rFonts w:ascii="Times New Roman" w:hAnsi="Times New Roman"/>
          <w:sz w:val="24"/>
          <w:szCs w:val="24"/>
        </w:rPr>
      </w:pPr>
      <w:r w:rsidRPr="00DD0468">
        <w:rPr>
          <w:rFonts w:ascii="Times New Roman" w:hAnsi="Times New Roman"/>
          <w:sz w:val="24"/>
          <w:szCs w:val="24"/>
        </w:rPr>
        <w:t>Vilnius</w:t>
      </w:r>
    </w:p>
    <w:p w:rsidR="001245B4" w:rsidRPr="00DD0468" w:rsidRDefault="001245B4" w:rsidP="001245B4">
      <w:pPr>
        <w:pStyle w:val="Betarp"/>
        <w:spacing w:line="276" w:lineRule="auto"/>
        <w:jc w:val="center"/>
        <w:rPr>
          <w:rFonts w:ascii="Times New Roman" w:hAnsi="Times New Roman"/>
          <w:sz w:val="24"/>
          <w:szCs w:val="24"/>
        </w:rPr>
      </w:pPr>
    </w:p>
    <w:p w:rsidR="001245B4" w:rsidRPr="00DD0468" w:rsidRDefault="001245B4" w:rsidP="008E0004">
      <w:pPr>
        <w:pStyle w:val="Style"/>
        <w:widowControl/>
        <w:autoSpaceDE/>
        <w:autoSpaceDN/>
        <w:adjustRightInd/>
        <w:spacing w:line="360" w:lineRule="auto"/>
        <w:jc w:val="center"/>
        <w:rPr>
          <w:lang w:val="lt-LT"/>
        </w:rPr>
      </w:pPr>
      <w:r w:rsidRPr="00DD0468">
        <w:rPr>
          <w:lang w:val="lt-LT"/>
        </w:rPr>
        <w:t>Dėl Seimo Peticijų komisijos sprendimo</w:t>
      </w:r>
    </w:p>
    <w:p w:rsidR="001245B4" w:rsidRPr="00DD0468" w:rsidRDefault="001245B4" w:rsidP="008E0004">
      <w:pPr>
        <w:pStyle w:val="Style"/>
        <w:widowControl/>
        <w:autoSpaceDE/>
        <w:autoSpaceDN/>
        <w:adjustRightInd/>
        <w:spacing w:line="360" w:lineRule="auto"/>
        <w:jc w:val="both"/>
        <w:rPr>
          <w:lang w:val="lt-LT"/>
        </w:rPr>
      </w:pPr>
    </w:p>
    <w:p w:rsidR="008E0004" w:rsidRPr="00262679" w:rsidRDefault="001245B4" w:rsidP="008E0004">
      <w:pPr>
        <w:spacing w:after="0" w:line="360" w:lineRule="auto"/>
        <w:ind w:firstLine="720"/>
        <w:jc w:val="both"/>
        <w:rPr>
          <w:rFonts w:ascii="Times New Roman" w:hAnsi="Times New Roman"/>
          <w:sz w:val="24"/>
          <w:szCs w:val="24"/>
        </w:rPr>
      </w:pPr>
      <w:r w:rsidRPr="00DD0468">
        <w:rPr>
          <w:rFonts w:ascii="Times New Roman" w:hAnsi="Times New Roman"/>
          <w:sz w:val="24"/>
          <w:szCs w:val="24"/>
        </w:rPr>
        <w:t xml:space="preserve">Lietuvos Respublikos Seimo Peticijų komisija (toliau – Komisija) </w:t>
      </w:r>
      <w:r w:rsidR="008E0004">
        <w:rPr>
          <w:rFonts w:ascii="Times New Roman" w:hAnsi="Times New Roman"/>
          <w:sz w:val="24"/>
          <w:szCs w:val="24"/>
        </w:rPr>
        <w:t>2020</w:t>
      </w:r>
      <w:r w:rsidR="008E0004" w:rsidRPr="00DD0468">
        <w:rPr>
          <w:rFonts w:ascii="Times New Roman" w:hAnsi="Times New Roman"/>
          <w:sz w:val="24"/>
          <w:szCs w:val="24"/>
        </w:rPr>
        <w:t xml:space="preserve"> m. </w:t>
      </w:r>
      <w:r w:rsidR="00A455BA">
        <w:rPr>
          <w:rFonts w:ascii="Times New Roman" w:hAnsi="Times New Roman"/>
          <w:sz w:val="24"/>
          <w:szCs w:val="24"/>
        </w:rPr>
        <w:t>birželio</w:t>
      </w:r>
      <w:r w:rsidR="008E0004">
        <w:rPr>
          <w:rFonts w:ascii="Times New Roman" w:hAnsi="Times New Roman"/>
          <w:sz w:val="24"/>
          <w:szCs w:val="24"/>
        </w:rPr>
        <w:t xml:space="preserve"> </w:t>
      </w:r>
      <w:r w:rsidR="00DA5D86">
        <w:rPr>
          <w:rFonts w:ascii="Times New Roman" w:hAnsi="Times New Roman"/>
          <w:sz w:val="24"/>
          <w:szCs w:val="24"/>
        </w:rPr>
        <w:t>10</w:t>
      </w:r>
      <w:r w:rsidR="008E0004" w:rsidRPr="00DD0468">
        <w:rPr>
          <w:rFonts w:ascii="Times New Roman" w:hAnsi="Times New Roman"/>
          <w:sz w:val="24"/>
          <w:szCs w:val="24"/>
        </w:rPr>
        <w:t xml:space="preserve"> d.</w:t>
      </w:r>
      <w:r w:rsidR="008E0004">
        <w:rPr>
          <w:rFonts w:ascii="Times New Roman" w:hAnsi="Times New Roman"/>
          <w:sz w:val="24"/>
          <w:szCs w:val="24"/>
        </w:rPr>
        <w:t xml:space="preserve"> </w:t>
      </w:r>
      <w:r w:rsidRPr="00DD0468">
        <w:rPr>
          <w:rFonts w:ascii="Times New Roman" w:hAnsi="Times New Roman"/>
          <w:sz w:val="24"/>
          <w:szCs w:val="24"/>
        </w:rPr>
        <w:t xml:space="preserve">posėdyje iš esmės išnagrinėjo </w:t>
      </w:r>
      <w:r w:rsidR="008E0004" w:rsidRPr="00262679">
        <w:rPr>
          <w:rFonts w:ascii="Times New Roman" w:hAnsi="Times New Roman"/>
          <w:sz w:val="24"/>
          <w:szCs w:val="24"/>
        </w:rPr>
        <w:t xml:space="preserve">Algimanto </w:t>
      </w:r>
      <w:proofErr w:type="spellStart"/>
      <w:r w:rsidR="008E0004" w:rsidRPr="00262679">
        <w:rPr>
          <w:rFonts w:ascii="Times New Roman" w:hAnsi="Times New Roman"/>
          <w:bCs/>
          <w:sz w:val="24"/>
          <w:szCs w:val="24"/>
        </w:rPr>
        <w:t>Jurgausko</w:t>
      </w:r>
      <w:proofErr w:type="spellEnd"/>
      <w:r w:rsidR="008E0004" w:rsidRPr="00262679">
        <w:rPr>
          <w:rFonts w:ascii="Times New Roman" w:hAnsi="Times New Roman"/>
          <w:sz w:val="24"/>
          <w:szCs w:val="24"/>
        </w:rPr>
        <w:t xml:space="preserve"> </w:t>
      </w:r>
      <w:r w:rsidR="008E0004">
        <w:rPr>
          <w:rFonts w:ascii="Times New Roman" w:hAnsi="Times New Roman"/>
          <w:bCs/>
          <w:sz w:val="24"/>
          <w:szCs w:val="24"/>
        </w:rPr>
        <w:t>peticiją</w:t>
      </w:r>
      <w:r w:rsidR="008E0004" w:rsidRPr="00262679">
        <w:rPr>
          <w:rFonts w:ascii="Times New Roman" w:hAnsi="Times New Roman"/>
          <w:bCs/>
          <w:sz w:val="24"/>
          <w:szCs w:val="24"/>
        </w:rPr>
        <w:t xml:space="preserve"> </w:t>
      </w:r>
      <w:r w:rsidR="008E0004" w:rsidRPr="00262679">
        <w:rPr>
          <w:rFonts w:ascii="Times New Roman" w:hAnsi="Times New Roman"/>
          <w:sz w:val="24"/>
          <w:szCs w:val="24"/>
        </w:rPr>
        <w:t>„Dėl Lietuvos Respublikos baudžiamojo kodekso 245 straipsnio pakeitimo“</w:t>
      </w:r>
      <w:r w:rsidR="008E0004">
        <w:rPr>
          <w:rFonts w:ascii="Times New Roman" w:hAnsi="Times New Roman"/>
          <w:sz w:val="24"/>
          <w:szCs w:val="24"/>
        </w:rPr>
        <w:t xml:space="preserve"> ir priėmė sprendimą atmesti joje</w:t>
      </w:r>
      <w:r w:rsidR="008E0004" w:rsidRPr="00262679">
        <w:rPr>
          <w:rFonts w:ascii="Times New Roman" w:hAnsi="Times New Roman"/>
          <w:sz w:val="24"/>
          <w:szCs w:val="24"/>
        </w:rPr>
        <w:t xml:space="preserve"> pateiktą pasiūlymą papildyti Baudžiamojo kodekso 245 straipsnio sankcijoje numatytų bausmių sąrašą, įtraukiant ir laisvės atėmimo bausmę.</w:t>
      </w:r>
    </w:p>
    <w:p w:rsidR="001245B4" w:rsidRPr="007C4615" w:rsidRDefault="001245B4" w:rsidP="008E0004">
      <w:pPr>
        <w:spacing w:after="0" w:line="360" w:lineRule="auto"/>
        <w:ind w:firstLine="720"/>
        <w:jc w:val="both"/>
        <w:rPr>
          <w:rFonts w:ascii="Times New Roman" w:hAnsi="Times New Roman"/>
          <w:sz w:val="24"/>
          <w:szCs w:val="24"/>
        </w:rPr>
      </w:pPr>
      <w:r w:rsidRPr="007C4615">
        <w:rPr>
          <w:rFonts w:ascii="Times New Roman" w:hAnsi="Times New Roman"/>
          <w:sz w:val="24"/>
          <w:szCs w:val="24"/>
        </w:rPr>
        <w:t xml:space="preserve">Komisija šį sprendimą priėmė, atsižvelgusi į Lietuvos Respublikos </w:t>
      </w:r>
      <w:r w:rsidR="007C4615" w:rsidRPr="007C4615">
        <w:rPr>
          <w:rFonts w:ascii="Times New Roman" w:hAnsi="Times New Roman"/>
          <w:sz w:val="24"/>
          <w:szCs w:val="24"/>
        </w:rPr>
        <w:t xml:space="preserve">teisingumo </w:t>
      </w:r>
      <w:r w:rsidRPr="007C4615">
        <w:rPr>
          <w:rFonts w:ascii="Times New Roman" w:hAnsi="Times New Roman"/>
          <w:sz w:val="24"/>
          <w:szCs w:val="24"/>
        </w:rPr>
        <w:t>ministerijos pateiktą nuomonę ir dėl šių motyvų:</w:t>
      </w:r>
    </w:p>
    <w:p w:rsidR="007C4615" w:rsidRPr="007C4615" w:rsidRDefault="007C4615" w:rsidP="008E0004">
      <w:pPr>
        <w:spacing w:after="0" w:line="360" w:lineRule="auto"/>
        <w:ind w:firstLine="720"/>
        <w:jc w:val="both"/>
        <w:rPr>
          <w:rFonts w:ascii="Times New Roman" w:hAnsi="Times New Roman"/>
          <w:sz w:val="24"/>
          <w:szCs w:val="24"/>
        </w:rPr>
      </w:pPr>
      <w:r>
        <w:rPr>
          <w:rFonts w:ascii="Times New Roman" w:hAnsi="Times New Roman"/>
          <w:sz w:val="24"/>
          <w:szCs w:val="24"/>
        </w:rPr>
        <w:t xml:space="preserve">1. </w:t>
      </w:r>
      <w:bookmarkStart w:id="0" w:name="part_74c74efc19ea4ee189590d4404b0914c"/>
      <w:bookmarkEnd w:id="0"/>
      <w:r w:rsidR="0066663B">
        <w:rPr>
          <w:rFonts w:ascii="Times New Roman" w:hAnsi="Times New Roman"/>
          <w:sz w:val="24"/>
          <w:szCs w:val="24"/>
        </w:rPr>
        <w:t>Lietuvos Respublikos b</w:t>
      </w:r>
      <w:r>
        <w:rPr>
          <w:rFonts w:ascii="Times New Roman" w:hAnsi="Times New Roman"/>
          <w:sz w:val="24"/>
          <w:szCs w:val="24"/>
        </w:rPr>
        <w:t>audžiamojo kodekso</w:t>
      </w:r>
      <w:r w:rsidRPr="007C4615">
        <w:rPr>
          <w:rFonts w:ascii="Times New Roman" w:hAnsi="Times New Roman"/>
          <w:sz w:val="24"/>
          <w:szCs w:val="24"/>
        </w:rPr>
        <w:t xml:space="preserve"> </w:t>
      </w:r>
      <w:r w:rsidR="00FF0669">
        <w:rPr>
          <w:rFonts w:ascii="Times New Roman" w:hAnsi="Times New Roman"/>
          <w:sz w:val="24"/>
          <w:szCs w:val="24"/>
        </w:rPr>
        <w:t xml:space="preserve">(toliau – BK) </w:t>
      </w:r>
      <w:r w:rsidRPr="007C4615">
        <w:rPr>
          <w:rFonts w:ascii="Times New Roman" w:hAnsi="Times New Roman"/>
          <w:sz w:val="24"/>
          <w:szCs w:val="24"/>
        </w:rPr>
        <w:t xml:space="preserve">245 straipsnyje įtvirtinta nusikalstama veika, numatanti baudžiamąją atsakomybę už teismo sprendimo, nesusijusio su bausme, nevykdymą, priskiriama baudžiamųjų nusižengimų kategorijai. </w:t>
      </w:r>
      <w:r w:rsidRPr="007C4615">
        <w:rPr>
          <w:rFonts w:ascii="Times New Roman" w:hAnsi="Times New Roman"/>
          <w:color w:val="000000"/>
          <w:sz w:val="24"/>
          <w:szCs w:val="24"/>
          <w:lang w:eastAsia="lt-LT"/>
        </w:rPr>
        <w:t>Už šios nusikalstamos veikos padarymą įstatymu numatyta galimybė taikyti viešuosius darbus, baudą, laisvės apribojimą arba areštą</w:t>
      </w:r>
      <w:r w:rsidRPr="007C4615">
        <w:rPr>
          <w:rFonts w:ascii="Times New Roman" w:hAnsi="Times New Roman"/>
          <w:sz w:val="24"/>
          <w:szCs w:val="24"/>
        </w:rPr>
        <w:t xml:space="preserve">. Pagal BK 12 straipsnio nuostatas, baudžiamuoju nusižengimu laikoma pavojinga baudžiamuoju įstatymu uždrausta veika, už kurią numatyta bausmė, </w:t>
      </w:r>
      <w:r w:rsidRPr="007C4615">
        <w:rPr>
          <w:rFonts w:ascii="Times New Roman" w:hAnsi="Times New Roman"/>
          <w:sz w:val="24"/>
          <w:szCs w:val="24"/>
          <w:u w:val="single"/>
        </w:rPr>
        <w:t>nesusijusi su laisvės atėmimu</w:t>
      </w:r>
      <w:r w:rsidRPr="007C4615">
        <w:rPr>
          <w:rFonts w:ascii="Times New Roman" w:hAnsi="Times New Roman"/>
          <w:sz w:val="24"/>
          <w:szCs w:val="24"/>
        </w:rPr>
        <w:t xml:space="preserve">. Baudžiamajame įstatyme </w:t>
      </w:r>
      <w:proofErr w:type="spellStart"/>
      <w:r w:rsidRPr="007C4615">
        <w:rPr>
          <w:rFonts w:ascii="Times New Roman" w:hAnsi="Times New Roman"/>
          <w:sz w:val="24"/>
          <w:szCs w:val="24"/>
        </w:rPr>
        <w:t>kriminalizuojant</w:t>
      </w:r>
      <w:proofErr w:type="spellEnd"/>
      <w:r w:rsidRPr="007C4615">
        <w:rPr>
          <w:rFonts w:ascii="Times New Roman" w:hAnsi="Times New Roman"/>
          <w:sz w:val="24"/>
          <w:szCs w:val="24"/>
        </w:rPr>
        <w:t xml:space="preserve"> nusikalstamas veikas, nustatant bausmes, jų rūšis ir dydžius už tokių veikų padarymą, įstatymų leidėjas atsižvelgia į teisinių gėrių, kuriuos baudžiamuoju įstatymu siekiama apsaugoti nuo nusikalstamo kėsinimosi, svarbą, taip pat įvertina nusikalstamais veiksmais sukeliamų padarinių pavojingumą visuomenės, valstybės ir </w:t>
      </w:r>
      <w:r w:rsidR="002F70AB">
        <w:rPr>
          <w:rFonts w:ascii="Times New Roman" w:hAnsi="Times New Roman"/>
          <w:sz w:val="24"/>
          <w:szCs w:val="24"/>
        </w:rPr>
        <w:t xml:space="preserve">jos piliečių interesams. Todėl </w:t>
      </w:r>
      <w:r w:rsidRPr="007C4615">
        <w:rPr>
          <w:rFonts w:ascii="Times New Roman" w:hAnsi="Times New Roman"/>
          <w:sz w:val="24"/>
          <w:szCs w:val="24"/>
        </w:rPr>
        <w:t xml:space="preserve">atsižvelgiant į BK 245 straipsnyje įtvirtintos nusikalstamos veikos pavojingumo pobūdį ir laipsnį, nustatytos sankcijos yra pakankamos ir laisvės atėmimo bausmė nėra būtina, kad būtų pasiekti bausmės tikslai. </w:t>
      </w:r>
    </w:p>
    <w:p w:rsidR="007C4615" w:rsidRPr="007C4615" w:rsidRDefault="007C4615" w:rsidP="007C4615">
      <w:pPr>
        <w:spacing w:after="0" w:line="360" w:lineRule="auto"/>
        <w:ind w:firstLine="720"/>
        <w:jc w:val="both"/>
        <w:rPr>
          <w:rStyle w:val="A15"/>
          <w:rFonts w:ascii="Times New Roman" w:hAnsi="Times New Roman"/>
          <w:sz w:val="24"/>
          <w:szCs w:val="24"/>
        </w:rPr>
      </w:pPr>
      <w:r>
        <w:rPr>
          <w:rFonts w:ascii="Times New Roman" w:hAnsi="Times New Roman"/>
          <w:sz w:val="24"/>
          <w:szCs w:val="24"/>
        </w:rPr>
        <w:t xml:space="preserve">2. </w:t>
      </w:r>
      <w:r w:rsidRPr="007C4615">
        <w:rPr>
          <w:rFonts w:ascii="Times New Roman" w:hAnsi="Times New Roman"/>
          <w:sz w:val="24"/>
          <w:szCs w:val="24"/>
        </w:rPr>
        <w:t>Nustatant bausmes ir jų dydžius už baudžiamuoju įst</w:t>
      </w:r>
      <w:r>
        <w:rPr>
          <w:rFonts w:ascii="Times New Roman" w:hAnsi="Times New Roman"/>
          <w:sz w:val="24"/>
          <w:szCs w:val="24"/>
        </w:rPr>
        <w:t xml:space="preserve">atymu uždraustas veikas būtina </w:t>
      </w:r>
      <w:r w:rsidRPr="007C4615">
        <w:rPr>
          <w:rFonts w:ascii="Times New Roman" w:hAnsi="Times New Roman"/>
          <w:sz w:val="24"/>
          <w:szCs w:val="24"/>
        </w:rPr>
        <w:t>vadovautis ir proporcingumo principu, kuris ne kartą akcentuotas ir Lietuvos Respublikos Konstitucinio Teismo (toliau – Konstitucinis Teismas) jurisprudencijoje. Anot Konstitucinio Teismo, nustatant teisinius apribojimus bei atsakomybę už teisės pažeidimus</w:t>
      </w:r>
      <w:r w:rsidR="00FF0669">
        <w:rPr>
          <w:rFonts w:ascii="Times New Roman" w:hAnsi="Times New Roman"/>
          <w:sz w:val="24"/>
          <w:szCs w:val="24"/>
        </w:rPr>
        <w:t>,</w:t>
      </w:r>
      <w:r w:rsidRPr="007C4615">
        <w:rPr>
          <w:rFonts w:ascii="Times New Roman" w:hAnsi="Times New Roman"/>
          <w:sz w:val="24"/>
          <w:szCs w:val="24"/>
        </w:rPr>
        <w:t xml:space="preserve"> privalu paisyti proporcingumo principo, pagal kurį nustatytos teisinės priemonės turi būti būtinos demokratinėje visuomenėje ir tinkamos siekiamiems teisėtiems bei visuotinai svarbiems tikslams (tarp tikslų ir priemonių turi būti pusiausvyra), jos neturi varžyti asmens teisių labiau, negu reikia šiems tikslams pasiekti (Konstitucinio Teismo 2004 m. gruodžio 29 d., 2005 m. rugsėjo 29 d., 2006 m. sausio 16 d. nutarimai). Konstitucinis Teismas taip pat yra konstatavęs, kad </w:t>
      </w:r>
      <w:r w:rsidRPr="007C4615">
        <w:rPr>
          <w:rFonts w:ascii="Times New Roman" w:hAnsi="Times New Roman"/>
          <w:iCs/>
          <w:sz w:val="24"/>
          <w:szCs w:val="24"/>
        </w:rPr>
        <w:t xml:space="preserve">įtvirtintos bausmės neturi būti </w:t>
      </w:r>
      <w:r w:rsidRPr="007C4615">
        <w:rPr>
          <w:rFonts w:ascii="Times New Roman" w:hAnsi="Times New Roman"/>
          <w:iCs/>
          <w:sz w:val="24"/>
          <w:szCs w:val="24"/>
        </w:rPr>
        <w:lastRenderedPageBreak/>
        <w:t>griežtesnės negu reikia, jog padaręs nusikaltimą asmuo pasitaisytų, t. y. ateityje nebenusikalstų</w:t>
      </w:r>
      <w:r w:rsidRPr="007C4615">
        <w:rPr>
          <w:rFonts w:ascii="Times New Roman" w:hAnsi="Times New Roman"/>
          <w:sz w:val="24"/>
          <w:szCs w:val="24"/>
        </w:rPr>
        <w:t xml:space="preserve">, ir kad </w:t>
      </w:r>
      <w:r w:rsidRPr="007C4615">
        <w:rPr>
          <w:rFonts w:ascii="Times New Roman" w:hAnsi="Times New Roman"/>
          <w:iCs/>
          <w:sz w:val="24"/>
          <w:szCs w:val="24"/>
        </w:rPr>
        <w:t>už nusikalstamas vei</w:t>
      </w:r>
      <w:r w:rsidRPr="007C4615">
        <w:rPr>
          <w:rStyle w:val="A15"/>
          <w:rFonts w:ascii="Times New Roman" w:hAnsi="Times New Roman"/>
          <w:iCs/>
          <w:sz w:val="24"/>
          <w:szCs w:val="24"/>
        </w:rPr>
        <w:t>kas negalima nustatyti tokių bausmių ir tokių jų dydžių, kurie būtų akivaizdžiai neadekvatūs nusikalstamai veikai ir bausmės paskirčiai</w:t>
      </w:r>
      <w:r w:rsidRPr="007C4615">
        <w:rPr>
          <w:rStyle w:val="A15"/>
          <w:rFonts w:ascii="Times New Roman" w:hAnsi="Times New Roman"/>
          <w:i/>
          <w:iCs/>
          <w:sz w:val="24"/>
          <w:szCs w:val="24"/>
        </w:rPr>
        <w:t xml:space="preserve"> </w:t>
      </w:r>
      <w:r w:rsidRPr="007C4615">
        <w:rPr>
          <w:rStyle w:val="A15"/>
          <w:rFonts w:ascii="Times New Roman" w:hAnsi="Times New Roman"/>
          <w:iCs/>
          <w:sz w:val="24"/>
          <w:szCs w:val="24"/>
        </w:rPr>
        <w:t>(Konstitucinio Teismo 1998 m. gruodžio 9 d., 2009 m. birželio 8 d. nutarimai)</w:t>
      </w:r>
      <w:r w:rsidRPr="007C4615">
        <w:rPr>
          <w:rStyle w:val="A15"/>
          <w:rFonts w:ascii="Times New Roman" w:hAnsi="Times New Roman"/>
          <w:i/>
          <w:sz w:val="24"/>
          <w:szCs w:val="24"/>
        </w:rPr>
        <w:t>.</w:t>
      </w:r>
    </w:p>
    <w:p w:rsidR="007C4615" w:rsidRPr="007C4615" w:rsidRDefault="007C4615" w:rsidP="007C4615">
      <w:pPr>
        <w:pStyle w:val="Kopija"/>
        <w:tabs>
          <w:tab w:val="left" w:pos="9188"/>
        </w:tabs>
        <w:spacing w:line="360" w:lineRule="auto"/>
        <w:ind w:right="0" w:firstLine="720"/>
        <w:jc w:val="both"/>
        <w:rPr>
          <w:lang w:eastAsia="lt-LT"/>
        </w:rPr>
      </w:pPr>
      <w:r>
        <w:rPr>
          <w:lang w:eastAsia="lt-LT"/>
        </w:rPr>
        <w:t xml:space="preserve">3. </w:t>
      </w:r>
      <w:r w:rsidRPr="007C4615">
        <w:rPr>
          <w:lang w:eastAsia="lt-LT"/>
        </w:rPr>
        <w:t xml:space="preserve">Atkreiptinas dėmesys ir į kasacinės instancijos teismo praktiką, kurioje laikomasi pozicijos, kad </w:t>
      </w:r>
      <w:r w:rsidR="00FF0669">
        <w:t>BK</w:t>
      </w:r>
      <w:r w:rsidRPr="007C4615">
        <w:rPr>
          <w:lang w:eastAsia="lt-LT"/>
        </w:rPr>
        <w:t xml:space="preserve"> 245 straipsnyje įtvirtinta norma negali būti taikoma dėl kiekvieno teismo sprendimo neįvykdymo fakto, nes teismo sprendimų, nesusijusių su bausmėmis, vykdymo užtikrinimas pirmiausia yra ne baudžiamosios teisės, bet civilinio, administracinio ir baudžiamojo proceso įstatymų uždavinys. Todėl baudžiamoji atsakomybė tokiais atvejais turėtų būti taikoma tik atsižvelgus į galimybes užtikrinti teismo sprendimo įvykdymą paminėtomis proceso priemonėmis (pavyzdžiui, kasacinės nutartys baudžiamosiose bylose Nr. 2K-36/2012, 2K-69/2014, 2K-196-693/2015, 2K-229-788/2016, 2K-249-895/2016, 2K-13-719/2019).</w:t>
      </w:r>
    </w:p>
    <w:p w:rsidR="007C4615" w:rsidRPr="007C4615" w:rsidRDefault="007C4615" w:rsidP="007C4615">
      <w:pPr>
        <w:pStyle w:val="Kopija"/>
        <w:tabs>
          <w:tab w:val="left" w:pos="9188"/>
        </w:tabs>
        <w:spacing w:line="360" w:lineRule="auto"/>
        <w:ind w:right="0" w:firstLine="720"/>
        <w:jc w:val="both"/>
        <w:rPr>
          <w:lang w:eastAsia="en-US"/>
        </w:rPr>
      </w:pPr>
      <w:r>
        <w:rPr>
          <w:lang w:eastAsia="en-US"/>
        </w:rPr>
        <w:t xml:space="preserve">4. </w:t>
      </w:r>
      <w:r w:rsidR="00FF0669">
        <w:t>BK</w:t>
      </w:r>
      <w:r w:rsidRPr="007C4615">
        <w:rPr>
          <w:lang w:eastAsia="en-US"/>
        </w:rPr>
        <w:t xml:space="preserve"> 245 straipsnyje įtvirtintos sankcijos už šiame straipsnyje numatytą nusikalstamą veiką ne tik atitinka šios nusikalstamos pavojingumo pobūdį ir laipsnį, bet kartu yra suderintos ir su sankcijomis už iš esmės analogiško pobūdžio ir pavojingumo </w:t>
      </w:r>
      <w:r>
        <w:t>Baudžiamojo kodekso</w:t>
      </w:r>
      <w:r w:rsidRPr="007C4615">
        <w:rPr>
          <w:lang w:eastAsia="en-US"/>
        </w:rPr>
        <w:t xml:space="preserve"> XXXIV skyriuje (Nusikaltimai ir baudžiamieji nusižengimai teisingumui) numatytas kitas nusikalstamas veikas (pavyzdžiui, </w:t>
      </w:r>
      <w:r w:rsidR="0066663B">
        <w:t>BK</w:t>
      </w:r>
      <w:r w:rsidRPr="007C4615">
        <w:rPr>
          <w:lang w:eastAsia="en-US"/>
        </w:rPr>
        <w:t xml:space="preserve"> 243, 244, 247 straipsniai). Todėl atsižvelgiant į šiuo metu galiojantį teisinį reguliavimą, siūlymas griežtinti bausmę už </w:t>
      </w:r>
      <w:r w:rsidR="00FF0669">
        <w:t>BK</w:t>
      </w:r>
      <w:r w:rsidRPr="007C4615">
        <w:rPr>
          <w:lang w:eastAsia="en-US"/>
        </w:rPr>
        <w:t xml:space="preserve"> 245 straipsnyje numatytą nusikalstamą veiką vertintinas kaip netikslingas ir išbalansuojantis baudžiamajame įstatyme įtvirtintą bausmių sistemą. </w:t>
      </w:r>
    </w:p>
    <w:p w:rsidR="007C4615" w:rsidRPr="007C4615" w:rsidRDefault="007C4615" w:rsidP="007C4615">
      <w:pPr>
        <w:pStyle w:val="Kopija"/>
        <w:tabs>
          <w:tab w:val="left" w:pos="9188"/>
        </w:tabs>
        <w:spacing w:line="360" w:lineRule="auto"/>
        <w:ind w:right="0" w:firstLine="720"/>
        <w:jc w:val="both"/>
        <w:rPr>
          <w:lang w:eastAsia="en-US"/>
        </w:rPr>
      </w:pPr>
      <w:bookmarkStart w:id="1" w:name="pn15c86ac4-9aae-4570-8dc2-beaf43f0641d"/>
      <w:bookmarkStart w:id="2" w:name="pn620b66fb-0a30-41d9-830e-d1104a03711a"/>
      <w:bookmarkStart w:id="3" w:name="pn20bf8101-5571-4866-aca5-c0245ce002cb"/>
      <w:bookmarkStart w:id="4" w:name="pn93dcf400-2a56-4448-80d1-fb7bbe44bdd5"/>
      <w:bookmarkStart w:id="5" w:name="pnbbe3c126-1a73-4573-a6b4-03e3814e7b7e"/>
      <w:bookmarkStart w:id="6" w:name="pn806f96db-43e2-48eb-8f28-848bc889326d"/>
      <w:bookmarkStart w:id="7" w:name="pnc030e6ce-6d7f-4906-b408-9ff5a0ba5059"/>
      <w:bookmarkStart w:id="8" w:name="pn638c5452-13aa-4888-86d1-c35b498dae33"/>
      <w:bookmarkEnd w:id="1"/>
      <w:bookmarkEnd w:id="2"/>
      <w:bookmarkEnd w:id="3"/>
      <w:bookmarkEnd w:id="4"/>
      <w:bookmarkEnd w:id="5"/>
      <w:bookmarkEnd w:id="6"/>
      <w:bookmarkEnd w:id="7"/>
      <w:bookmarkEnd w:id="8"/>
      <w:r w:rsidRPr="007C4615">
        <w:rPr>
          <w:lang w:eastAsia="en-US"/>
        </w:rPr>
        <w:t>Atsižvelgiant į tai, kas išdėstyta, šiuo metu bau</w:t>
      </w:r>
      <w:r w:rsidR="0066663B">
        <w:rPr>
          <w:lang w:eastAsia="en-US"/>
        </w:rPr>
        <w:t xml:space="preserve">džiamajame įstatyme įtvirtinta </w:t>
      </w:r>
      <w:r w:rsidRPr="007C4615">
        <w:rPr>
          <w:lang w:eastAsia="en-US"/>
        </w:rPr>
        <w:t>baudžiamosios atsakomybės už teismo sprendimo, nesusijusio su bausme, nevykdymą forma vertintina kaip pakankama priemonė, siekiant įgyvendinti bausmės tikslus ir galimybę atkurti pažeistas nukentėjusių asmenų teises ir teisėtus interesus. Priešingai, papildomos, t. y. griežčiausios – laisvės atėmimo bausmės už šią veiką įtvirtinimas, būtų perteklinis baudžiamosios</w:t>
      </w:r>
      <w:r w:rsidRPr="00737E28">
        <w:rPr>
          <w:lang w:eastAsia="en-US"/>
        </w:rPr>
        <w:t xml:space="preserve"> represijos didinimas, kuris neatitiktų šios nusikalstamos veikos pavojingumo pobūdžio, prieštarautų proporcingumo principui bei </w:t>
      </w:r>
      <w:r w:rsidRPr="007C4615">
        <w:rPr>
          <w:lang w:eastAsia="en-US"/>
        </w:rPr>
        <w:t xml:space="preserve">sistemiškai išbalansuotų baudžiamajame įstatyme įtvirtintus už analogiško pavojingumo nusikalstamas veikas bausmių dydžius. </w:t>
      </w:r>
    </w:p>
    <w:p w:rsidR="007C4615" w:rsidRPr="007C4615" w:rsidRDefault="007C4615" w:rsidP="007C4615">
      <w:pPr>
        <w:tabs>
          <w:tab w:val="left" w:pos="1166"/>
        </w:tabs>
        <w:spacing w:after="0" w:line="360" w:lineRule="auto"/>
        <w:ind w:firstLine="720"/>
        <w:jc w:val="both"/>
        <w:rPr>
          <w:rFonts w:ascii="Times New Roman" w:hAnsi="Times New Roman"/>
          <w:sz w:val="24"/>
          <w:szCs w:val="24"/>
          <w:lang w:eastAsia="ar-SA"/>
        </w:rPr>
      </w:pPr>
      <w:r>
        <w:rPr>
          <w:rFonts w:ascii="Times New Roman" w:hAnsi="Times New Roman"/>
          <w:sz w:val="24"/>
          <w:szCs w:val="24"/>
        </w:rPr>
        <w:t>5.</w:t>
      </w:r>
      <w:r w:rsidRPr="007C4615">
        <w:rPr>
          <w:rFonts w:ascii="Times New Roman" w:hAnsi="Times New Roman"/>
          <w:sz w:val="24"/>
          <w:szCs w:val="24"/>
        </w:rPr>
        <w:t xml:space="preserve"> </w:t>
      </w:r>
      <w:r>
        <w:rPr>
          <w:rFonts w:ascii="Times New Roman" w:hAnsi="Times New Roman"/>
          <w:sz w:val="24"/>
          <w:szCs w:val="24"/>
        </w:rPr>
        <w:t>S</w:t>
      </w:r>
      <w:r w:rsidRPr="007C4615">
        <w:rPr>
          <w:rFonts w:ascii="Times New Roman" w:hAnsi="Times New Roman"/>
          <w:sz w:val="24"/>
          <w:szCs w:val="24"/>
        </w:rPr>
        <w:t xml:space="preserve">iekiant išspręsti esamus teisinio reguliavimo trūkumus, dėl kurių asmenys neturėjo galimybės gauti kompensacijos už jų atžvilgiu iki 2005 m. liepos 1 d. padarytą sunkią ar labai sunkią smurtinę nusikalstamą veiką, Teisingumo ministerija parengė </w:t>
      </w:r>
      <w:bookmarkStart w:id="9" w:name="_GoBack"/>
      <w:r w:rsidRPr="007C4615">
        <w:rPr>
          <w:rFonts w:ascii="Times New Roman" w:hAnsi="Times New Roman"/>
          <w:bCs/>
          <w:sz w:val="24"/>
          <w:szCs w:val="24"/>
          <w:lang w:eastAsia="lt-LT"/>
        </w:rPr>
        <w:t xml:space="preserve">Lietuvos Respublikos smurtiniais nusikaltimais padarytos žalos </w:t>
      </w:r>
      <w:r w:rsidR="0066663B">
        <w:rPr>
          <w:rFonts w:ascii="Times New Roman" w:hAnsi="Times New Roman"/>
          <w:bCs/>
          <w:sz w:val="24"/>
          <w:szCs w:val="24"/>
          <w:lang w:eastAsia="lt-LT"/>
        </w:rPr>
        <w:t>kompensavimo įstatymo</w:t>
      </w:r>
      <w:r w:rsidRPr="007C4615">
        <w:rPr>
          <w:rFonts w:ascii="Times New Roman" w:hAnsi="Times New Roman"/>
          <w:bCs/>
          <w:sz w:val="24"/>
          <w:szCs w:val="24"/>
          <w:lang w:eastAsia="lt-LT"/>
        </w:rPr>
        <w:t xml:space="preserve"> pakeitimo </w:t>
      </w:r>
      <w:bookmarkEnd w:id="9"/>
      <w:r w:rsidRPr="007C4615">
        <w:rPr>
          <w:rFonts w:ascii="Times New Roman" w:hAnsi="Times New Roman"/>
          <w:bCs/>
          <w:sz w:val="24"/>
          <w:szCs w:val="24"/>
          <w:lang w:eastAsia="lt-LT"/>
        </w:rPr>
        <w:t xml:space="preserve">ir įstatymo papildymo </w:t>
      </w:r>
      <w:r w:rsidRPr="007C4615">
        <w:rPr>
          <w:rFonts w:ascii="Times New Roman" w:hAnsi="Times New Roman"/>
          <w:bCs/>
          <w:color w:val="000000"/>
          <w:sz w:val="24"/>
          <w:szCs w:val="24"/>
          <w:lang w:eastAsia="lt-LT"/>
        </w:rPr>
        <w:t xml:space="preserve">straipsniu </w:t>
      </w:r>
      <w:r w:rsidRPr="007C4615">
        <w:rPr>
          <w:rFonts w:ascii="Times New Roman" w:hAnsi="Times New Roman"/>
          <w:bCs/>
          <w:sz w:val="24"/>
          <w:szCs w:val="24"/>
          <w:lang w:eastAsia="lt-LT"/>
        </w:rPr>
        <w:t xml:space="preserve">įstatymo projektą </w:t>
      </w:r>
      <w:r w:rsidRPr="007C4615">
        <w:rPr>
          <w:rFonts w:ascii="Times New Roman" w:hAnsi="Times New Roman"/>
          <w:bCs/>
          <w:sz w:val="24"/>
          <w:szCs w:val="24"/>
        </w:rPr>
        <w:t xml:space="preserve">(toliau – Projektas), kuris įregistruotas Teisės aktų informacinėje sistemoje </w:t>
      </w:r>
      <w:r w:rsidRPr="007C4615">
        <w:rPr>
          <w:rFonts w:ascii="Times New Roman" w:hAnsi="Times New Roman"/>
          <w:bCs/>
          <w:sz w:val="24"/>
          <w:szCs w:val="24"/>
          <w:lang w:eastAsia="lt-LT"/>
        </w:rPr>
        <w:t xml:space="preserve">(TAIS Nr. </w:t>
      </w:r>
      <w:r w:rsidRPr="007C4615">
        <w:rPr>
          <w:rFonts w:ascii="Times New Roman" w:hAnsi="Times New Roman"/>
          <w:sz w:val="24"/>
          <w:szCs w:val="24"/>
          <w:lang w:eastAsia="lt-LT"/>
        </w:rPr>
        <w:t xml:space="preserve">19-15590) ir </w:t>
      </w:r>
      <w:r w:rsidRPr="007C4615">
        <w:rPr>
          <w:rFonts w:ascii="Times New Roman" w:hAnsi="Times New Roman"/>
          <w:bCs/>
          <w:sz w:val="24"/>
          <w:szCs w:val="24"/>
        </w:rPr>
        <w:t xml:space="preserve">šiuo metu </w:t>
      </w:r>
      <w:r w:rsidRPr="007C4615">
        <w:rPr>
          <w:rFonts w:ascii="Times New Roman" w:hAnsi="Times New Roman"/>
          <w:sz w:val="24"/>
          <w:szCs w:val="24"/>
          <w:lang w:eastAsia="lt-LT"/>
        </w:rPr>
        <w:t>derinamas su suinteresuotomis institucijomis</w:t>
      </w:r>
      <w:r w:rsidR="002F70AB">
        <w:rPr>
          <w:rFonts w:ascii="Times New Roman" w:hAnsi="Times New Roman"/>
          <w:bCs/>
          <w:sz w:val="24"/>
          <w:szCs w:val="24"/>
        </w:rPr>
        <w:t>. Projekte</w:t>
      </w:r>
      <w:r w:rsidRPr="007C4615">
        <w:rPr>
          <w:rFonts w:ascii="Times New Roman" w:hAnsi="Times New Roman"/>
          <w:bCs/>
          <w:sz w:val="24"/>
          <w:szCs w:val="24"/>
        </w:rPr>
        <w:t xml:space="preserve"> siūloma </w:t>
      </w:r>
      <w:r w:rsidRPr="007C4615">
        <w:rPr>
          <w:rFonts w:ascii="Times New Roman" w:hAnsi="Times New Roman"/>
          <w:sz w:val="24"/>
          <w:szCs w:val="24"/>
        </w:rPr>
        <w:t xml:space="preserve">išplėsti Kompensavimo įstatymo galiojimo laike taisyklę, numatant, kad dėl smurtiniais nusikaltimai </w:t>
      </w:r>
      <w:r w:rsidRPr="007C4615">
        <w:rPr>
          <w:rFonts w:ascii="Times New Roman" w:hAnsi="Times New Roman"/>
          <w:sz w:val="24"/>
          <w:szCs w:val="24"/>
        </w:rPr>
        <w:lastRenderedPageBreak/>
        <w:t>padarytos žalos kompensavimo asmenys galėtų kreiptis</w:t>
      </w:r>
      <w:r w:rsidR="002F70AB">
        <w:rPr>
          <w:rFonts w:ascii="Times New Roman" w:hAnsi="Times New Roman"/>
          <w:sz w:val="24"/>
          <w:szCs w:val="24"/>
        </w:rPr>
        <w:t>,</w:t>
      </w:r>
      <w:r w:rsidRPr="007C4615">
        <w:rPr>
          <w:rFonts w:ascii="Times New Roman" w:hAnsi="Times New Roman"/>
          <w:sz w:val="24"/>
          <w:szCs w:val="24"/>
        </w:rPr>
        <w:t xml:space="preserve"> jeigu patyrė žalą iki 2005 metų, bet baudžiamasis procesas pasibaigė po šio įstatymo įsigaliojimo (2005 m. liepos 1 d.). </w:t>
      </w:r>
      <w:r w:rsidRPr="007C4615">
        <w:rPr>
          <w:rFonts w:ascii="Times New Roman" w:hAnsi="Times New Roman"/>
          <w:bCs/>
          <w:sz w:val="24"/>
          <w:szCs w:val="24"/>
        </w:rPr>
        <w:t>Lietuvos Respublikos Seimui priėmus Teisingumo ministerijos parengtą Projektą, b</w:t>
      </w:r>
      <w:r w:rsidRPr="007C4615">
        <w:rPr>
          <w:rFonts w:ascii="Times New Roman" w:hAnsi="Times New Roman"/>
          <w:sz w:val="24"/>
          <w:szCs w:val="24"/>
        </w:rPr>
        <w:t xml:space="preserve">us sukurtos prielaidos gauti kompensaciją ir tiems asmenims, kurių atžvilgiu sunkūs ir labai sunkūs smurtiniai nusikaltimai padaryti iki </w:t>
      </w:r>
      <w:r w:rsidRPr="007C4615">
        <w:rPr>
          <w:rFonts w:ascii="Times New Roman" w:hAnsi="Times New Roman"/>
          <w:color w:val="000000"/>
          <w:sz w:val="24"/>
          <w:szCs w:val="24"/>
        </w:rPr>
        <w:t>2005 m. liepos 1 d., jeigu galutinis sprendimas baudžiamajame procese priimtas po 2005 m. liepos 1 d.</w:t>
      </w:r>
      <w:r w:rsidRPr="007C4615">
        <w:rPr>
          <w:rFonts w:ascii="Times New Roman" w:hAnsi="Times New Roman"/>
          <w:sz w:val="24"/>
          <w:szCs w:val="24"/>
        </w:rPr>
        <w:t xml:space="preserve"> </w:t>
      </w:r>
    </w:p>
    <w:p w:rsidR="001245B4" w:rsidRPr="007C4615" w:rsidRDefault="001245B4" w:rsidP="001245B4">
      <w:pPr>
        <w:spacing w:after="0" w:line="360" w:lineRule="auto"/>
        <w:ind w:firstLine="567"/>
        <w:jc w:val="both"/>
        <w:rPr>
          <w:rFonts w:ascii="Times New Roman" w:hAnsi="Times New Roman"/>
          <w:sz w:val="24"/>
          <w:szCs w:val="24"/>
        </w:rPr>
      </w:pPr>
      <w:r w:rsidRPr="007C4615">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w:t>
      </w:r>
      <w:r w:rsidRPr="007C4615">
        <w:rPr>
          <w:rFonts w:ascii="Times New Roman" w:hAnsi="Times New Roman"/>
          <w:bCs/>
          <w:sz w:val="24"/>
          <w:szCs w:val="24"/>
        </w:rPr>
        <w:t xml:space="preserve">Algimanto </w:t>
      </w:r>
      <w:proofErr w:type="spellStart"/>
      <w:r w:rsidRPr="007C4615">
        <w:rPr>
          <w:rFonts w:ascii="Times New Roman" w:hAnsi="Times New Roman"/>
          <w:bCs/>
          <w:sz w:val="24"/>
          <w:szCs w:val="24"/>
        </w:rPr>
        <w:t>Jurgausko</w:t>
      </w:r>
      <w:proofErr w:type="spellEnd"/>
      <w:r w:rsidRPr="007C4615">
        <w:rPr>
          <w:rFonts w:ascii="Times New Roman" w:hAnsi="Times New Roman"/>
          <w:bCs/>
          <w:sz w:val="24"/>
          <w:szCs w:val="24"/>
        </w:rPr>
        <w:t xml:space="preserve"> </w:t>
      </w:r>
      <w:r w:rsidRPr="007C4615">
        <w:rPr>
          <w:rFonts w:ascii="Times New Roman" w:hAnsi="Times New Roman"/>
          <w:sz w:val="24"/>
          <w:szCs w:val="24"/>
        </w:rPr>
        <w:t>peticijos projektą.</w:t>
      </w:r>
    </w:p>
    <w:p w:rsidR="001245B4" w:rsidRPr="00152828" w:rsidRDefault="001245B4" w:rsidP="001245B4">
      <w:pPr>
        <w:autoSpaceDE w:val="0"/>
        <w:autoSpaceDN w:val="0"/>
        <w:adjustRightInd w:val="0"/>
        <w:spacing w:after="0" w:line="360" w:lineRule="auto"/>
        <w:ind w:firstLine="709"/>
        <w:jc w:val="both"/>
        <w:rPr>
          <w:rFonts w:ascii="Times New Roman" w:hAnsi="Times New Roman"/>
          <w:sz w:val="24"/>
          <w:szCs w:val="24"/>
        </w:rPr>
      </w:pPr>
    </w:p>
    <w:p w:rsidR="001245B4" w:rsidRPr="00A17D19" w:rsidRDefault="001245B4" w:rsidP="001245B4">
      <w:pPr>
        <w:pStyle w:val="Pagrindiniotekstotrauka"/>
        <w:spacing w:line="360" w:lineRule="auto"/>
        <w:ind w:left="0" w:firstLine="720"/>
      </w:pPr>
      <w:r w:rsidRPr="00A17D19">
        <w:t>PRIDEDAMA:</w:t>
      </w:r>
    </w:p>
    <w:p w:rsidR="001245B4" w:rsidRPr="00F85397" w:rsidRDefault="001245B4" w:rsidP="001245B4">
      <w:pPr>
        <w:pStyle w:val="Pagrindiniotekstotrauka"/>
        <w:spacing w:line="360" w:lineRule="auto"/>
        <w:ind w:left="0" w:firstLine="720"/>
      </w:pPr>
      <w:r w:rsidRPr="00F85397">
        <w:rPr>
          <w:bCs/>
        </w:rPr>
        <w:t xml:space="preserve">1. </w:t>
      </w:r>
      <w:r>
        <w:rPr>
          <w:bCs/>
        </w:rPr>
        <w:t xml:space="preserve">Algimanto </w:t>
      </w:r>
      <w:proofErr w:type="spellStart"/>
      <w:r>
        <w:rPr>
          <w:bCs/>
        </w:rPr>
        <w:t>Jurgausko</w:t>
      </w:r>
      <w:proofErr w:type="spellEnd"/>
      <w:r>
        <w:rPr>
          <w:bCs/>
        </w:rPr>
        <w:t xml:space="preserve"> </w:t>
      </w:r>
      <w:r w:rsidRPr="00F85397">
        <w:t>peticijos</w:t>
      </w:r>
      <w:r w:rsidRPr="00F85397">
        <w:rPr>
          <w:bCs/>
        </w:rPr>
        <w:t xml:space="preserve"> </w:t>
      </w:r>
      <w:r w:rsidRPr="00F85397">
        <w:t>kopija, 2 lapai.</w:t>
      </w:r>
    </w:p>
    <w:p w:rsidR="001245B4" w:rsidRPr="001245B4" w:rsidRDefault="001245B4" w:rsidP="001245B4">
      <w:pPr>
        <w:pStyle w:val="Pagrindiniotekstotrauka"/>
        <w:spacing w:line="360" w:lineRule="auto"/>
        <w:ind w:left="0" w:firstLine="720"/>
      </w:pPr>
      <w:r w:rsidRPr="00F85397">
        <w:t xml:space="preserve">2. </w:t>
      </w:r>
      <w:r>
        <w:t>Teisingumo ministerijos 2020</w:t>
      </w:r>
      <w:r w:rsidRPr="00F85397">
        <w:t xml:space="preserve"> m. </w:t>
      </w:r>
      <w:r>
        <w:t xml:space="preserve">sausio 30 </w:t>
      </w:r>
      <w:r w:rsidRPr="00F85397">
        <w:t xml:space="preserve">d. </w:t>
      </w:r>
      <w:r w:rsidRPr="001245B4">
        <w:t xml:space="preserve">raštas Nr. </w:t>
      </w:r>
      <w:r w:rsidRPr="001245B4">
        <w:rPr>
          <w:rStyle w:val="dlxnowrap1"/>
          <w:b/>
          <w:bCs/>
          <w:color w:val="555555"/>
        </w:rPr>
        <w:t>(</w:t>
      </w:r>
      <w:r w:rsidRPr="001245B4">
        <w:rPr>
          <w:rStyle w:val="dlxnowrap1"/>
          <w:bCs/>
        </w:rPr>
        <w:t>1.39E) 7R-553</w:t>
      </w:r>
      <w:r w:rsidRPr="001245B4">
        <w:t>, 3 lapai.</w:t>
      </w:r>
    </w:p>
    <w:p w:rsidR="001245B4" w:rsidRPr="00F85397" w:rsidRDefault="001245B4" w:rsidP="001245B4">
      <w:pPr>
        <w:spacing w:after="0" w:line="360" w:lineRule="auto"/>
        <w:ind w:firstLine="720"/>
        <w:jc w:val="both"/>
        <w:rPr>
          <w:rFonts w:ascii="Times New Roman" w:hAnsi="Times New Roman"/>
          <w:sz w:val="24"/>
          <w:szCs w:val="24"/>
        </w:rPr>
      </w:pPr>
      <w:r w:rsidRPr="001245B4">
        <w:rPr>
          <w:rFonts w:ascii="Times New Roman" w:hAnsi="Times New Roman"/>
          <w:sz w:val="24"/>
          <w:szCs w:val="24"/>
        </w:rPr>
        <w:t>3. Iš</w:t>
      </w:r>
      <w:r>
        <w:rPr>
          <w:rFonts w:ascii="Times New Roman" w:hAnsi="Times New Roman"/>
          <w:sz w:val="24"/>
          <w:szCs w:val="24"/>
        </w:rPr>
        <w:t>rašas iš Peticijų komisijos 2020</w:t>
      </w:r>
      <w:r w:rsidRPr="001245B4">
        <w:rPr>
          <w:rFonts w:ascii="Times New Roman" w:hAnsi="Times New Roman"/>
          <w:sz w:val="24"/>
          <w:szCs w:val="24"/>
        </w:rPr>
        <w:t xml:space="preserve"> m. </w:t>
      </w:r>
      <w:r w:rsidR="00DA5D86">
        <w:rPr>
          <w:rFonts w:ascii="Times New Roman" w:hAnsi="Times New Roman"/>
          <w:sz w:val="24"/>
          <w:szCs w:val="24"/>
        </w:rPr>
        <w:t>birželio</w:t>
      </w:r>
      <w:r>
        <w:rPr>
          <w:rFonts w:ascii="Times New Roman" w:hAnsi="Times New Roman"/>
          <w:sz w:val="24"/>
          <w:szCs w:val="24"/>
        </w:rPr>
        <w:t xml:space="preserve"> </w:t>
      </w:r>
      <w:r w:rsidR="00DA5D86">
        <w:rPr>
          <w:rFonts w:ascii="Times New Roman" w:hAnsi="Times New Roman"/>
          <w:sz w:val="24"/>
          <w:szCs w:val="24"/>
        </w:rPr>
        <w:t>10</w:t>
      </w:r>
      <w:r w:rsidRPr="001245B4">
        <w:rPr>
          <w:rFonts w:ascii="Times New Roman" w:hAnsi="Times New Roman"/>
          <w:sz w:val="24"/>
          <w:szCs w:val="24"/>
        </w:rPr>
        <w:t xml:space="preserve"> d. posėdžio protokolo Nr. </w:t>
      </w:r>
      <w:r w:rsidR="00DA5D86">
        <w:rPr>
          <w:rFonts w:ascii="Times New Roman" w:hAnsi="Times New Roman"/>
          <w:sz w:val="24"/>
          <w:szCs w:val="24"/>
        </w:rPr>
        <w:t>250-P-07</w:t>
      </w:r>
      <w:r w:rsidRPr="001245B4">
        <w:rPr>
          <w:rFonts w:ascii="Times New Roman" w:hAnsi="Times New Roman"/>
          <w:sz w:val="24"/>
          <w:szCs w:val="24"/>
        </w:rPr>
        <w:t>,</w:t>
      </w:r>
      <w:r>
        <w:rPr>
          <w:rFonts w:ascii="Times New Roman" w:hAnsi="Times New Roman"/>
          <w:sz w:val="24"/>
          <w:szCs w:val="24"/>
        </w:rPr>
        <w:t xml:space="preserve"> </w:t>
      </w:r>
      <w:r w:rsidR="00DA5D86">
        <w:rPr>
          <w:rFonts w:ascii="Times New Roman" w:hAnsi="Times New Roman"/>
          <w:sz w:val="24"/>
          <w:szCs w:val="24"/>
        </w:rPr>
        <w:t xml:space="preserve">             </w:t>
      </w:r>
      <w:r w:rsidRPr="00F85397">
        <w:rPr>
          <w:rFonts w:ascii="Times New Roman" w:hAnsi="Times New Roman"/>
          <w:sz w:val="24"/>
          <w:szCs w:val="24"/>
        </w:rPr>
        <w:t>1 lapas.</w:t>
      </w:r>
    </w:p>
    <w:p w:rsidR="001245B4" w:rsidRPr="00A17D19" w:rsidRDefault="001245B4" w:rsidP="001245B4">
      <w:pPr>
        <w:spacing w:after="0" w:line="360" w:lineRule="auto"/>
        <w:ind w:firstLine="720"/>
        <w:jc w:val="both"/>
        <w:rPr>
          <w:rFonts w:ascii="Times New Roman" w:hAnsi="Times New Roman"/>
          <w:sz w:val="24"/>
          <w:szCs w:val="24"/>
        </w:rPr>
      </w:pPr>
      <w:r>
        <w:rPr>
          <w:rFonts w:ascii="Times New Roman" w:hAnsi="Times New Roman"/>
          <w:sz w:val="24"/>
          <w:szCs w:val="24"/>
        </w:rPr>
        <w:t>4</w:t>
      </w:r>
      <w:r w:rsidRPr="00A17D19">
        <w:rPr>
          <w:rFonts w:ascii="Times New Roman" w:hAnsi="Times New Roman"/>
          <w:sz w:val="24"/>
          <w:szCs w:val="24"/>
        </w:rPr>
        <w:t>. Lietuvos Respublikos Seimo protokolinio nutarimo projektas, 1 lapas.</w:t>
      </w:r>
      <w:r w:rsidRPr="00A17D19">
        <w:rPr>
          <w:rFonts w:ascii="Times New Roman" w:hAnsi="Times New Roman"/>
          <w:sz w:val="24"/>
          <w:szCs w:val="24"/>
        </w:rPr>
        <w:tab/>
      </w:r>
    </w:p>
    <w:p w:rsidR="001245B4" w:rsidRPr="00152828" w:rsidRDefault="001245B4" w:rsidP="001245B4">
      <w:pPr>
        <w:spacing w:after="0" w:line="360" w:lineRule="auto"/>
        <w:ind w:firstLine="720"/>
        <w:jc w:val="both"/>
        <w:rPr>
          <w:rFonts w:ascii="Times New Roman" w:hAnsi="Times New Roman"/>
          <w:sz w:val="24"/>
          <w:szCs w:val="24"/>
        </w:rPr>
      </w:pPr>
    </w:p>
    <w:p w:rsidR="001245B4" w:rsidRPr="00152828" w:rsidRDefault="001245B4" w:rsidP="001245B4">
      <w:pPr>
        <w:spacing w:after="0"/>
        <w:jc w:val="both"/>
        <w:rPr>
          <w:rFonts w:ascii="Times New Roman" w:hAnsi="Times New Roman"/>
          <w:sz w:val="24"/>
          <w:szCs w:val="24"/>
        </w:rPr>
      </w:pPr>
      <w:r w:rsidRPr="00152828">
        <w:rPr>
          <w:rFonts w:ascii="Times New Roman" w:hAnsi="Times New Roman"/>
          <w:sz w:val="24"/>
          <w:szCs w:val="24"/>
        </w:rPr>
        <w:t>Komisijos pirmininkas</w:t>
      </w:r>
      <w:r w:rsidRPr="00152828">
        <w:rPr>
          <w:rFonts w:ascii="Times New Roman" w:hAnsi="Times New Roman"/>
          <w:sz w:val="24"/>
          <w:szCs w:val="24"/>
        </w:rPr>
        <w:tab/>
      </w:r>
      <w:r w:rsidRPr="00152828">
        <w:rPr>
          <w:rFonts w:ascii="Times New Roman" w:hAnsi="Times New Roman"/>
          <w:sz w:val="24"/>
          <w:szCs w:val="24"/>
        </w:rPr>
        <w:tab/>
      </w:r>
      <w:r w:rsidRPr="00152828">
        <w:rPr>
          <w:rFonts w:ascii="Times New Roman" w:hAnsi="Times New Roman"/>
          <w:sz w:val="24"/>
          <w:szCs w:val="24"/>
        </w:rPr>
        <w:tab/>
      </w:r>
      <w:r w:rsidRPr="00152828">
        <w:rPr>
          <w:rFonts w:ascii="Times New Roman" w:hAnsi="Times New Roman"/>
          <w:sz w:val="24"/>
          <w:szCs w:val="24"/>
        </w:rPr>
        <w:tab/>
      </w:r>
      <w:r w:rsidRPr="00152828">
        <w:rPr>
          <w:rFonts w:ascii="Times New Roman" w:hAnsi="Times New Roman"/>
          <w:sz w:val="24"/>
          <w:szCs w:val="24"/>
        </w:rPr>
        <w:tab/>
        <w:t xml:space="preserve">Petras </w:t>
      </w:r>
      <w:proofErr w:type="spellStart"/>
      <w:r w:rsidRPr="00152828">
        <w:rPr>
          <w:rFonts w:ascii="Times New Roman" w:hAnsi="Times New Roman"/>
          <w:sz w:val="24"/>
          <w:szCs w:val="24"/>
        </w:rPr>
        <w:t>Čimbaras</w:t>
      </w:r>
      <w:proofErr w:type="spellEnd"/>
    </w:p>
    <w:p w:rsidR="001245B4" w:rsidRPr="00152828" w:rsidRDefault="001245B4" w:rsidP="001245B4">
      <w:pPr>
        <w:spacing w:after="0"/>
        <w:jc w:val="both"/>
        <w:rPr>
          <w:rFonts w:ascii="Times New Roman" w:hAnsi="Times New Roman"/>
          <w:sz w:val="24"/>
          <w:szCs w:val="24"/>
        </w:rPr>
      </w:pPr>
    </w:p>
    <w:p w:rsidR="001245B4" w:rsidRDefault="001245B4" w:rsidP="001245B4">
      <w:pPr>
        <w:spacing w:after="0"/>
        <w:jc w:val="both"/>
        <w:rPr>
          <w:rFonts w:ascii="Times New Roman" w:hAnsi="Times New Roman"/>
          <w:sz w:val="24"/>
          <w:szCs w:val="24"/>
        </w:rPr>
      </w:pPr>
    </w:p>
    <w:p w:rsidR="001245B4" w:rsidRDefault="001245B4"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Default="002F70AB" w:rsidP="001245B4">
      <w:pPr>
        <w:spacing w:after="0"/>
        <w:jc w:val="both"/>
        <w:rPr>
          <w:rFonts w:ascii="Times New Roman" w:hAnsi="Times New Roman"/>
          <w:sz w:val="24"/>
          <w:szCs w:val="24"/>
        </w:rPr>
      </w:pPr>
    </w:p>
    <w:p w:rsidR="002F70AB" w:rsidRPr="00152828" w:rsidRDefault="002F70AB" w:rsidP="001245B4">
      <w:pPr>
        <w:spacing w:after="0"/>
        <w:jc w:val="both"/>
        <w:rPr>
          <w:rFonts w:ascii="Times New Roman" w:hAnsi="Times New Roman"/>
          <w:sz w:val="24"/>
          <w:szCs w:val="24"/>
        </w:rPr>
      </w:pPr>
    </w:p>
    <w:p w:rsidR="001245B4" w:rsidRPr="00152828" w:rsidRDefault="001245B4" w:rsidP="001245B4">
      <w:pPr>
        <w:pStyle w:val="Antrat1"/>
        <w:spacing w:line="276" w:lineRule="auto"/>
        <w:jc w:val="both"/>
        <w:rPr>
          <w:i w:val="0"/>
        </w:rPr>
      </w:pPr>
      <w:r>
        <w:rPr>
          <w:i w:val="0"/>
        </w:rPr>
        <w:lastRenderedPageBreak/>
        <w:t>J</w:t>
      </w:r>
      <w:r w:rsidRPr="00152828">
        <w:rPr>
          <w:i w:val="0"/>
        </w:rPr>
        <w:t xml:space="preserve">anina </w:t>
      </w:r>
      <w:proofErr w:type="spellStart"/>
      <w:r w:rsidRPr="00152828">
        <w:rPr>
          <w:i w:val="0"/>
        </w:rPr>
        <w:t>Šniaukštienė</w:t>
      </w:r>
      <w:proofErr w:type="spellEnd"/>
      <w:r w:rsidRPr="00152828">
        <w:rPr>
          <w:i w:val="0"/>
        </w:rPr>
        <w:t xml:space="preserve">, tel. (8 5) 239 6819, el. p. janina.sniaukstiene@lrs.lt </w:t>
      </w:r>
    </w:p>
    <w:p w:rsidR="006B1375" w:rsidRDefault="006B1375"/>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B4"/>
    <w:rsid w:val="001245B4"/>
    <w:rsid w:val="002F70AB"/>
    <w:rsid w:val="0066663B"/>
    <w:rsid w:val="006B1375"/>
    <w:rsid w:val="007C4615"/>
    <w:rsid w:val="008E0004"/>
    <w:rsid w:val="00A455BA"/>
    <w:rsid w:val="00DA5D86"/>
    <w:rsid w:val="00FF06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1C9B"/>
  <w15:chartTrackingRefBased/>
  <w15:docId w15:val="{4E617C26-A275-48E6-A73A-90C35295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45B4"/>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1245B4"/>
    <w:pPr>
      <w:keepNext/>
      <w:spacing w:after="0" w:line="240" w:lineRule="auto"/>
      <w:outlineLvl w:val="0"/>
    </w:pPr>
    <w:rPr>
      <w:rFonts w:ascii="Times New Roman" w:eastAsia="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45B4"/>
    <w:rPr>
      <w:rFonts w:eastAsia="Times New Roman" w:cs="Times New Roman"/>
      <w:i/>
      <w:iCs/>
      <w:sz w:val="24"/>
      <w:szCs w:val="24"/>
    </w:rPr>
  </w:style>
  <w:style w:type="paragraph" w:customStyle="1" w:styleId="Style">
    <w:name w:val="Style"/>
    <w:rsid w:val="001245B4"/>
    <w:pPr>
      <w:widowControl w:val="0"/>
      <w:autoSpaceDE w:val="0"/>
      <w:autoSpaceDN w:val="0"/>
      <w:adjustRightInd w:val="0"/>
      <w:spacing w:after="0" w:line="240" w:lineRule="auto"/>
    </w:pPr>
    <w:rPr>
      <w:rFonts w:eastAsia="Times New Roman" w:cs="Times New Roman"/>
      <w:sz w:val="24"/>
      <w:szCs w:val="24"/>
      <w:lang w:val="en-US"/>
    </w:rPr>
  </w:style>
  <w:style w:type="paragraph" w:styleId="Betarp">
    <w:name w:val="No Spacing"/>
    <w:uiPriority w:val="1"/>
    <w:qFormat/>
    <w:rsid w:val="001245B4"/>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semiHidden/>
    <w:rsid w:val="001245B4"/>
    <w:pPr>
      <w:spacing w:after="0" w:line="240" w:lineRule="auto"/>
      <w:ind w:left="72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1245B4"/>
    <w:rPr>
      <w:rFonts w:eastAsia="Times New Roman" w:cs="Times New Roman"/>
      <w:sz w:val="24"/>
      <w:szCs w:val="24"/>
    </w:rPr>
  </w:style>
  <w:style w:type="character" w:customStyle="1" w:styleId="dlxnowrap1">
    <w:name w:val="dlxnowrap1"/>
    <w:basedOn w:val="Numatytasispastraiposriftas"/>
    <w:rsid w:val="001245B4"/>
  </w:style>
  <w:style w:type="paragraph" w:customStyle="1" w:styleId="Kopija">
    <w:name w:val="Kopija"/>
    <w:basedOn w:val="prastasis"/>
    <w:rsid w:val="007C4615"/>
    <w:pPr>
      <w:suppressAutoHyphens/>
      <w:spacing w:after="0" w:line="240" w:lineRule="auto"/>
      <w:ind w:right="3999"/>
    </w:pPr>
    <w:rPr>
      <w:rFonts w:ascii="Times New Roman" w:eastAsia="Times New Roman" w:hAnsi="Times New Roman"/>
      <w:sz w:val="24"/>
      <w:szCs w:val="24"/>
      <w:lang w:eastAsia="ar-SA"/>
    </w:rPr>
  </w:style>
  <w:style w:type="character" w:customStyle="1" w:styleId="A15">
    <w:name w:val="A15"/>
    <w:uiPriority w:val="99"/>
    <w:rsid w:val="007C4615"/>
    <w:rPr>
      <w:color w:val="000000"/>
      <w:sz w:val="21"/>
      <w:szCs w:val="21"/>
    </w:rPr>
  </w:style>
  <w:style w:type="paragraph" w:styleId="Sraopastraipa">
    <w:name w:val="List Paragraph"/>
    <w:basedOn w:val="prastasis"/>
    <w:uiPriority w:val="34"/>
    <w:qFormat/>
    <w:rsid w:val="007C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Z6YWEJNPDQQR-896559167-37</_dlc_DocId>
    <_dlc_DocIdUrl xmlns="28130d43-1b56-4a10-ad88-2cd38123f4c1">
      <Url>https://intranetas.lrs.lt/29/_layouts/15/DocIdRedir.aspx?ID=Z6YWEJNPDQQR-896559167-37</Url>
      <Description>Z6YWEJNPDQQR-896559167-37</Description>
    </_dlc_DocIdUrl>
  </documentManagement>
</p:properties>
</file>

<file path=customXml/itemProps1.xml><?xml version="1.0" encoding="utf-8"?>
<ds:datastoreItem xmlns:ds="http://schemas.openxmlformats.org/officeDocument/2006/customXml" ds:itemID="{19D9023C-D9E2-4296-B617-78F4410C01E5}"/>
</file>

<file path=customXml/itemProps2.xml><?xml version="1.0" encoding="utf-8"?>
<ds:datastoreItem xmlns:ds="http://schemas.openxmlformats.org/officeDocument/2006/customXml" ds:itemID="{D95233E0-535B-4591-856F-CFE839AFF15C}"/>
</file>

<file path=customXml/itemProps3.xml><?xml version="1.0" encoding="utf-8"?>
<ds:datastoreItem xmlns:ds="http://schemas.openxmlformats.org/officeDocument/2006/customXml" ds:itemID="{EF2BDDD2-4B2C-4157-A7D8-B40B27C71055}"/>
</file>

<file path=customXml/itemProps4.xml><?xml version="1.0" encoding="utf-8"?>
<ds:datastoreItem xmlns:ds="http://schemas.openxmlformats.org/officeDocument/2006/customXml" ds:itemID="{B506D221-BC98-4568-8661-C6970AE52010}"/>
</file>

<file path=docProps/app.xml><?xml version="1.0" encoding="utf-8"?>
<Properties xmlns="http://schemas.openxmlformats.org/officeDocument/2006/extended-properties" xmlns:vt="http://schemas.openxmlformats.org/officeDocument/2006/docPropsVTypes">
  <Template>Normal.dotm</Template>
  <TotalTime>47</TotalTime>
  <Pages>4</Pages>
  <Words>4426</Words>
  <Characters>2524</Characters>
  <Application>Microsoft Office Word</Application>
  <DocSecurity>0</DocSecurity>
  <Lines>21</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8</cp:revision>
  <dcterms:created xsi:type="dcterms:W3CDTF">2020-02-06T11:01:00Z</dcterms:created>
  <dcterms:modified xsi:type="dcterms:W3CDTF">2020-06-08T05:47:00Z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486bd161-f690-466b-ad6a-d19dc61a618d</vt:lpwstr>
  </property>
  <property fmtid="{D5CDD505-2E9C-101B-9397-08002B2CF9AE}" pid="3" name="ContentTypeId">
    <vt:lpwstr>0x010100147D90CBC16D234CA619BBDEA3061AC4</vt:lpwstr>
  </property>
</Properties>
</file>