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B1E" w:rsidRDefault="00775B1E" w:rsidP="00E93FE0">
      <w:pPr>
        <w:spacing w:line="360" w:lineRule="auto"/>
        <w:jc w:val="center"/>
        <w:rPr>
          <w:rFonts w:ascii="Times New Roman" w:hAnsi="Times New Roman"/>
          <w:sz w:val="24"/>
        </w:rPr>
      </w:pPr>
      <w:r>
        <w:rPr>
          <w:rFonts w:ascii="Times New Roman" w:hAnsi="Times New Roman"/>
          <w:noProof/>
          <w:sz w:val="24"/>
          <w:lang w:eastAsia="lt-LT"/>
        </w:rPr>
        <w:drawing>
          <wp:inline distT="0" distB="0" distL="0" distR="0">
            <wp:extent cx="527050" cy="615950"/>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050" cy="615950"/>
                    </a:xfrm>
                    <a:prstGeom prst="rect">
                      <a:avLst/>
                    </a:prstGeom>
                    <a:noFill/>
                    <a:ln>
                      <a:noFill/>
                    </a:ln>
                  </pic:spPr>
                </pic:pic>
              </a:graphicData>
            </a:graphic>
          </wp:inline>
        </w:drawing>
      </w:r>
    </w:p>
    <w:p w:rsidR="00775B1E" w:rsidRDefault="00775B1E" w:rsidP="00E93FE0">
      <w:pPr>
        <w:spacing w:line="360" w:lineRule="auto"/>
        <w:jc w:val="center"/>
        <w:rPr>
          <w:rFonts w:ascii="Times New Roman" w:hAnsi="Times New Roman"/>
          <w:sz w:val="12"/>
          <w:szCs w:val="12"/>
        </w:rPr>
      </w:pPr>
    </w:p>
    <w:p w:rsidR="00775B1E" w:rsidRDefault="00775B1E" w:rsidP="00E93FE0">
      <w:pPr>
        <w:spacing w:line="360" w:lineRule="auto"/>
        <w:jc w:val="center"/>
        <w:rPr>
          <w:rFonts w:ascii="Times New Roman" w:hAnsi="Times New Roman"/>
          <w:b/>
          <w:bCs/>
          <w:sz w:val="24"/>
        </w:rPr>
      </w:pPr>
      <w:r>
        <w:rPr>
          <w:rFonts w:ascii="Times New Roman" w:hAnsi="Times New Roman"/>
          <w:b/>
          <w:bCs/>
          <w:sz w:val="24"/>
        </w:rPr>
        <w:t>LIETUVOS RESPUBLIKOS SEIMO</w:t>
      </w:r>
    </w:p>
    <w:p w:rsidR="00775B1E" w:rsidRDefault="00775B1E" w:rsidP="00E93FE0">
      <w:pPr>
        <w:spacing w:line="360" w:lineRule="auto"/>
        <w:jc w:val="center"/>
        <w:rPr>
          <w:rFonts w:ascii="Times New Roman" w:hAnsi="Times New Roman"/>
          <w:b/>
          <w:spacing w:val="4"/>
          <w:sz w:val="22"/>
        </w:rPr>
      </w:pPr>
      <w:r>
        <w:rPr>
          <w:rFonts w:ascii="Times New Roman" w:hAnsi="Times New Roman"/>
          <w:b/>
          <w:bCs/>
          <w:spacing w:val="4"/>
          <w:sz w:val="24"/>
        </w:rPr>
        <w:t>PETICIJŲ KOMISIJA</w:t>
      </w:r>
    </w:p>
    <w:p w:rsidR="00775B1E" w:rsidRDefault="00775B1E" w:rsidP="00E93FE0">
      <w:pPr>
        <w:spacing w:before="60" w:line="360" w:lineRule="auto"/>
        <w:ind w:right="11"/>
        <w:jc w:val="center"/>
        <w:rPr>
          <w:rFonts w:ascii="Times New Roman" w:hAnsi="Times New Roman"/>
          <w:b/>
          <w:spacing w:val="4"/>
          <w:sz w:val="8"/>
        </w:rPr>
      </w:pPr>
    </w:p>
    <w:p w:rsidR="00775B1E" w:rsidRDefault="00775B1E" w:rsidP="00E93FE0">
      <w:pPr>
        <w:pStyle w:val="Betarp"/>
        <w:spacing w:line="360" w:lineRule="auto"/>
        <w:jc w:val="center"/>
        <w:rPr>
          <w:rFonts w:ascii="Times New Roman" w:hAnsi="Times New Roman"/>
          <w:b/>
          <w:sz w:val="24"/>
          <w:szCs w:val="24"/>
        </w:rPr>
      </w:pPr>
      <w:r>
        <w:rPr>
          <w:rFonts w:ascii="Times New Roman" w:hAnsi="Times New Roman"/>
          <w:b/>
          <w:sz w:val="24"/>
          <w:szCs w:val="24"/>
        </w:rPr>
        <w:t>IŠVADA</w:t>
      </w:r>
    </w:p>
    <w:p w:rsidR="00775B1E" w:rsidRDefault="00E936AD" w:rsidP="00E93FE0">
      <w:pPr>
        <w:pStyle w:val="Betarp"/>
        <w:spacing w:line="360" w:lineRule="auto"/>
        <w:jc w:val="center"/>
        <w:rPr>
          <w:rFonts w:ascii="Times New Roman" w:hAnsi="Times New Roman"/>
          <w:sz w:val="24"/>
          <w:szCs w:val="24"/>
        </w:rPr>
      </w:pPr>
      <w:r>
        <w:rPr>
          <w:rFonts w:ascii="Times New Roman" w:hAnsi="Times New Roman"/>
          <w:sz w:val="24"/>
          <w:szCs w:val="24"/>
        </w:rPr>
        <w:t>2020 m. birželio 3</w:t>
      </w:r>
      <w:r w:rsidR="00775B1E">
        <w:rPr>
          <w:rFonts w:ascii="Times New Roman" w:hAnsi="Times New Roman"/>
          <w:sz w:val="24"/>
          <w:szCs w:val="24"/>
        </w:rPr>
        <w:t>0 d.</w:t>
      </w:r>
    </w:p>
    <w:p w:rsidR="00775B1E" w:rsidRDefault="00775B1E" w:rsidP="00E93FE0">
      <w:pPr>
        <w:pStyle w:val="Betarp"/>
        <w:spacing w:line="360" w:lineRule="auto"/>
        <w:jc w:val="center"/>
        <w:rPr>
          <w:rFonts w:ascii="Times New Roman" w:hAnsi="Times New Roman"/>
          <w:sz w:val="24"/>
          <w:szCs w:val="24"/>
        </w:rPr>
      </w:pPr>
      <w:r>
        <w:rPr>
          <w:rFonts w:ascii="Times New Roman" w:hAnsi="Times New Roman"/>
          <w:sz w:val="24"/>
          <w:szCs w:val="24"/>
        </w:rPr>
        <w:t>Vilnius</w:t>
      </w:r>
    </w:p>
    <w:p w:rsidR="00775B1E" w:rsidRDefault="00775B1E" w:rsidP="00E93FE0">
      <w:pPr>
        <w:pStyle w:val="Betarp"/>
        <w:spacing w:line="360" w:lineRule="auto"/>
        <w:jc w:val="center"/>
        <w:rPr>
          <w:rFonts w:ascii="Times New Roman" w:hAnsi="Times New Roman"/>
          <w:sz w:val="24"/>
          <w:szCs w:val="24"/>
        </w:rPr>
      </w:pPr>
    </w:p>
    <w:p w:rsidR="00775B1E" w:rsidRDefault="00775B1E" w:rsidP="00E93FE0">
      <w:pPr>
        <w:pStyle w:val="Style"/>
        <w:widowControl/>
        <w:autoSpaceDE/>
        <w:adjustRightInd/>
        <w:spacing w:line="360" w:lineRule="auto"/>
        <w:jc w:val="center"/>
        <w:rPr>
          <w:lang w:val="lt-LT"/>
        </w:rPr>
      </w:pPr>
      <w:r>
        <w:rPr>
          <w:lang w:val="lt-LT"/>
        </w:rPr>
        <w:t>Dėl Seimo Peticijų komisijos sprendimo</w:t>
      </w:r>
    </w:p>
    <w:p w:rsidR="00775B1E" w:rsidRDefault="00775B1E" w:rsidP="00E93FE0">
      <w:pPr>
        <w:pStyle w:val="Style"/>
        <w:widowControl/>
        <w:autoSpaceDE/>
        <w:adjustRightInd/>
        <w:spacing w:line="360" w:lineRule="auto"/>
        <w:jc w:val="both"/>
        <w:rPr>
          <w:lang w:val="lt-LT"/>
        </w:rPr>
      </w:pPr>
    </w:p>
    <w:p w:rsidR="00457358" w:rsidRDefault="00775B1E" w:rsidP="00E93FE0">
      <w:pPr>
        <w:pStyle w:val="AssecoParagraphNormalFirstLine"/>
        <w:spacing w:line="360" w:lineRule="auto"/>
        <w:contextualSpacing/>
        <w:rPr>
          <w:rFonts w:ascii="Times New Roman" w:hAnsi="Times New Roman"/>
          <w:sz w:val="24"/>
          <w:szCs w:val="24"/>
        </w:rPr>
      </w:pPr>
      <w:r>
        <w:rPr>
          <w:rFonts w:ascii="Times New Roman" w:hAnsi="Times New Roman"/>
          <w:sz w:val="24"/>
          <w:szCs w:val="24"/>
        </w:rPr>
        <w:t>Lietuvos Respublikos Seimo Peticijų komisija (tolia</w:t>
      </w:r>
      <w:r w:rsidR="00E936AD">
        <w:rPr>
          <w:rFonts w:ascii="Times New Roman" w:hAnsi="Times New Roman"/>
          <w:sz w:val="24"/>
          <w:szCs w:val="24"/>
        </w:rPr>
        <w:t>u – Komisija) 2020 m. birželio 3</w:t>
      </w:r>
      <w:r>
        <w:rPr>
          <w:rFonts w:ascii="Times New Roman" w:hAnsi="Times New Roman"/>
          <w:sz w:val="24"/>
          <w:szCs w:val="24"/>
        </w:rPr>
        <w:t xml:space="preserve">0 d. posėdyje iš esmės išnagrinėjo </w:t>
      </w:r>
      <w:r w:rsidR="00E936AD">
        <w:rPr>
          <w:rFonts w:ascii="Times New Roman" w:hAnsi="Times New Roman"/>
          <w:bCs/>
          <w:sz w:val="24"/>
          <w:szCs w:val="24"/>
        </w:rPr>
        <w:t xml:space="preserve">Aistės </w:t>
      </w:r>
      <w:proofErr w:type="spellStart"/>
      <w:r w:rsidR="00E936AD">
        <w:rPr>
          <w:rFonts w:ascii="Times New Roman" w:hAnsi="Times New Roman"/>
          <w:bCs/>
          <w:sz w:val="24"/>
          <w:szCs w:val="24"/>
        </w:rPr>
        <w:t>Audickaitės</w:t>
      </w:r>
      <w:proofErr w:type="spellEnd"/>
      <w:r w:rsidR="00E936AD">
        <w:rPr>
          <w:rFonts w:ascii="Times New Roman" w:hAnsi="Times New Roman"/>
          <w:bCs/>
          <w:sz w:val="24"/>
          <w:szCs w:val="24"/>
        </w:rPr>
        <w:t xml:space="preserve"> ir Dalios </w:t>
      </w:r>
      <w:proofErr w:type="spellStart"/>
      <w:r w:rsidR="00E936AD">
        <w:rPr>
          <w:rFonts w:ascii="Times New Roman" w:hAnsi="Times New Roman"/>
          <w:bCs/>
          <w:sz w:val="24"/>
          <w:szCs w:val="24"/>
        </w:rPr>
        <w:t>Audickienės</w:t>
      </w:r>
      <w:proofErr w:type="spellEnd"/>
      <w:r>
        <w:rPr>
          <w:rFonts w:ascii="Times New Roman" w:hAnsi="Times New Roman"/>
          <w:bCs/>
          <w:sz w:val="24"/>
          <w:szCs w:val="24"/>
        </w:rPr>
        <w:t xml:space="preserve"> peticiją </w:t>
      </w:r>
      <w:r w:rsidR="00457358" w:rsidRPr="00E9306F">
        <w:rPr>
          <w:rFonts w:ascii="Times New Roman" w:hAnsi="Times New Roman"/>
          <w:sz w:val="24"/>
          <w:szCs w:val="24"/>
        </w:rPr>
        <w:t>„D</w:t>
      </w:r>
      <w:r w:rsidR="00457358" w:rsidRPr="00E9306F">
        <w:rPr>
          <w:rFonts w:ascii="Times New Roman" w:hAnsi="Times New Roman"/>
          <w:sz w:val="24"/>
          <w:szCs w:val="24"/>
          <w:lang w:eastAsia="lt-LT"/>
        </w:rPr>
        <w:t xml:space="preserve">ėl senatvės pensijos apskaičiavimo dirbančiam neįgaliajam“ </w:t>
      </w:r>
      <w:r w:rsidR="00687C1D">
        <w:rPr>
          <w:rFonts w:ascii="Times New Roman" w:hAnsi="Times New Roman"/>
          <w:sz w:val="24"/>
          <w:szCs w:val="24"/>
          <w:lang w:eastAsia="lt-LT"/>
        </w:rPr>
        <w:t xml:space="preserve">ir priėmė sprendimą </w:t>
      </w:r>
      <w:r w:rsidR="00E93FE0">
        <w:rPr>
          <w:rFonts w:ascii="Times New Roman" w:hAnsi="Times New Roman"/>
          <w:sz w:val="24"/>
          <w:szCs w:val="24"/>
          <w:lang w:eastAsia="lt-LT"/>
        </w:rPr>
        <w:t xml:space="preserve">tenkinti joje </w:t>
      </w:r>
      <w:r w:rsidR="00457358" w:rsidRPr="00E9306F">
        <w:rPr>
          <w:rFonts w:ascii="Times New Roman" w:hAnsi="Times New Roman"/>
          <w:sz w:val="24"/>
          <w:szCs w:val="24"/>
        </w:rPr>
        <w:t xml:space="preserve">pateiktą pasiūlymą </w:t>
      </w:r>
      <w:r w:rsidR="00457358">
        <w:rPr>
          <w:rFonts w:ascii="Times New Roman" w:hAnsi="Times New Roman"/>
          <w:sz w:val="24"/>
          <w:szCs w:val="24"/>
        </w:rPr>
        <w:t xml:space="preserve">pakeisti Lietuvos Respublikos socialinio draudimo pensijų įstatyme </w:t>
      </w:r>
      <w:r w:rsidR="00E93FE0">
        <w:rPr>
          <w:rFonts w:ascii="Times New Roman" w:hAnsi="Times New Roman"/>
          <w:sz w:val="24"/>
          <w:szCs w:val="24"/>
        </w:rPr>
        <w:t xml:space="preserve">(toliau </w:t>
      </w:r>
      <w:r w:rsidR="008F74FE">
        <w:rPr>
          <w:rFonts w:ascii="Times New Roman" w:hAnsi="Times New Roman"/>
          <w:sz w:val="24"/>
          <w:szCs w:val="24"/>
        </w:rPr>
        <w:t>–</w:t>
      </w:r>
      <w:r w:rsidR="00E93FE0">
        <w:rPr>
          <w:rFonts w:ascii="Times New Roman" w:hAnsi="Times New Roman"/>
          <w:sz w:val="24"/>
          <w:szCs w:val="24"/>
        </w:rPr>
        <w:t xml:space="preserve"> Pensijų įstatymas) </w:t>
      </w:r>
      <w:r w:rsidR="00457358">
        <w:rPr>
          <w:rFonts w:ascii="Times New Roman" w:hAnsi="Times New Roman"/>
          <w:sz w:val="24"/>
          <w:szCs w:val="24"/>
        </w:rPr>
        <w:t>nustatytą tvarką, pagal kurią apskaičiuojami apskaitos vienetai, skiriant socialinio draudimo senatvės pensiją asmenims, gavusiems iki 2018 m. sausio 1 d. paskirtas socialinio draudimo netekto darbingumo pensijas.</w:t>
      </w:r>
    </w:p>
    <w:p w:rsidR="00455A2F" w:rsidRDefault="00775B1E" w:rsidP="00E93FE0">
      <w:pPr>
        <w:spacing w:line="360" w:lineRule="auto"/>
        <w:ind w:firstLine="720"/>
        <w:jc w:val="both"/>
        <w:rPr>
          <w:rFonts w:ascii="Times New Roman" w:hAnsi="Times New Roman"/>
          <w:sz w:val="24"/>
          <w:szCs w:val="24"/>
        </w:rPr>
      </w:pPr>
      <w:r>
        <w:rPr>
          <w:rFonts w:ascii="Times New Roman" w:hAnsi="Times New Roman"/>
          <w:sz w:val="24"/>
          <w:szCs w:val="24"/>
        </w:rPr>
        <w:t xml:space="preserve">Komisija šį sprendimą priėmė, atsižvelgusi į Lietuvos Respublikos </w:t>
      </w:r>
      <w:r w:rsidR="00E93FE0">
        <w:rPr>
          <w:rFonts w:ascii="Times New Roman" w:hAnsi="Times New Roman"/>
          <w:sz w:val="24"/>
          <w:szCs w:val="24"/>
        </w:rPr>
        <w:t xml:space="preserve">socialinės apsaugos ir darbo </w:t>
      </w:r>
      <w:r>
        <w:rPr>
          <w:rFonts w:ascii="Times New Roman" w:hAnsi="Times New Roman"/>
          <w:sz w:val="24"/>
          <w:szCs w:val="24"/>
        </w:rPr>
        <w:t>ministerijos pateiktą nuomonę</w:t>
      </w:r>
      <w:r w:rsidR="00E93FE0">
        <w:rPr>
          <w:rFonts w:ascii="Times New Roman" w:hAnsi="Times New Roman"/>
          <w:sz w:val="24"/>
          <w:szCs w:val="24"/>
        </w:rPr>
        <w:t xml:space="preserve"> ir </w:t>
      </w:r>
      <w:r w:rsidR="00455A2F">
        <w:rPr>
          <w:rFonts w:ascii="Times New Roman" w:hAnsi="Times New Roman"/>
          <w:sz w:val="24"/>
          <w:szCs w:val="24"/>
        </w:rPr>
        <w:t>manydama</w:t>
      </w:r>
      <w:r w:rsidR="00E93FE0">
        <w:rPr>
          <w:rFonts w:ascii="Times New Roman" w:hAnsi="Times New Roman"/>
          <w:sz w:val="24"/>
          <w:szCs w:val="24"/>
        </w:rPr>
        <w:t>, kad</w:t>
      </w:r>
      <w:r w:rsidR="00455A2F">
        <w:rPr>
          <w:rFonts w:ascii="Times New Roman" w:hAnsi="Times New Roman"/>
          <w:sz w:val="24"/>
          <w:szCs w:val="24"/>
        </w:rPr>
        <w:t xml:space="preserve"> siekiant pagerinti neįgaliųjų padėtį, tikslinga pakeisti Pensijų įstatymo nuostatas, nustatant, kad, jeigu naudinga, asmenims, iki senatvės pensijos gavusiems netekto darbingumo pensijas, apskaitos vienetai būtų apskaičiuojami ne pagal netekto darbingumo pensijos koeficientus, bet bendra tvarka. </w:t>
      </w:r>
    </w:p>
    <w:p w:rsidR="00E93FE0" w:rsidRDefault="00455A2F" w:rsidP="00E93FE0">
      <w:pPr>
        <w:spacing w:line="360" w:lineRule="auto"/>
        <w:ind w:firstLine="720"/>
        <w:jc w:val="both"/>
        <w:rPr>
          <w:rFonts w:ascii="Times New Roman" w:hAnsi="Times New Roman"/>
          <w:sz w:val="24"/>
          <w:szCs w:val="24"/>
        </w:rPr>
      </w:pPr>
      <w:r>
        <w:rPr>
          <w:rFonts w:ascii="Times New Roman" w:hAnsi="Times New Roman"/>
          <w:sz w:val="24"/>
          <w:szCs w:val="24"/>
        </w:rPr>
        <w:t>N</w:t>
      </w:r>
      <w:r w:rsidR="00E93FE0">
        <w:rPr>
          <w:rFonts w:ascii="Times New Roman" w:hAnsi="Times New Roman"/>
          <w:sz w:val="24"/>
          <w:szCs w:val="24"/>
        </w:rPr>
        <w:t xml:space="preserve">aujos redakcijos Pensijų įstatyme, galiojančiame nuo 2018 m. sausio 1 d., senatvės pensijų skyrimo tvarka asmenims, kuriems iki tol buvo paskirta netekto darbingumo pensija, iš esmės atitinka tą senatvės pensijų skyrimo tvarką, kuri galiojo iki naujos redakcijos Pensijų įstatymo. Pagal Lietuvos Respublikos valstybinių socialinio draudimo pensijų įstatymo, galiojusio iki 2018 m. sausio 1 d. nuostatas, asmenims, kuriems iki senatvės pensijos amžiaus sukakties buvo mokama netekto darbingumo pensija, apskaičiuojant senatvės pensiją, asmens draudžiamųjų pajamų koeficientais buvo laikomi tie asmens draudžiamųjų pajamų koeficientai, pagal kuriuos buvo apskaičiuota ir mokama netekto darbingumo pensija. Jei asmuo gaudamas netekto darbingumo pensiją dirbo, buvo vertinama, kas asmeniui naudingiau, t. y. ar senatvės pensiją skaičiuoti pagal asmens draudžiamųjų pajamų koeficientą, pagal kurį buvo apskaičiuota netekto darbingumo pensija (pakaitinės asmens </w:t>
      </w:r>
      <w:r w:rsidR="00E93FE0">
        <w:rPr>
          <w:rFonts w:ascii="Times New Roman" w:hAnsi="Times New Roman"/>
          <w:sz w:val="24"/>
          <w:szCs w:val="24"/>
        </w:rPr>
        <w:lastRenderedPageBreak/>
        <w:t>pajamos), ar pagal asmens draudžiamųjų pajamų koeficientą, apskaičiuotą pagal asmens pajamas, gautas dirbant. Kitaip tariant, skiriant senatvės pensiją pagrindiniu asmens draudžiamųjų pajamų koeficientu buvo laikomas tas koeficientas, pagal kurį buvo paskaičiuota netekto darbingumo pensija, o jei asmuo dirbo, buvo žiūrima, kas naudingiau – ar netekto darbingumo pensijos koeficientas, ar koeficientas</w:t>
      </w:r>
      <w:r w:rsidR="008F74FE">
        <w:rPr>
          <w:rFonts w:ascii="Times New Roman" w:hAnsi="Times New Roman"/>
          <w:sz w:val="24"/>
          <w:szCs w:val="24"/>
        </w:rPr>
        <w:t>,</w:t>
      </w:r>
      <w:r w:rsidR="00E93FE0">
        <w:rPr>
          <w:rFonts w:ascii="Times New Roman" w:hAnsi="Times New Roman"/>
          <w:sz w:val="24"/>
          <w:szCs w:val="24"/>
        </w:rPr>
        <w:t xml:space="preserve"> apskaičiuotas pagal pajamas.</w:t>
      </w:r>
    </w:p>
    <w:p w:rsidR="00E93FE0" w:rsidRDefault="00E93FE0" w:rsidP="00E93FE0">
      <w:pPr>
        <w:pStyle w:val="AssecoParagraphNormalFirstLine"/>
        <w:spacing w:line="360" w:lineRule="auto"/>
        <w:contextualSpacing/>
        <w:rPr>
          <w:rFonts w:ascii="Times New Roman" w:hAnsi="Times New Roman"/>
          <w:sz w:val="24"/>
          <w:szCs w:val="24"/>
        </w:rPr>
      </w:pPr>
      <w:r>
        <w:rPr>
          <w:rFonts w:ascii="Times New Roman" w:hAnsi="Times New Roman"/>
          <w:sz w:val="24"/>
          <w:szCs w:val="24"/>
        </w:rPr>
        <w:t>Naujos redakcijos Pensijų įstatyme nustatyta, kad skiriant senatvės pensiją asmenims, gavusiems iki 2018 m. sausio 1 d. paskirtas netekto darbingumo pensijas, apskaitos vienetai yra apskaičiuojami pagal asmens draudžiamųjų pajamų koeficientus, pagal kuriuos buvo mokėta netekto darbingumo pensija. Jei asmuo po netekto darbingumo pensijos paskyrimo dirbo ir pagal gautas asmens pajamas apskaičiuotas asmens draudžiamųjų pajamų koeficientas yra didesnis, nei tas, pagal kurį buvo mokėta netekto darbingumo pensija, dydžių skirtumas pridedamas prie netekto darbingumo pensijos apskaičiavime naudoti koeficiento ir šis dydis įrašomas į formulę, skirtą apskaitos vienetams apskaičiuoti.</w:t>
      </w:r>
    </w:p>
    <w:p w:rsidR="00E93FE0" w:rsidRPr="00455A2F" w:rsidRDefault="00E93FE0" w:rsidP="00E93FE0">
      <w:pPr>
        <w:pStyle w:val="AssecoParagraphNormalFirstLine"/>
        <w:spacing w:before="240" w:line="360" w:lineRule="auto"/>
        <w:contextualSpacing/>
        <w:rPr>
          <w:rFonts w:ascii="Times New Roman" w:hAnsi="Times New Roman"/>
          <w:i/>
          <w:sz w:val="24"/>
          <w:szCs w:val="24"/>
        </w:rPr>
      </w:pPr>
      <w:r>
        <w:rPr>
          <w:rFonts w:ascii="Times New Roman" w:hAnsi="Times New Roman"/>
          <w:sz w:val="24"/>
          <w:szCs w:val="24"/>
        </w:rPr>
        <w:t xml:space="preserve">Taigi naujos redakcijos Pensijų įstatyme iš esmės senatvės pensijų apskaičiavimo tvarka iki tol gavusiems netekto darbingumo pensijas asmenims nepasikeitė – apskaičiavimo pagrindas yra pajamos, pagal kurias buvo apskaičiuota netekto darbingumo pensija, o jei asmuo dirbo po pensijos paskyrimo, žiūrima, ar šios pajamos didesnės už tas, pagal kurias buvo apskaičiuota netekto darbingumo pensija. </w:t>
      </w:r>
      <w:r w:rsidRPr="00455A2F">
        <w:rPr>
          <w:rFonts w:ascii="Times New Roman" w:hAnsi="Times New Roman"/>
          <w:i/>
          <w:sz w:val="24"/>
          <w:szCs w:val="24"/>
        </w:rPr>
        <w:t>Toks senatvės pensijos apskaičiavimas asmenims, gavusiems netekto darbingumo pensiją, pagrįstas dažniausiai pasitaikančia situacija, kai po netekto darbingumo pensijos paskyrimo asmenys arba nebedirba, arba dirba gaudami mažesnes pajamas nei iki netektos darbingumo pensijos paskyrimo. Tokiais atvejais senatvės pensijos apskaičiavimas pagal netekto darbingumo pensijos duomenis yra naudingesnis.</w:t>
      </w:r>
    </w:p>
    <w:p w:rsidR="00E93FE0" w:rsidRDefault="00E93FE0" w:rsidP="00E93FE0">
      <w:pPr>
        <w:pStyle w:val="AssecoParagraphNormalFirstLine"/>
        <w:spacing w:before="240" w:line="360" w:lineRule="auto"/>
        <w:contextualSpacing/>
        <w:rPr>
          <w:rFonts w:ascii="Times New Roman" w:hAnsi="Times New Roman"/>
          <w:sz w:val="24"/>
          <w:szCs w:val="24"/>
        </w:rPr>
      </w:pPr>
      <w:r w:rsidRPr="00455A2F">
        <w:rPr>
          <w:rFonts w:ascii="Times New Roman" w:hAnsi="Times New Roman"/>
          <w:i/>
          <w:sz w:val="24"/>
          <w:szCs w:val="24"/>
        </w:rPr>
        <w:t xml:space="preserve">Siekiant </w:t>
      </w:r>
      <w:r w:rsidR="00455A2F" w:rsidRPr="00455A2F">
        <w:rPr>
          <w:rFonts w:ascii="Times New Roman" w:hAnsi="Times New Roman"/>
          <w:i/>
          <w:sz w:val="24"/>
          <w:szCs w:val="24"/>
        </w:rPr>
        <w:t>pa</w:t>
      </w:r>
      <w:r w:rsidRPr="00455A2F">
        <w:rPr>
          <w:rFonts w:ascii="Times New Roman" w:hAnsi="Times New Roman"/>
          <w:i/>
          <w:sz w:val="24"/>
          <w:szCs w:val="24"/>
        </w:rPr>
        <w:t xml:space="preserve">gerinti neįgaliųjų padėtį, </w:t>
      </w:r>
      <w:r w:rsidR="00144821" w:rsidRPr="00455A2F">
        <w:rPr>
          <w:rFonts w:ascii="Times New Roman" w:hAnsi="Times New Roman"/>
          <w:i/>
          <w:sz w:val="24"/>
          <w:szCs w:val="24"/>
        </w:rPr>
        <w:t>tikslinga pa</w:t>
      </w:r>
      <w:r w:rsidRPr="00455A2F">
        <w:rPr>
          <w:rFonts w:ascii="Times New Roman" w:hAnsi="Times New Roman"/>
          <w:i/>
          <w:sz w:val="24"/>
          <w:szCs w:val="24"/>
        </w:rPr>
        <w:t xml:space="preserve">keisti Pensijų įstatymo nuostatas, nustatant, kad, jeigu naudinga, asmenims, iki senatvės pensijos gavusiems netekto darbingumo pensijas, apskaitos vienetai būtų apskaičiuojami ne pagal netekto darbingumo pensijos koeficientus, bet </w:t>
      </w:r>
      <w:r w:rsidRPr="00455A2F">
        <w:rPr>
          <w:rFonts w:ascii="Times New Roman" w:hAnsi="Times New Roman"/>
          <w:i/>
          <w:sz w:val="24"/>
          <w:szCs w:val="24"/>
          <w:u w:val="single"/>
        </w:rPr>
        <w:t>bendra tvarka.</w:t>
      </w:r>
      <w:r w:rsidRPr="00455A2F">
        <w:rPr>
          <w:rFonts w:ascii="Times New Roman" w:hAnsi="Times New Roman"/>
          <w:i/>
          <w:sz w:val="24"/>
          <w:szCs w:val="24"/>
        </w:rPr>
        <w:t xml:space="preserve"> </w:t>
      </w:r>
      <w:r>
        <w:rPr>
          <w:rFonts w:ascii="Times New Roman" w:hAnsi="Times New Roman"/>
          <w:sz w:val="24"/>
          <w:szCs w:val="24"/>
        </w:rPr>
        <w:t xml:space="preserve">Tačiau šis pakeitimas turėtų būti taikomas tik nuo priimtų pakeitimų įsigaliojimo, t. y. paskirtos senatvės pensijos būtų perskaičiuojamos nauja tvarka nuo pakeitimų įsigaliojimo datos, o ne nuo senatvės pensijų paskyrimo datos, kaip prašo pareiškėja. Priešingu atveju, būtų kuriamas precedentas, kai įstatymo pakeitimai, numatantys palankesnę tvarką, būtų taikomi atgal, kas prieštarauja esminiams teisėkūros principams. </w:t>
      </w:r>
    </w:p>
    <w:p w:rsidR="00E936AD" w:rsidRPr="00E936AD" w:rsidRDefault="00775B1E" w:rsidP="00D56FEC">
      <w:pPr>
        <w:spacing w:line="360" w:lineRule="auto"/>
        <w:ind w:firstLine="709"/>
        <w:jc w:val="both"/>
        <w:rPr>
          <w:rFonts w:ascii="Times New Roman" w:hAnsi="Times New Roman"/>
          <w:sz w:val="24"/>
          <w:szCs w:val="24"/>
        </w:rPr>
      </w:pPr>
      <w:r>
        <w:rPr>
          <w:rFonts w:ascii="Times New Roman" w:hAnsi="Times New Roman"/>
          <w:sz w:val="24"/>
          <w:szCs w:val="24"/>
        </w:rPr>
        <w:t xml:space="preserve">Peticijų komisija, vadovaudamasi Peticijų įstatymo 12 straipsnio 3 dalies ir Seimo Peticijų komisijos nuostatų 28 punktu, siūlo Seimo seniūnų sueigai įtraukti į Lietuvos </w:t>
      </w:r>
      <w:r w:rsidRPr="00E936AD">
        <w:rPr>
          <w:rFonts w:ascii="Times New Roman" w:hAnsi="Times New Roman"/>
          <w:sz w:val="24"/>
          <w:szCs w:val="24"/>
        </w:rPr>
        <w:t xml:space="preserve">Respublikos Seimo pavasario sesijos darbotvarkę protokolinio nutarimo dėl Peticijų komisijos sprendimo dėl </w:t>
      </w:r>
      <w:r w:rsidR="00E936AD" w:rsidRPr="00E936AD">
        <w:rPr>
          <w:rFonts w:ascii="Times New Roman" w:hAnsi="Times New Roman"/>
          <w:bCs/>
          <w:sz w:val="24"/>
          <w:szCs w:val="24"/>
        </w:rPr>
        <w:t xml:space="preserve">Aistės </w:t>
      </w:r>
      <w:proofErr w:type="spellStart"/>
      <w:r w:rsidR="00E936AD" w:rsidRPr="00E936AD">
        <w:rPr>
          <w:rFonts w:ascii="Times New Roman" w:hAnsi="Times New Roman"/>
          <w:bCs/>
          <w:sz w:val="24"/>
          <w:szCs w:val="24"/>
        </w:rPr>
        <w:t>Audickaitės</w:t>
      </w:r>
      <w:proofErr w:type="spellEnd"/>
      <w:r w:rsidR="00E936AD" w:rsidRPr="00E936AD">
        <w:rPr>
          <w:rFonts w:ascii="Times New Roman" w:hAnsi="Times New Roman"/>
          <w:bCs/>
          <w:sz w:val="24"/>
          <w:szCs w:val="24"/>
        </w:rPr>
        <w:t xml:space="preserve"> ir Dalios </w:t>
      </w:r>
      <w:proofErr w:type="spellStart"/>
      <w:r w:rsidR="00E936AD" w:rsidRPr="00E936AD">
        <w:rPr>
          <w:rFonts w:ascii="Times New Roman" w:hAnsi="Times New Roman"/>
          <w:bCs/>
          <w:sz w:val="24"/>
          <w:szCs w:val="24"/>
        </w:rPr>
        <w:t>Audickienės</w:t>
      </w:r>
      <w:proofErr w:type="spellEnd"/>
      <w:r w:rsidR="00E936AD" w:rsidRPr="00E936AD">
        <w:rPr>
          <w:rFonts w:ascii="Times New Roman" w:hAnsi="Times New Roman"/>
          <w:bCs/>
          <w:sz w:val="24"/>
          <w:szCs w:val="24"/>
        </w:rPr>
        <w:t xml:space="preserve"> </w:t>
      </w:r>
      <w:r w:rsidR="00E936AD" w:rsidRPr="00E936AD">
        <w:rPr>
          <w:rFonts w:ascii="Times New Roman" w:hAnsi="Times New Roman"/>
          <w:sz w:val="24"/>
          <w:szCs w:val="24"/>
        </w:rPr>
        <w:t>peticijos projektą.</w:t>
      </w:r>
    </w:p>
    <w:p w:rsidR="00E936AD" w:rsidRPr="00E936AD" w:rsidRDefault="00E936AD" w:rsidP="00E93FE0">
      <w:pPr>
        <w:autoSpaceDE w:val="0"/>
        <w:autoSpaceDN w:val="0"/>
        <w:adjustRightInd w:val="0"/>
        <w:spacing w:line="360" w:lineRule="auto"/>
        <w:ind w:firstLine="709"/>
        <w:jc w:val="both"/>
        <w:rPr>
          <w:rFonts w:ascii="Times New Roman" w:hAnsi="Times New Roman"/>
          <w:sz w:val="24"/>
          <w:szCs w:val="24"/>
        </w:rPr>
      </w:pPr>
    </w:p>
    <w:p w:rsidR="00775B1E" w:rsidRDefault="00775B1E" w:rsidP="00E93FE0">
      <w:pPr>
        <w:spacing w:line="360" w:lineRule="auto"/>
        <w:ind w:firstLine="567"/>
        <w:jc w:val="both"/>
        <w:rPr>
          <w:rFonts w:ascii="Times New Roman" w:hAnsi="Times New Roman"/>
          <w:sz w:val="24"/>
          <w:szCs w:val="24"/>
        </w:rPr>
      </w:pPr>
    </w:p>
    <w:p w:rsidR="00775B1E" w:rsidRDefault="00775B1E" w:rsidP="00E93FE0">
      <w:pPr>
        <w:pStyle w:val="Pagrindiniotekstotrauka"/>
        <w:spacing w:line="360" w:lineRule="auto"/>
        <w:ind w:left="0" w:firstLine="720"/>
      </w:pPr>
      <w:r>
        <w:t>PRIDEDAMA:</w:t>
      </w:r>
    </w:p>
    <w:p w:rsidR="00775B1E" w:rsidRDefault="00775B1E" w:rsidP="00E93FE0">
      <w:pPr>
        <w:pStyle w:val="Pagrindiniotekstotrauka"/>
        <w:spacing w:line="360" w:lineRule="auto"/>
        <w:ind w:left="0" w:firstLine="720"/>
      </w:pPr>
      <w:r>
        <w:rPr>
          <w:bCs/>
        </w:rPr>
        <w:t xml:space="preserve">1. </w:t>
      </w:r>
      <w:r w:rsidR="00E936AD">
        <w:rPr>
          <w:bCs/>
        </w:rPr>
        <w:t xml:space="preserve">Aistės </w:t>
      </w:r>
      <w:proofErr w:type="spellStart"/>
      <w:r w:rsidR="00E936AD">
        <w:rPr>
          <w:bCs/>
        </w:rPr>
        <w:t>Audickaitės</w:t>
      </w:r>
      <w:proofErr w:type="spellEnd"/>
      <w:r w:rsidR="00E936AD">
        <w:rPr>
          <w:bCs/>
        </w:rPr>
        <w:t xml:space="preserve"> ir Dalios </w:t>
      </w:r>
      <w:proofErr w:type="spellStart"/>
      <w:r w:rsidR="00E936AD">
        <w:rPr>
          <w:bCs/>
        </w:rPr>
        <w:t>Audickienės</w:t>
      </w:r>
      <w:proofErr w:type="spellEnd"/>
      <w:r>
        <w:rPr>
          <w:bCs/>
        </w:rPr>
        <w:t xml:space="preserve"> </w:t>
      </w:r>
      <w:r>
        <w:t>peticijos</w:t>
      </w:r>
      <w:r>
        <w:rPr>
          <w:bCs/>
        </w:rPr>
        <w:t xml:space="preserve"> </w:t>
      </w:r>
      <w:r>
        <w:t xml:space="preserve">kopija, </w:t>
      </w:r>
      <w:r>
        <w:rPr>
          <w:lang w:val="en-US"/>
        </w:rPr>
        <w:t>2</w:t>
      </w:r>
      <w:r>
        <w:t xml:space="preserve"> lapai.</w:t>
      </w:r>
    </w:p>
    <w:p w:rsidR="00775B1E" w:rsidRPr="008F74FE" w:rsidRDefault="00775B1E" w:rsidP="00E93FE0">
      <w:pPr>
        <w:pStyle w:val="Pagrindiniotekstotrauka"/>
        <w:spacing w:line="360" w:lineRule="auto"/>
        <w:ind w:left="0" w:firstLine="720"/>
      </w:pPr>
      <w:r w:rsidRPr="008F74FE">
        <w:t xml:space="preserve">2. </w:t>
      </w:r>
      <w:r w:rsidR="00E936AD" w:rsidRPr="008F74FE">
        <w:t xml:space="preserve">Socialinės apsaugos ir darbo </w:t>
      </w:r>
      <w:r w:rsidRPr="008F74FE">
        <w:t xml:space="preserve">ministerijos 2020 m. </w:t>
      </w:r>
      <w:r w:rsidR="00E936AD" w:rsidRPr="008F74FE">
        <w:t>birželio 8</w:t>
      </w:r>
      <w:r w:rsidRPr="008F74FE">
        <w:rPr>
          <w:lang w:val="en-US"/>
        </w:rPr>
        <w:t xml:space="preserve"> </w:t>
      </w:r>
      <w:r w:rsidRPr="008F74FE">
        <w:t>d. raštas</w:t>
      </w:r>
      <w:r w:rsidR="00E936AD" w:rsidRPr="008F74FE">
        <w:t xml:space="preserve"> </w:t>
      </w:r>
      <w:r w:rsidR="00E936AD" w:rsidRPr="008F74FE">
        <w:rPr>
          <w:bCs/>
        </w:rPr>
        <w:t>(24.3 E-56)SD-3106</w:t>
      </w:r>
      <w:r w:rsidRPr="008F74FE">
        <w:rPr>
          <w:rStyle w:val="dlxnowrap1"/>
          <w:bCs/>
        </w:rPr>
        <w:t>, 2 lapai.</w:t>
      </w:r>
    </w:p>
    <w:p w:rsidR="00775B1E" w:rsidRPr="008F74FE" w:rsidRDefault="00775B1E" w:rsidP="00E93FE0">
      <w:pPr>
        <w:spacing w:line="360" w:lineRule="auto"/>
        <w:ind w:firstLine="720"/>
        <w:jc w:val="both"/>
        <w:rPr>
          <w:rFonts w:ascii="Times New Roman" w:hAnsi="Times New Roman"/>
          <w:sz w:val="24"/>
          <w:szCs w:val="24"/>
        </w:rPr>
      </w:pPr>
      <w:r w:rsidRPr="008F74FE">
        <w:rPr>
          <w:rFonts w:ascii="Times New Roman" w:hAnsi="Times New Roman"/>
          <w:sz w:val="24"/>
          <w:szCs w:val="24"/>
        </w:rPr>
        <w:t>3. Išrašas iš Petic</w:t>
      </w:r>
      <w:r w:rsidR="00E936AD" w:rsidRPr="008F74FE">
        <w:rPr>
          <w:rFonts w:ascii="Times New Roman" w:hAnsi="Times New Roman"/>
          <w:sz w:val="24"/>
          <w:szCs w:val="24"/>
        </w:rPr>
        <w:t xml:space="preserve">ijų komisijos 2020 m. birželio </w:t>
      </w:r>
      <w:r w:rsidR="00E936AD" w:rsidRPr="008F74FE">
        <w:rPr>
          <w:rFonts w:ascii="Times New Roman" w:hAnsi="Times New Roman"/>
          <w:sz w:val="24"/>
          <w:szCs w:val="24"/>
          <w:lang w:val="en-US"/>
        </w:rPr>
        <w:t>3</w:t>
      </w:r>
      <w:r w:rsidRPr="008F74FE">
        <w:rPr>
          <w:rFonts w:ascii="Times New Roman" w:hAnsi="Times New Roman"/>
          <w:sz w:val="24"/>
          <w:szCs w:val="24"/>
        </w:rPr>
        <w:t>0 d. posėdžio protokolo Nr. 250-P-07,              1 lapas.</w:t>
      </w:r>
    </w:p>
    <w:p w:rsidR="00775B1E" w:rsidRPr="008F74FE" w:rsidRDefault="00775B1E" w:rsidP="00E93FE0">
      <w:pPr>
        <w:spacing w:line="360" w:lineRule="auto"/>
        <w:ind w:firstLine="720"/>
        <w:jc w:val="both"/>
        <w:rPr>
          <w:rFonts w:ascii="Times New Roman" w:hAnsi="Times New Roman"/>
          <w:sz w:val="24"/>
          <w:szCs w:val="24"/>
        </w:rPr>
      </w:pPr>
      <w:r w:rsidRPr="008F74FE">
        <w:rPr>
          <w:rFonts w:ascii="Times New Roman" w:hAnsi="Times New Roman"/>
          <w:sz w:val="24"/>
          <w:szCs w:val="24"/>
        </w:rPr>
        <w:t>4. Lietuvos Respublikos Seimo protokolinio nutarimo projektas, 1 lapas.</w:t>
      </w:r>
      <w:r w:rsidRPr="008F74FE">
        <w:rPr>
          <w:rFonts w:ascii="Times New Roman" w:hAnsi="Times New Roman"/>
          <w:sz w:val="24"/>
          <w:szCs w:val="24"/>
        </w:rPr>
        <w:tab/>
      </w:r>
    </w:p>
    <w:p w:rsidR="00775B1E" w:rsidRPr="008F74FE" w:rsidRDefault="00775B1E" w:rsidP="00E93FE0">
      <w:pPr>
        <w:spacing w:line="360" w:lineRule="auto"/>
        <w:ind w:firstLine="720"/>
        <w:jc w:val="both"/>
        <w:rPr>
          <w:rFonts w:ascii="Times New Roman" w:hAnsi="Times New Roman"/>
          <w:sz w:val="24"/>
          <w:szCs w:val="24"/>
        </w:rPr>
      </w:pPr>
    </w:p>
    <w:p w:rsidR="00775B1E" w:rsidRPr="008F74FE" w:rsidRDefault="00775B1E" w:rsidP="00E93FE0">
      <w:pPr>
        <w:spacing w:line="360" w:lineRule="auto"/>
        <w:ind w:firstLine="720"/>
        <w:jc w:val="both"/>
        <w:rPr>
          <w:rFonts w:ascii="Times New Roman" w:hAnsi="Times New Roman"/>
          <w:sz w:val="24"/>
          <w:szCs w:val="24"/>
        </w:rPr>
      </w:pPr>
    </w:p>
    <w:p w:rsidR="00775B1E" w:rsidRDefault="00775B1E" w:rsidP="00E93FE0">
      <w:pPr>
        <w:spacing w:line="360" w:lineRule="auto"/>
        <w:ind w:firstLine="720"/>
        <w:jc w:val="both"/>
        <w:rPr>
          <w:rFonts w:ascii="Times New Roman" w:hAnsi="Times New Roman"/>
          <w:sz w:val="24"/>
          <w:szCs w:val="24"/>
        </w:rPr>
      </w:pPr>
    </w:p>
    <w:p w:rsidR="00775B1E" w:rsidRDefault="00775B1E" w:rsidP="00E93FE0">
      <w:pPr>
        <w:spacing w:line="360" w:lineRule="auto"/>
        <w:jc w:val="both"/>
        <w:rPr>
          <w:rFonts w:ascii="Times New Roman" w:hAnsi="Times New Roman"/>
          <w:sz w:val="24"/>
          <w:szCs w:val="24"/>
        </w:rPr>
      </w:pPr>
      <w:r>
        <w:rPr>
          <w:rFonts w:ascii="Times New Roman" w:hAnsi="Times New Roman"/>
          <w:sz w:val="24"/>
          <w:szCs w:val="24"/>
        </w:rPr>
        <w:t>Komisijos pirmininkas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Petras </w:t>
      </w:r>
      <w:proofErr w:type="spellStart"/>
      <w:r>
        <w:rPr>
          <w:rFonts w:ascii="Times New Roman" w:hAnsi="Times New Roman"/>
          <w:sz w:val="24"/>
          <w:szCs w:val="24"/>
        </w:rPr>
        <w:t>Čimbaras</w:t>
      </w:r>
      <w:proofErr w:type="spellEnd"/>
    </w:p>
    <w:p w:rsidR="00775B1E" w:rsidRDefault="00775B1E" w:rsidP="00E93FE0">
      <w:pPr>
        <w:spacing w:line="360" w:lineRule="auto"/>
        <w:jc w:val="both"/>
        <w:rPr>
          <w:rFonts w:ascii="Times New Roman" w:hAnsi="Times New Roman"/>
          <w:sz w:val="24"/>
          <w:szCs w:val="24"/>
        </w:rPr>
      </w:pPr>
    </w:p>
    <w:p w:rsidR="00775B1E" w:rsidRDefault="00775B1E" w:rsidP="00E93FE0">
      <w:pPr>
        <w:spacing w:line="360" w:lineRule="auto"/>
        <w:jc w:val="both"/>
        <w:rPr>
          <w:rFonts w:ascii="Times New Roman" w:hAnsi="Times New Roman"/>
          <w:sz w:val="24"/>
          <w:szCs w:val="24"/>
        </w:rPr>
      </w:pPr>
    </w:p>
    <w:p w:rsidR="00775B1E" w:rsidRDefault="00775B1E" w:rsidP="00E93FE0">
      <w:pPr>
        <w:spacing w:line="360" w:lineRule="auto"/>
        <w:jc w:val="both"/>
        <w:rPr>
          <w:rFonts w:ascii="Times New Roman" w:hAnsi="Times New Roman"/>
          <w:sz w:val="24"/>
          <w:szCs w:val="24"/>
        </w:rPr>
      </w:pPr>
    </w:p>
    <w:p w:rsidR="00775B1E" w:rsidRDefault="00775B1E" w:rsidP="00E93FE0">
      <w:pPr>
        <w:spacing w:line="360" w:lineRule="auto"/>
        <w:jc w:val="both"/>
        <w:rPr>
          <w:rFonts w:ascii="Times New Roman" w:hAnsi="Times New Roman"/>
          <w:sz w:val="24"/>
          <w:szCs w:val="24"/>
        </w:rPr>
      </w:pPr>
    </w:p>
    <w:p w:rsidR="008F74FE" w:rsidRDefault="008F74FE" w:rsidP="00E93FE0">
      <w:pPr>
        <w:pStyle w:val="Antrat1"/>
        <w:spacing w:line="360" w:lineRule="auto"/>
        <w:jc w:val="both"/>
        <w:rPr>
          <w:i w:val="0"/>
        </w:rPr>
      </w:pPr>
    </w:p>
    <w:p w:rsidR="008F74FE" w:rsidRDefault="008F74FE" w:rsidP="00E93FE0">
      <w:pPr>
        <w:pStyle w:val="Antrat1"/>
        <w:spacing w:line="360" w:lineRule="auto"/>
        <w:jc w:val="both"/>
        <w:rPr>
          <w:i w:val="0"/>
        </w:rPr>
      </w:pPr>
    </w:p>
    <w:p w:rsidR="008F74FE" w:rsidRDefault="008F74FE" w:rsidP="00E93FE0">
      <w:pPr>
        <w:pStyle w:val="Antrat1"/>
        <w:spacing w:line="360" w:lineRule="auto"/>
        <w:jc w:val="both"/>
        <w:rPr>
          <w:i w:val="0"/>
        </w:rPr>
      </w:pPr>
    </w:p>
    <w:p w:rsidR="008F74FE" w:rsidRDefault="008F74FE" w:rsidP="00E93FE0">
      <w:pPr>
        <w:pStyle w:val="Antrat1"/>
        <w:spacing w:line="360" w:lineRule="auto"/>
        <w:jc w:val="both"/>
        <w:rPr>
          <w:i w:val="0"/>
        </w:rPr>
      </w:pPr>
    </w:p>
    <w:p w:rsidR="008F74FE" w:rsidRDefault="008F74FE" w:rsidP="00E93FE0">
      <w:pPr>
        <w:pStyle w:val="Antrat1"/>
        <w:spacing w:line="360" w:lineRule="auto"/>
        <w:jc w:val="both"/>
        <w:rPr>
          <w:i w:val="0"/>
        </w:rPr>
      </w:pPr>
    </w:p>
    <w:p w:rsidR="008F74FE" w:rsidRDefault="008F74FE" w:rsidP="00E93FE0">
      <w:pPr>
        <w:pStyle w:val="Antrat1"/>
        <w:spacing w:line="360" w:lineRule="auto"/>
        <w:jc w:val="both"/>
        <w:rPr>
          <w:i w:val="0"/>
        </w:rPr>
      </w:pPr>
    </w:p>
    <w:p w:rsidR="008F74FE" w:rsidRDefault="008F74FE" w:rsidP="00E93FE0">
      <w:pPr>
        <w:pStyle w:val="Antrat1"/>
        <w:spacing w:line="360" w:lineRule="auto"/>
        <w:jc w:val="both"/>
        <w:rPr>
          <w:i w:val="0"/>
        </w:rPr>
      </w:pPr>
    </w:p>
    <w:p w:rsidR="008F74FE" w:rsidRDefault="008F74FE" w:rsidP="00E93FE0">
      <w:pPr>
        <w:pStyle w:val="Antrat1"/>
        <w:spacing w:line="360" w:lineRule="auto"/>
        <w:jc w:val="both"/>
        <w:rPr>
          <w:i w:val="0"/>
        </w:rPr>
      </w:pPr>
    </w:p>
    <w:p w:rsidR="008F74FE" w:rsidRDefault="008F74FE" w:rsidP="00E93FE0">
      <w:pPr>
        <w:pStyle w:val="Antrat1"/>
        <w:spacing w:line="360" w:lineRule="auto"/>
        <w:jc w:val="both"/>
        <w:rPr>
          <w:i w:val="0"/>
        </w:rPr>
      </w:pPr>
    </w:p>
    <w:p w:rsidR="008F74FE" w:rsidRDefault="008F74FE" w:rsidP="00E93FE0">
      <w:pPr>
        <w:pStyle w:val="Antrat1"/>
        <w:spacing w:line="360" w:lineRule="auto"/>
        <w:jc w:val="both"/>
        <w:rPr>
          <w:i w:val="0"/>
        </w:rPr>
      </w:pPr>
    </w:p>
    <w:p w:rsidR="008F74FE" w:rsidRDefault="008F74FE" w:rsidP="00E93FE0">
      <w:pPr>
        <w:pStyle w:val="Antrat1"/>
        <w:spacing w:line="360" w:lineRule="auto"/>
        <w:jc w:val="both"/>
        <w:rPr>
          <w:i w:val="0"/>
        </w:rPr>
      </w:pPr>
    </w:p>
    <w:p w:rsidR="008F74FE" w:rsidRDefault="008F74FE" w:rsidP="00E93FE0">
      <w:pPr>
        <w:pStyle w:val="Antrat1"/>
        <w:spacing w:line="360" w:lineRule="auto"/>
        <w:jc w:val="both"/>
        <w:rPr>
          <w:i w:val="0"/>
        </w:rPr>
      </w:pPr>
    </w:p>
    <w:p w:rsidR="008F74FE" w:rsidRDefault="008F74FE" w:rsidP="00E93FE0">
      <w:pPr>
        <w:pStyle w:val="Antrat1"/>
        <w:spacing w:line="360" w:lineRule="auto"/>
        <w:jc w:val="both"/>
        <w:rPr>
          <w:i w:val="0"/>
        </w:rPr>
      </w:pPr>
    </w:p>
    <w:p w:rsidR="008F74FE" w:rsidRDefault="008F74FE" w:rsidP="00E93FE0">
      <w:pPr>
        <w:pStyle w:val="Antrat1"/>
        <w:spacing w:line="360" w:lineRule="auto"/>
        <w:jc w:val="both"/>
        <w:rPr>
          <w:i w:val="0"/>
        </w:rPr>
      </w:pPr>
    </w:p>
    <w:p w:rsidR="00775B1E" w:rsidRDefault="00775B1E" w:rsidP="00E93FE0">
      <w:pPr>
        <w:pStyle w:val="Antrat1"/>
        <w:spacing w:line="360" w:lineRule="auto"/>
        <w:jc w:val="both"/>
        <w:rPr>
          <w:i w:val="0"/>
        </w:rPr>
      </w:pPr>
      <w:bookmarkStart w:id="0" w:name="_GoBack"/>
      <w:bookmarkEnd w:id="0"/>
      <w:r>
        <w:rPr>
          <w:i w:val="0"/>
        </w:rPr>
        <w:t xml:space="preserve">Janina </w:t>
      </w:r>
      <w:proofErr w:type="spellStart"/>
      <w:r>
        <w:rPr>
          <w:i w:val="0"/>
        </w:rPr>
        <w:t>Šniaukštienė</w:t>
      </w:r>
      <w:proofErr w:type="spellEnd"/>
      <w:r>
        <w:rPr>
          <w:i w:val="0"/>
        </w:rPr>
        <w:t xml:space="preserve">, tel. (8 5) 239 6819, el. p. janina.sniaukstiene@lrs.lt </w:t>
      </w:r>
    </w:p>
    <w:p w:rsidR="006B1375" w:rsidRDefault="006B1375" w:rsidP="00E93FE0">
      <w:pPr>
        <w:spacing w:line="360" w:lineRule="auto"/>
      </w:pPr>
    </w:p>
    <w:sectPr w:rsidR="006B1375" w:rsidSect="00144821">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821" w:rsidRDefault="00144821" w:rsidP="00144821">
      <w:r>
        <w:separator/>
      </w:r>
    </w:p>
  </w:endnote>
  <w:endnote w:type="continuationSeparator" w:id="0">
    <w:p w:rsidR="00144821" w:rsidRDefault="00144821" w:rsidP="00144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821" w:rsidRDefault="00144821" w:rsidP="00144821">
      <w:r>
        <w:separator/>
      </w:r>
    </w:p>
  </w:footnote>
  <w:footnote w:type="continuationSeparator" w:id="0">
    <w:p w:rsidR="00144821" w:rsidRDefault="00144821" w:rsidP="00144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471776"/>
      <w:docPartObj>
        <w:docPartGallery w:val="Page Numbers (Top of Page)"/>
        <w:docPartUnique/>
      </w:docPartObj>
    </w:sdtPr>
    <w:sdtEndPr/>
    <w:sdtContent>
      <w:p w:rsidR="00144821" w:rsidRDefault="00144821">
        <w:pPr>
          <w:pStyle w:val="Antrats"/>
          <w:jc w:val="center"/>
        </w:pPr>
        <w:r>
          <w:fldChar w:fldCharType="begin"/>
        </w:r>
        <w:r>
          <w:instrText>PAGE   \* MERGEFORMAT</w:instrText>
        </w:r>
        <w:r>
          <w:fldChar w:fldCharType="separate"/>
        </w:r>
        <w:r w:rsidR="008F74FE">
          <w:rPr>
            <w:noProof/>
          </w:rPr>
          <w:t>3</w:t>
        </w:r>
        <w:r>
          <w:fldChar w:fldCharType="end"/>
        </w:r>
      </w:p>
    </w:sdtContent>
  </w:sdt>
  <w:p w:rsidR="00144821" w:rsidRDefault="0014482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B1E"/>
    <w:rsid w:val="00144821"/>
    <w:rsid w:val="00455A2F"/>
    <w:rsid w:val="00457358"/>
    <w:rsid w:val="00687C1D"/>
    <w:rsid w:val="006B1375"/>
    <w:rsid w:val="00775B1E"/>
    <w:rsid w:val="008F74FE"/>
    <w:rsid w:val="00D56FEC"/>
    <w:rsid w:val="00E936AD"/>
    <w:rsid w:val="00E93F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A3159"/>
  <w15:chartTrackingRefBased/>
  <w15:docId w15:val="{205835F2-74BC-4B08-BC6B-E052B87FD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75B1E"/>
    <w:pPr>
      <w:spacing w:after="0" w:line="240" w:lineRule="auto"/>
    </w:pPr>
    <w:rPr>
      <w:rFonts w:ascii="CG Times" w:eastAsia="Times New Roman" w:hAnsi="CG Times" w:cs="Times New Roman"/>
      <w:sz w:val="20"/>
      <w:szCs w:val="20"/>
    </w:rPr>
  </w:style>
  <w:style w:type="paragraph" w:styleId="Antrat1">
    <w:name w:val="heading 1"/>
    <w:basedOn w:val="prastasis"/>
    <w:next w:val="prastasis"/>
    <w:link w:val="Antrat1Diagrama"/>
    <w:qFormat/>
    <w:rsid w:val="00775B1E"/>
    <w:pPr>
      <w:keepNext/>
      <w:outlineLvl w:val="0"/>
    </w:pPr>
    <w:rPr>
      <w:rFonts w:ascii="Times New Roman" w:hAnsi="Times New Roman"/>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75B1E"/>
    <w:rPr>
      <w:rFonts w:eastAsia="Times New Roman" w:cs="Times New Roman"/>
      <w:i/>
      <w:iCs/>
      <w:sz w:val="24"/>
      <w:szCs w:val="24"/>
    </w:rPr>
  </w:style>
  <w:style w:type="paragraph" w:styleId="Pagrindiniotekstotrauka">
    <w:name w:val="Body Text Indent"/>
    <w:basedOn w:val="prastasis"/>
    <w:link w:val="PagrindiniotekstotraukaDiagrama"/>
    <w:semiHidden/>
    <w:unhideWhenUsed/>
    <w:rsid w:val="00775B1E"/>
    <w:pPr>
      <w:ind w:left="720"/>
      <w:jc w:val="both"/>
    </w:pPr>
    <w:rPr>
      <w:rFonts w:ascii="Times New Roman" w:hAnsi="Times New Roman"/>
      <w:sz w:val="24"/>
      <w:szCs w:val="24"/>
    </w:rPr>
  </w:style>
  <w:style w:type="character" w:customStyle="1" w:styleId="PagrindiniotekstotraukaDiagrama">
    <w:name w:val="Pagrindinio teksto įtrauka Diagrama"/>
    <w:basedOn w:val="Numatytasispastraiposriftas"/>
    <w:link w:val="Pagrindiniotekstotrauka"/>
    <w:semiHidden/>
    <w:rsid w:val="00775B1E"/>
    <w:rPr>
      <w:rFonts w:eastAsia="Times New Roman" w:cs="Times New Roman"/>
      <w:sz w:val="24"/>
      <w:szCs w:val="24"/>
    </w:rPr>
  </w:style>
  <w:style w:type="paragraph" w:styleId="Betarp">
    <w:name w:val="No Spacing"/>
    <w:uiPriority w:val="1"/>
    <w:qFormat/>
    <w:rsid w:val="00775B1E"/>
    <w:pPr>
      <w:spacing w:after="0" w:line="240" w:lineRule="auto"/>
    </w:pPr>
    <w:rPr>
      <w:rFonts w:ascii="Calibri" w:eastAsia="Calibri" w:hAnsi="Calibri" w:cs="Times New Roman"/>
    </w:rPr>
  </w:style>
  <w:style w:type="paragraph" w:customStyle="1" w:styleId="Style">
    <w:name w:val="Style"/>
    <w:rsid w:val="00775B1E"/>
    <w:pPr>
      <w:widowControl w:val="0"/>
      <w:autoSpaceDE w:val="0"/>
      <w:autoSpaceDN w:val="0"/>
      <w:adjustRightInd w:val="0"/>
      <w:spacing w:after="0" w:line="240" w:lineRule="auto"/>
    </w:pPr>
    <w:rPr>
      <w:rFonts w:eastAsia="Times New Roman" w:cs="Times New Roman"/>
      <w:sz w:val="24"/>
      <w:szCs w:val="24"/>
      <w:lang w:val="en-US"/>
    </w:rPr>
  </w:style>
  <w:style w:type="character" w:customStyle="1" w:styleId="dlxnowrap1">
    <w:name w:val="dlxnowrap1"/>
    <w:rsid w:val="00775B1E"/>
  </w:style>
  <w:style w:type="paragraph" w:customStyle="1" w:styleId="AssecoParagraphNormalFirstLine">
    <w:name w:val="Asseco Paragraph Normal First Line"/>
    <w:basedOn w:val="prastasis"/>
    <w:qFormat/>
    <w:rsid w:val="00457358"/>
    <w:pPr>
      <w:ind w:firstLine="709"/>
      <w:jc w:val="both"/>
    </w:pPr>
    <w:rPr>
      <w:rFonts w:ascii="Calibri" w:hAnsi="Calibri"/>
      <w:sz w:val="22"/>
      <w:lang w:eastAsia="pl-PL"/>
    </w:rPr>
  </w:style>
  <w:style w:type="paragraph" w:styleId="Antrats">
    <w:name w:val="header"/>
    <w:basedOn w:val="prastasis"/>
    <w:link w:val="AntratsDiagrama"/>
    <w:uiPriority w:val="99"/>
    <w:unhideWhenUsed/>
    <w:rsid w:val="00144821"/>
    <w:pPr>
      <w:tabs>
        <w:tab w:val="center" w:pos="4819"/>
        <w:tab w:val="right" w:pos="9638"/>
      </w:tabs>
    </w:pPr>
  </w:style>
  <w:style w:type="character" w:customStyle="1" w:styleId="AntratsDiagrama">
    <w:name w:val="Antraštės Diagrama"/>
    <w:basedOn w:val="Numatytasispastraiposriftas"/>
    <w:link w:val="Antrats"/>
    <w:uiPriority w:val="99"/>
    <w:rsid w:val="00144821"/>
    <w:rPr>
      <w:rFonts w:ascii="CG Times" w:eastAsia="Times New Roman" w:hAnsi="CG Times" w:cs="Times New Roman"/>
      <w:sz w:val="20"/>
      <w:szCs w:val="20"/>
    </w:rPr>
  </w:style>
  <w:style w:type="paragraph" w:styleId="Porat">
    <w:name w:val="footer"/>
    <w:basedOn w:val="prastasis"/>
    <w:link w:val="PoratDiagrama"/>
    <w:uiPriority w:val="99"/>
    <w:unhideWhenUsed/>
    <w:rsid w:val="00144821"/>
    <w:pPr>
      <w:tabs>
        <w:tab w:val="center" w:pos="4819"/>
        <w:tab w:val="right" w:pos="9638"/>
      </w:tabs>
    </w:pPr>
  </w:style>
  <w:style w:type="character" w:customStyle="1" w:styleId="PoratDiagrama">
    <w:name w:val="Poraštė Diagrama"/>
    <w:basedOn w:val="Numatytasispastraiposriftas"/>
    <w:link w:val="Porat"/>
    <w:uiPriority w:val="99"/>
    <w:rsid w:val="00144821"/>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36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Z6YWEJNPDQQR-896559167-50</_dlc_DocId>
    <_dlc_DocIdUrl xmlns="28130d43-1b56-4a10-ad88-2cd38123f4c1">
      <Url>https://intranetas.lrs.lt/29/_layouts/15/DocIdRedir.aspx?ID=Z6YWEJNPDQQR-896559167-50</Url>
      <Description>Z6YWEJNPDQQR-896559167-50</Description>
    </_dlc_DocIdUrl>
  </documentManagement>
</p:properties>
</file>

<file path=customXml/itemProps1.xml><?xml version="1.0" encoding="utf-8"?>
<ds:datastoreItem xmlns:ds="http://schemas.openxmlformats.org/officeDocument/2006/customXml" ds:itemID="{F6A8F45A-7957-4C8D-BAD5-1706DA05A64C}"/>
</file>

<file path=customXml/itemProps2.xml><?xml version="1.0" encoding="utf-8"?>
<ds:datastoreItem xmlns:ds="http://schemas.openxmlformats.org/officeDocument/2006/customXml" ds:itemID="{1323DAF8-5216-4E8C-BC4F-9511CB78FA5B}"/>
</file>

<file path=customXml/itemProps3.xml><?xml version="1.0" encoding="utf-8"?>
<ds:datastoreItem xmlns:ds="http://schemas.openxmlformats.org/officeDocument/2006/customXml" ds:itemID="{B0169D9F-C5A3-4ED5-982F-D5A2D19FD664}"/>
</file>

<file path=customXml/itemProps4.xml><?xml version="1.0" encoding="utf-8"?>
<ds:datastoreItem xmlns:ds="http://schemas.openxmlformats.org/officeDocument/2006/customXml" ds:itemID="{5D2DFB81-DB77-4063-8D1A-7411BB34AC02}"/>
</file>

<file path=docProps/app.xml><?xml version="1.0" encoding="utf-8"?>
<Properties xmlns="http://schemas.openxmlformats.org/officeDocument/2006/extended-properties" xmlns:vt="http://schemas.openxmlformats.org/officeDocument/2006/docPropsVTypes">
  <Template>Normal.dotm</Template>
  <TotalTime>90</TotalTime>
  <Pages>3</Pages>
  <Words>3563</Words>
  <Characters>2032</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ŠNIAUKŠTIENĖ Janina</dc:creator>
  <cp:keywords/>
  <dc:description/>
  <cp:lastModifiedBy>ŠNIAUKŠTIENĖ Janina</cp:lastModifiedBy>
  <cp:revision>7</cp:revision>
  <dcterms:created xsi:type="dcterms:W3CDTF">2020-06-22T05:27:00Z</dcterms:created>
  <dcterms:modified xsi:type="dcterms:W3CDTF">2020-06-25T04:17:00Z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c3952d1e-ce73-4111-ac3c-20e7a8fc9431</vt:lpwstr>
  </property>
</Properties>
</file>