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90121" w14:textId="0FFED975" w:rsidR="003A7359" w:rsidRPr="004E3626" w:rsidRDefault="00BC078D" w:rsidP="003A7359">
      <w:pPr>
        <w:spacing w:line="240" w:lineRule="auto"/>
        <w:ind w:firstLine="0"/>
        <w:jc w:val="center"/>
      </w:pPr>
      <w:bookmarkStart w:id="0" w:name="_GoBack"/>
      <w:bookmarkEnd w:id="0"/>
      <w:r w:rsidRPr="004E3626">
        <w:rPr>
          <w:noProof/>
          <w:lang w:eastAsia="lt-LT"/>
        </w:rPr>
        <w:drawing>
          <wp:inline distT="0" distB="0" distL="0" distR="0" wp14:anchorId="0F314C13" wp14:editId="393A6343">
            <wp:extent cx="527685" cy="615315"/>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 cy="615315"/>
                    </a:xfrm>
                    <a:prstGeom prst="rect">
                      <a:avLst/>
                    </a:prstGeom>
                    <a:noFill/>
                    <a:ln>
                      <a:noFill/>
                    </a:ln>
                  </pic:spPr>
                </pic:pic>
              </a:graphicData>
            </a:graphic>
          </wp:inline>
        </w:drawing>
      </w:r>
    </w:p>
    <w:p w14:paraId="243D4D9E" w14:textId="77777777" w:rsidR="003A7359" w:rsidRPr="004E3626" w:rsidRDefault="003A7359" w:rsidP="003A7359">
      <w:pPr>
        <w:spacing w:line="240" w:lineRule="auto"/>
        <w:ind w:firstLine="0"/>
        <w:jc w:val="center"/>
        <w:rPr>
          <w:sz w:val="12"/>
          <w:szCs w:val="12"/>
        </w:rPr>
      </w:pPr>
    </w:p>
    <w:p w14:paraId="5ED77F56" w14:textId="77777777" w:rsidR="003A7359" w:rsidRPr="004E3626" w:rsidRDefault="003A7359" w:rsidP="003A7359">
      <w:pPr>
        <w:spacing w:line="240" w:lineRule="auto"/>
        <w:ind w:firstLine="0"/>
        <w:jc w:val="center"/>
        <w:rPr>
          <w:rFonts w:eastAsia="Times New Roman"/>
          <w:b/>
          <w:szCs w:val="24"/>
        </w:rPr>
      </w:pPr>
      <w:r w:rsidRPr="004E3626">
        <w:rPr>
          <w:rFonts w:eastAsia="Times New Roman"/>
          <w:b/>
          <w:szCs w:val="24"/>
        </w:rPr>
        <w:t>LIETUVOS RESPUBLIKOS SEIMO KANCELIARIJOS</w:t>
      </w:r>
    </w:p>
    <w:p w14:paraId="0C3CF763" w14:textId="77777777" w:rsidR="003A7359" w:rsidRPr="004E3626" w:rsidRDefault="000F28C4" w:rsidP="00561680">
      <w:pPr>
        <w:spacing w:line="240" w:lineRule="auto"/>
        <w:ind w:firstLine="0"/>
        <w:jc w:val="center"/>
        <w:rPr>
          <w:rFonts w:eastAsia="Times New Roman"/>
          <w:b/>
          <w:spacing w:val="4"/>
          <w:szCs w:val="24"/>
        </w:rPr>
      </w:pPr>
      <w:r w:rsidRPr="004E3626">
        <w:rPr>
          <w:rFonts w:eastAsia="Times New Roman"/>
          <w:b/>
          <w:spacing w:val="4"/>
          <w:szCs w:val="24"/>
        </w:rPr>
        <w:t xml:space="preserve">TEISĖS </w:t>
      </w:r>
      <w:r w:rsidR="002C33E1" w:rsidRPr="004E3626">
        <w:rPr>
          <w:rFonts w:eastAsia="Times New Roman"/>
          <w:b/>
          <w:spacing w:val="4"/>
          <w:szCs w:val="24"/>
        </w:rPr>
        <w:t>DEPARTAMENTAS</w:t>
      </w:r>
    </w:p>
    <w:p w14:paraId="19EB4F15" w14:textId="77777777" w:rsidR="003A7359" w:rsidRPr="004E3626" w:rsidRDefault="003A7359" w:rsidP="00561680">
      <w:pPr>
        <w:spacing w:line="240" w:lineRule="auto"/>
        <w:ind w:right="11" w:firstLine="0"/>
        <w:jc w:val="center"/>
        <w:rPr>
          <w:rFonts w:eastAsia="Times New Roman"/>
          <w:b/>
          <w:spacing w:val="4"/>
          <w:sz w:val="12"/>
          <w:szCs w:val="12"/>
        </w:rPr>
      </w:pPr>
    </w:p>
    <w:p w14:paraId="7345A25B" w14:textId="19F7D4F0" w:rsidR="003A7359" w:rsidRPr="004E3626" w:rsidRDefault="003A7359" w:rsidP="00561680">
      <w:pPr>
        <w:spacing w:line="240" w:lineRule="auto"/>
        <w:ind w:right="11" w:firstLine="0"/>
        <w:jc w:val="center"/>
        <w:rPr>
          <w:rFonts w:eastAsia="Times New Roman"/>
          <w:sz w:val="18"/>
          <w:szCs w:val="18"/>
        </w:rPr>
      </w:pPr>
      <w:r w:rsidRPr="004E3626">
        <w:rPr>
          <w:rFonts w:eastAsia="Times New Roman"/>
          <w:sz w:val="18"/>
          <w:szCs w:val="18"/>
        </w:rPr>
        <w:t>Biudžetinė įstaiga  Gedimin</w:t>
      </w:r>
      <w:r w:rsidR="002C33E1" w:rsidRPr="004E3626">
        <w:rPr>
          <w:rFonts w:eastAsia="Times New Roman"/>
          <w:sz w:val="18"/>
          <w:szCs w:val="18"/>
        </w:rPr>
        <w:t xml:space="preserve">o pr. 53,  01109 Vilnius  </w:t>
      </w:r>
      <w:r w:rsidR="0984BA19" w:rsidRPr="004E3626">
        <w:rPr>
          <w:rFonts w:eastAsia="Times New Roman"/>
          <w:sz w:val="18"/>
          <w:szCs w:val="18"/>
        </w:rPr>
        <w:t xml:space="preserve"> </w:t>
      </w:r>
      <w:r w:rsidR="002C33E1" w:rsidRPr="004E3626">
        <w:rPr>
          <w:rFonts w:eastAsia="Times New Roman"/>
          <w:sz w:val="18"/>
          <w:szCs w:val="18"/>
        </w:rPr>
        <w:t xml:space="preserve"> Tel.</w:t>
      </w:r>
      <w:r w:rsidRPr="004E3626">
        <w:rPr>
          <w:rFonts w:eastAsia="Times New Roman"/>
          <w:sz w:val="18"/>
          <w:szCs w:val="18"/>
        </w:rPr>
        <w:t xml:space="preserve"> (</w:t>
      </w:r>
      <w:r w:rsidR="39FEA681" w:rsidRPr="004E3626">
        <w:rPr>
          <w:rFonts w:eastAsia="Times New Roman"/>
          <w:sz w:val="18"/>
          <w:szCs w:val="18"/>
        </w:rPr>
        <w:t>0</w:t>
      </w:r>
      <w:r w:rsidRPr="004E3626">
        <w:rPr>
          <w:rFonts w:eastAsia="Times New Roman"/>
          <w:sz w:val="18"/>
          <w:szCs w:val="18"/>
        </w:rPr>
        <w:t xml:space="preserve"> 5)  2</w:t>
      </w:r>
      <w:r w:rsidR="23D6BB0A" w:rsidRPr="004E3626">
        <w:rPr>
          <w:rFonts w:eastAsia="Times New Roman"/>
          <w:sz w:val="18"/>
          <w:szCs w:val="18"/>
        </w:rPr>
        <w:t>0</w:t>
      </w:r>
      <w:r w:rsidRPr="004E3626">
        <w:rPr>
          <w:rFonts w:eastAsia="Times New Roman"/>
          <w:sz w:val="18"/>
          <w:szCs w:val="18"/>
        </w:rPr>
        <w:t xml:space="preserve">9 </w:t>
      </w:r>
      <w:r w:rsidR="000F28C4" w:rsidRPr="004E3626">
        <w:rPr>
          <w:rFonts w:eastAsia="Times New Roman"/>
          <w:sz w:val="18"/>
          <w:szCs w:val="18"/>
        </w:rPr>
        <w:t xml:space="preserve">6169 </w:t>
      </w:r>
      <w:r w:rsidR="00760B03" w:rsidRPr="004E3626">
        <w:rPr>
          <w:rFonts w:eastAsia="Times New Roman"/>
          <w:sz w:val="18"/>
          <w:szCs w:val="18"/>
        </w:rPr>
        <w:t xml:space="preserve">   El. p. td@lrs.lt</w:t>
      </w:r>
    </w:p>
    <w:p w14:paraId="51727312" w14:textId="77777777" w:rsidR="003A7359" w:rsidRPr="004E3626" w:rsidRDefault="003A7359" w:rsidP="003A7359">
      <w:pPr>
        <w:spacing w:line="240" w:lineRule="auto"/>
        <w:ind w:firstLine="0"/>
        <w:jc w:val="center"/>
        <w:rPr>
          <w:rFonts w:eastAsia="Times New Roman"/>
          <w:sz w:val="18"/>
          <w:szCs w:val="20"/>
        </w:rPr>
      </w:pPr>
      <w:r w:rsidRPr="004E3626">
        <w:rPr>
          <w:rFonts w:eastAsia="Times New Roman"/>
          <w:sz w:val="18"/>
          <w:szCs w:val="20"/>
        </w:rPr>
        <w:t>Duomenys kaupiami ir saugomi  Juridinių asmenų registre  Kodas 188605295</w:t>
      </w:r>
    </w:p>
    <w:p w14:paraId="2EB556AD" w14:textId="77777777" w:rsidR="00561680" w:rsidRPr="004E3626" w:rsidRDefault="00561680" w:rsidP="00561680">
      <w:pPr>
        <w:spacing w:line="240" w:lineRule="auto"/>
        <w:ind w:firstLine="0"/>
        <w:rPr>
          <w:rFonts w:eastAsia="Times New Roman"/>
          <w:sz w:val="16"/>
          <w:szCs w:val="16"/>
        </w:rPr>
      </w:pPr>
      <w:r w:rsidRPr="004E3626">
        <w:rPr>
          <w:rFonts w:eastAsia="Times New Roman"/>
          <w:sz w:val="16"/>
          <w:szCs w:val="16"/>
        </w:rPr>
        <w:t>________________________________________________________________________________________________________________________</w:t>
      </w:r>
    </w:p>
    <w:p w14:paraId="7DCAFC37" w14:textId="77777777" w:rsidR="00561680" w:rsidRPr="004E3626" w:rsidRDefault="00561680" w:rsidP="00561680">
      <w:pPr>
        <w:spacing w:line="240" w:lineRule="auto"/>
        <w:ind w:firstLine="0"/>
        <w:rPr>
          <w:rFonts w:eastAsia="Times New Roman"/>
          <w:sz w:val="8"/>
          <w:szCs w:val="8"/>
        </w:rPr>
      </w:pPr>
    </w:p>
    <w:p w14:paraId="6F3AD438" w14:textId="77777777" w:rsidR="00561680" w:rsidRPr="004E3626" w:rsidRDefault="00561680" w:rsidP="00561680">
      <w:pPr>
        <w:spacing w:line="240" w:lineRule="auto"/>
        <w:ind w:firstLine="0"/>
        <w:rPr>
          <w:szCs w:val="24"/>
        </w:rPr>
        <w:sectPr w:rsidR="00561680" w:rsidRPr="004E3626" w:rsidSect="00236D6B">
          <w:headerReference w:type="default" r:id="rId12"/>
          <w:headerReference w:type="first" r:id="rId13"/>
          <w:pgSz w:w="11906" w:h="16838"/>
          <w:pgMar w:top="1134" w:right="567" w:bottom="1134" w:left="1701" w:header="567" w:footer="567" w:gutter="0"/>
          <w:cols w:space="1296"/>
          <w:titlePg/>
          <w:docGrid w:linePitch="360"/>
        </w:sectPr>
      </w:pPr>
    </w:p>
    <w:p w14:paraId="3EEC6D7E" w14:textId="7DDA64FC" w:rsidR="002C33E1" w:rsidRPr="004E3626" w:rsidRDefault="002C33E1" w:rsidP="000340CE">
      <w:pPr>
        <w:ind w:firstLine="0"/>
        <w:rPr>
          <w:szCs w:val="24"/>
        </w:rPr>
      </w:pPr>
    </w:p>
    <w:p w14:paraId="30FD14A3" w14:textId="64FAFEFF" w:rsidR="002620D5" w:rsidRPr="004E3626" w:rsidRDefault="002620D5" w:rsidP="000340CE">
      <w:pPr>
        <w:pStyle w:val="paragraph"/>
        <w:spacing w:before="0" w:beforeAutospacing="0" w:after="0" w:afterAutospacing="0" w:line="360" w:lineRule="auto"/>
        <w:textAlignment w:val="baseline"/>
        <w:rPr>
          <w:rFonts w:ascii="Segoe UI" w:hAnsi="Segoe UI" w:cs="Segoe UI"/>
          <w:sz w:val="18"/>
          <w:szCs w:val="18"/>
        </w:rPr>
      </w:pPr>
      <w:r w:rsidRPr="004E3626">
        <w:rPr>
          <w:rStyle w:val="normaltextrun"/>
        </w:rPr>
        <w:t>Lietuvos Respublikos Seimo</w:t>
      </w:r>
      <w:r w:rsidR="00BB0181" w:rsidRPr="004E3626">
        <w:rPr>
          <w:rStyle w:val="tabchar"/>
          <w:rFonts w:ascii="Calibri" w:hAnsi="Calibri" w:cs="Calibri"/>
        </w:rPr>
        <w:tab/>
      </w:r>
      <w:r w:rsidR="00BB0181" w:rsidRPr="004E3626">
        <w:rPr>
          <w:rStyle w:val="tabchar"/>
          <w:rFonts w:ascii="Calibri" w:hAnsi="Calibri" w:cs="Calibri"/>
        </w:rPr>
        <w:tab/>
      </w:r>
      <w:r w:rsidR="00BB0181" w:rsidRPr="004E3626">
        <w:rPr>
          <w:rStyle w:val="tabchar"/>
          <w:rFonts w:ascii="Calibri" w:hAnsi="Calibri" w:cs="Calibri"/>
        </w:rPr>
        <w:tab/>
      </w:r>
      <w:r w:rsidR="00BB0181" w:rsidRPr="004E3626">
        <w:rPr>
          <w:rStyle w:val="tabchar"/>
          <w:rFonts w:ascii="Calibri" w:hAnsi="Calibri" w:cs="Calibri"/>
        </w:rPr>
        <w:tab/>
      </w:r>
      <w:r w:rsidR="00BB0181" w:rsidRPr="004E3626">
        <w:rPr>
          <w:rStyle w:val="tabchar"/>
          <w:rFonts w:ascii="Calibri" w:hAnsi="Calibri" w:cs="Calibri"/>
        </w:rPr>
        <w:tab/>
      </w:r>
      <w:r w:rsidR="00BB0181" w:rsidRPr="004E3626">
        <w:rPr>
          <w:rStyle w:val="tabchar"/>
          <w:rFonts w:ascii="Calibri" w:hAnsi="Calibri" w:cs="Calibri"/>
        </w:rPr>
        <w:tab/>
        <w:t xml:space="preserve">  </w:t>
      </w:r>
      <w:r w:rsidRPr="004E3626">
        <w:rPr>
          <w:rStyle w:val="normaltextrun"/>
        </w:rPr>
        <w:t>202</w:t>
      </w:r>
      <w:r w:rsidR="00BF73BC" w:rsidRPr="004E3626">
        <w:rPr>
          <w:rStyle w:val="normaltextrun"/>
        </w:rPr>
        <w:t>5</w:t>
      </w:r>
      <w:r w:rsidRPr="004E3626">
        <w:rPr>
          <w:rStyle w:val="normaltextrun"/>
        </w:rPr>
        <w:t>-0</w:t>
      </w:r>
      <w:r w:rsidR="00BF73BC" w:rsidRPr="004E3626">
        <w:rPr>
          <w:rStyle w:val="normaltextrun"/>
        </w:rPr>
        <w:t>2</w:t>
      </w:r>
      <w:r w:rsidRPr="004E3626">
        <w:rPr>
          <w:rStyle w:val="normaltextrun"/>
        </w:rPr>
        <w:t>-</w:t>
      </w:r>
      <w:r w:rsidR="00373A65">
        <w:rPr>
          <w:rStyle w:val="normaltextrun"/>
        </w:rPr>
        <w:t>10</w:t>
      </w:r>
      <w:r w:rsidRPr="004E3626">
        <w:rPr>
          <w:rStyle w:val="normaltextrun"/>
        </w:rPr>
        <w:t xml:space="preserve"> Nr. V-202</w:t>
      </w:r>
      <w:r w:rsidR="00BF73BC" w:rsidRPr="004E3626">
        <w:rPr>
          <w:rStyle w:val="normaltextrun"/>
        </w:rPr>
        <w:t>5</w:t>
      </w:r>
      <w:r w:rsidRPr="004E3626">
        <w:rPr>
          <w:rStyle w:val="normaltextrun"/>
        </w:rPr>
        <w:t>-</w:t>
      </w:r>
      <w:r w:rsidRPr="004E3626">
        <w:rPr>
          <w:rStyle w:val="eop"/>
        </w:rPr>
        <w:t> </w:t>
      </w:r>
    </w:p>
    <w:p w14:paraId="47D3FFDB" w14:textId="4EF9B75B" w:rsidR="002620D5" w:rsidRPr="004E3626" w:rsidRDefault="002620D5" w:rsidP="000340CE">
      <w:pPr>
        <w:pStyle w:val="paragraph"/>
        <w:spacing w:before="0" w:beforeAutospacing="0" w:after="0" w:afterAutospacing="0" w:line="360" w:lineRule="auto"/>
        <w:textAlignment w:val="baseline"/>
        <w:rPr>
          <w:rStyle w:val="eop"/>
        </w:rPr>
      </w:pPr>
      <w:r w:rsidRPr="004E3626">
        <w:rPr>
          <w:rStyle w:val="normaltextrun"/>
        </w:rPr>
        <w:t>Peticijų komisijai</w:t>
      </w:r>
      <w:r w:rsidR="00BB0181" w:rsidRPr="004E3626">
        <w:rPr>
          <w:rStyle w:val="normaltextrun"/>
        </w:rPr>
        <w:tab/>
      </w:r>
      <w:r w:rsidR="00BB0181" w:rsidRPr="004E3626">
        <w:rPr>
          <w:rStyle w:val="normaltextrun"/>
        </w:rPr>
        <w:tab/>
      </w:r>
      <w:r w:rsidR="00BB0181" w:rsidRPr="004E3626">
        <w:rPr>
          <w:rStyle w:val="normaltextrun"/>
        </w:rPr>
        <w:tab/>
      </w:r>
      <w:r w:rsidR="00BB0181" w:rsidRPr="004E3626">
        <w:rPr>
          <w:rStyle w:val="normaltextrun"/>
        </w:rPr>
        <w:tab/>
      </w:r>
      <w:r w:rsidR="00BB0181" w:rsidRPr="004E3626">
        <w:rPr>
          <w:rStyle w:val="normaltextrun"/>
        </w:rPr>
        <w:tab/>
      </w:r>
      <w:r w:rsidR="00BB0181" w:rsidRPr="004E3626">
        <w:rPr>
          <w:rStyle w:val="normaltextrun"/>
        </w:rPr>
        <w:tab/>
      </w:r>
      <w:r w:rsidR="00BB0181" w:rsidRPr="004E3626">
        <w:rPr>
          <w:rStyle w:val="normaltextrun"/>
        </w:rPr>
        <w:tab/>
      </w:r>
      <w:r w:rsidRPr="004E3626">
        <w:rPr>
          <w:rStyle w:val="normaltextrun"/>
        </w:rPr>
        <w:t>Į 202</w:t>
      </w:r>
      <w:r w:rsidR="00BF73BC" w:rsidRPr="004E3626">
        <w:rPr>
          <w:rStyle w:val="normaltextrun"/>
        </w:rPr>
        <w:t>5</w:t>
      </w:r>
      <w:r w:rsidRPr="004E3626">
        <w:rPr>
          <w:rStyle w:val="normaltextrun"/>
        </w:rPr>
        <w:t>-0</w:t>
      </w:r>
      <w:r w:rsidR="00BF73BC" w:rsidRPr="004E3626">
        <w:rPr>
          <w:rStyle w:val="normaltextrun"/>
        </w:rPr>
        <w:t>1-28</w:t>
      </w:r>
      <w:r w:rsidRPr="004E3626">
        <w:rPr>
          <w:rStyle w:val="normaltextrun"/>
        </w:rPr>
        <w:t xml:space="preserve"> Nr. </w:t>
      </w:r>
      <w:r w:rsidR="00A50F69" w:rsidRPr="004E3626">
        <w:rPr>
          <w:rStyle w:val="normaltextrun"/>
        </w:rPr>
        <w:t>V-202</w:t>
      </w:r>
      <w:r w:rsidR="00BF73BC" w:rsidRPr="004E3626">
        <w:rPr>
          <w:rStyle w:val="normaltextrun"/>
        </w:rPr>
        <w:t>5</w:t>
      </w:r>
      <w:r w:rsidR="00A50F69" w:rsidRPr="004E3626">
        <w:rPr>
          <w:rStyle w:val="normaltextrun"/>
        </w:rPr>
        <w:t>-</w:t>
      </w:r>
      <w:r w:rsidR="00187351">
        <w:rPr>
          <w:rStyle w:val="normaltextrun"/>
        </w:rPr>
        <w:t>1722</w:t>
      </w:r>
    </w:p>
    <w:p w14:paraId="721151B1" w14:textId="77777777" w:rsidR="00BB0181" w:rsidRPr="004E3626" w:rsidRDefault="00BB0181" w:rsidP="000340CE">
      <w:pPr>
        <w:pStyle w:val="paragraph"/>
        <w:spacing w:before="0" w:beforeAutospacing="0" w:after="0" w:afterAutospacing="0" w:line="360" w:lineRule="auto"/>
        <w:textAlignment w:val="baseline"/>
        <w:rPr>
          <w:rStyle w:val="normaltextrun"/>
          <w:b/>
          <w:bCs/>
        </w:rPr>
      </w:pPr>
    </w:p>
    <w:p w14:paraId="0DAFA554" w14:textId="77777777" w:rsidR="00B82F0C" w:rsidRPr="004E3626" w:rsidRDefault="00B82F0C" w:rsidP="00B82F0C">
      <w:pPr>
        <w:ind w:firstLine="0"/>
        <w:jc w:val="left"/>
        <w:rPr>
          <w:b/>
          <w:szCs w:val="24"/>
        </w:rPr>
      </w:pPr>
      <w:r w:rsidRPr="004E3626">
        <w:rPr>
          <w:b/>
          <w:szCs w:val="24"/>
        </w:rPr>
        <w:t>DĖL NUOMONĖS PATEIKIMO</w:t>
      </w:r>
    </w:p>
    <w:p w14:paraId="22F5F82B" w14:textId="513E48B6" w:rsidR="00A50F69" w:rsidRPr="004E3626" w:rsidRDefault="00A50F69" w:rsidP="000340CE">
      <w:pPr>
        <w:pStyle w:val="paragraph"/>
        <w:spacing w:before="0" w:beforeAutospacing="0" w:after="0" w:afterAutospacing="0" w:line="360" w:lineRule="auto"/>
        <w:jc w:val="both"/>
        <w:textAlignment w:val="baseline"/>
        <w:rPr>
          <w:rStyle w:val="eop"/>
          <w:color w:val="000000"/>
        </w:rPr>
      </w:pPr>
    </w:p>
    <w:p w14:paraId="5A570255" w14:textId="23A940BA" w:rsidR="00B82F0C" w:rsidRPr="004E3626" w:rsidRDefault="00B82F0C" w:rsidP="00B82F0C">
      <w:pPr>
        <w:rPr>
          <w:szCs w:val="24"/>
        </w:rPr>
      </w:pPr>
      <w:r w:rsidRPr="004E3626">
        <w:rPr>
          <w:szCs w:val="24"/>
        </w:rPr>
        <w:t>Teisės departamente, vadovaujantis Lietuvos Respublikos peticijų konstitucinio įstatymo 4 straipsnio 5 dalies 2 punktu, gautas Lietuvos Respublikos Seimo peticijų komisijos raštas, prašant pateikti nuomonę dėl Arūno Sodonio (toliau – Pareiškėjas) peticijos. Ja siūloma papildyti Lietuvos Respublikos administracinių nusižengimų kodeksą (toliau – ir ANK) taisykle, kad administracinių nusižengimų teisenoje nedarbo/švenčių diena nelaikoma paskutine termino diena. Teisės departamentas, susipažinęs su Pareiškėjo peticija, laikosi nuomonės, kad Pareiškėjo siūlomas ANK papildymas taisykle, kad nedarbo/švenčių diena nelaikoma paskutine termino diena, yra pagrįstas. Savo nuomonę grindžiame šiais argumentais.</w:t>
      </w:r>
    </w:p>
    <w:p w14:paraId="67FB5A97" w14:textId="288183DC" w:rsidR="00B82F0C" w:rsidRPr="004E3626" w:rsidRDefault="008237D4" w:rsidP="008237D4">
      <w:pPr>
        <w:rPr>
          <w:szCs w:val="24"/>
        </w:rPr>
      </w:pPr>
      <w:r w:rsidRPr="004E3626">
        <w:rPr>
          <w:szCs w:val="24"/>
        </w:rPr>
        <w:t>Pastebėtina, kad i</w:t>
      </w:r>
      <w:r w:rsidR="00B82F0C" w:rsidRPr="004E3626">
        <w:rPr>
          <w:szCs w:val="24"/>
        </w:rPr>
        <w:t xml:space="preserve">ki 2017 m. sausio 1 d. galiojusio Lietuvos Respublikos administracinių teisės pažeidimų kodekso (toliau – ATPK) 249 straipsnio 2 dalyje, apibrėžusioje administracinių bylų teisenos tvarką, buvo nustatyta, kad šio kodekso nereglamentuojamų administracinių teisės pažeidimų bylų teisenos santykių atvejais teismas, nagrinėdamas administracinio teisės pažeidimo bylą, </w:t>
      </w:r>
      <w:r w:rsidR="00B82F0C" w:rsidRPr="004E3626">
        <w:rPr>
          <w:i/>
          <w:iCs/>
          <w:szCs w:val="24"/>
        </w:rPr>
        <w:t>mutatis mutandis</w:t>
      </w:r>
      <w:r w:rsidR="00B82F0C" w:rsidRPr="004E3626">
        <w:rPr>
          <w:szCs w:val="24"/>
        </w:rPr>
        <w:t xml:space="preserve"> (su atitinkamais pakeitimais) vadovaujasi Lietuvos Respublikos </w:t>
      </w:r>
      <w:bookmarkStart w:id="1" w:name="n1_6418"/>
      <w:r w:rsidR="00B82F0C" w:rsidRPr="004E3626">
        <w:rPr>
          <w:szCs w:val="24"/>
        </w:rPr>
        <w:fldChar w:fldCharType="begin"/>
      </w:r>
      <w:r w:rsidR="00B82F0C" w:rsidRPr="004E3626">
        <w:rPr>
          <w:szCs w:val="24"/>
        </w:rPr>
        <w:instrText xml:space="preserve"> HYPERLINK "https://www.infolex.lt/ta/10708" \o "Lietuvos Respublikos baudžiamojo proceso kodeksas" \t "_blank" </w:instrText>
      </w:r>
      <w:r w:rsidR="00B82F0C" w:rsidRPr="004E3626">
        <w:rPr>
          <w:szCs w:val="24"/>
        </w:rPr>
        <w:fldChar w:fldCharType="separate"/>
      </w:r>
      <w:r w:rsidR="00B82F0C" w:rsidRPr="004E3626">
        <w:rPr>
          <w:rStyle w:val="Hipersaitas"/>
          <w:color w:val="auto"/>
          <w:szCs w:val="24"/>
          <w:u w:val="none"/>
        </w:rPr>
        <w:t>baudžiamojo proceso kodekso</w:t>
      </w:r>
      <w:r w:rsidR="00B82F0C" w:rsidRPr="004E3626">
        <w:rPr>
          <w:szCs w:val="24"/>
        </w:rPr>
        <w:fldChar w:fldCharType="end"/>
      </w:r>
      <w:bookmarkStart w:id="2" w:name="pn1_6418"/>
      <w:bookmarkEnd w:id="1"/>
      <w:bookmarkEnd w:id="2"/>
      <w:r w:rsidR="00B82F0C" w:rsidRPr="004E3626">
        <w:rPr>
          <w:szCs w:val="24"/>
        </w:rPr>
        <w:t xml:space="preserve"> (toliau – ir BPK) normomis, taikomomis baudžiamųjų nusižengimų bylų procesui. Iš šio teisinio reglamentavimo matyti, kad ATPK nebuvo </w:t>
      </w:r>
      <w:r w:rsidR="00B82F0C" w:rsidRPr="004E3626">
        <w:rPr>
          <w:i/>
          <w:szCs w:val="24"/>
        </w:rPr>
        <w:t xml:space="preserve">expressis verbis </w:t>
      </w:r>
      <w:r w:rsidR="00B82F0C" w:rsidRPr="004E3626">
        <w:rPr>
          <w:szCs w:val="24"/>
        </w:rPr>
        <w:t>(aiškiais žodžiais, tiesiogiai) nustatyta administracinių teisės pažeidimų bylų teisenos terminų skaičiavimo tvarka, tačiau, vadovaujantis minėta norma, administracinių teisės pažeidimų bylų teisenoje terminai buvo skaičiuojami, vadovaujantis BPK nuostatomis.</w:t>
      </w:r>
    </w:p>
    <w:p w14:paraId="30CF547C" w14:textId="53070CCD" w:rsidR="00B82F0C" w:rsidRPr="004E3626" w:rsidRDefault="00B82F0C" w:rsidP="008237D4">
      <w:pPr>
        <w:tabs>
          <w:tab w:val="left" w:pos="1134"/>
        </w:tabs>
        <w:rPr>
          <w:szCs w:val="24"/>
        </w:rPr>
      </w:pPr>
      <w:r w:rsidRPr="004E3626">
        <w:rPr>
          <w:szCs w:val="24"/>
        </w:rPr>
        <w:t xml:space="preserve">Priėmus ANK, bendro pobūdžio teisės normos, </w:t>
      </w:r>
      <w:r w:rsidRPr="004E3626">
        <w:rPr>
          <w:i/>
          <w:szCs w:val="24"/>
        </w:rPr>
        <w:t>mutatis mutandis</w:t>
      </w:r>
      <w:r w:rsidRPr="004E3626">
        <w:rPr>
          <w:szCs w:val="24"/>
        </w:rPr>
        <w:t xml:space="preserve"> ANK nesureguliuotiems administracinių nusižengimų teisenos santykiams nukreipiančios į BPK, Administracinių nusižengimų kodekse atsisakyta. Šiuo metu galiojančio ANK teisės normos į baudžiamojo proceso įstatymą nukreipia tik atskirais atvejais, susijusiais su bylų teismingumo, informacinių ir elektroninių ryšių technologijų naudojimo, nušalinimo procese, administracinius nusižengimus tiriančių </w:t>
      </w:r>
      <w:r w:rsidRPr="004E3626">
        <w:rPr>
          <w:szCs w:val="24"/>
        </w:rPr>
        <w:lastRenderedPageBreak/>
        <w:t>pareigūnų įgaliojimų įgyvendinimo, administracinių nusižengimų bylų nagrinėjimo žodinio proceso tvarka, teismo posėdžio tvarkos atskirų atvejų, administracinių nusižengimų bylų nagrinėjimo teisme išlaidų atlyginimo klausimais (ANK 572 straipsnio 3 dalis, 574</w:t>
      </w:r>
      <w:r w:rsidRPr="004E3626">
        <w:rPr>
          <w:szCs w:val="24"/>
          <w:vertAlign w:val="superscript"/>
        </w:rPr>
        <w:t>1</w:t>
      </w:r>
      <w:r w:rsidRPr="004E3626">
        <w:rPr>
          <w:szCs w:val="24"/>
        </w:rPr>
        <w:t>straipsnio 2 dalis</w:t>
      </w:r>
      <w:r w:rsidR="00306219">
        <w:rPr>
          <w:szCs w:val="24"/>
        </w:rPr>
        <w:t>, 576 straipsnio 2 </w:t>
      </w:r>
      <w:r w:rsidRPr="004E3626">
        <w:rPr>
          <w:szCs w:val="24"/>
        </w:rPr>
        <w:t>dalis, 593 straipsnio 2 dal</w:t>
      </w:r>
      <w:r w:rsidR="00306219">
        <w:rPr>
          <w:szCs w:val="24"/>
        </w:rPr>
        <w:t xml:space="preserve">is, 616 straipsnio 3 dalis, 630 </w:t>
      </w:r>
      <w:r w:rsidRPr="004E3626">
        <w:rPr>
          <w:szCs w:val="24"/>
        </w:rPr>
        <w:t>straipsnio 2 dal</w:t>
      </w:r>
      <w:r w:rsidR="00306219">
        <w:rPr>
          <w:szCs w:val="24"/>
        </w:rPr>
        <w:t>is, 632 straipsnio 5 dalis, 666 </w:t>
      </w:r>
      <w:r w:rsidRPr="004E3626">
        <w:rPr>
          <w:szCs w:val="24"/>
        </w:rPr>
        <w:t xml:space="preserve">straipsnis). </w:t>
      </w:r>
    </w:p>
    <w:p w14:paraId="1CE8D5AB" w14:textId="77777777" w:rsidR="00B82F0C" w:rsidRPr="004E3626" w:rsidRDefault="00B82F0C" w:rsidP="008237D4">
      <w:pPr>
        <w:tabs>
          <w:tab w:val="left" w:pos="1134"/>
        </w:tabs>
        <w:rPr>
          <w:szCs w:val="24"/>
        </w:rPr>
      </w:pPr>
      <w:r w:rsidRPr="004E3626">
        <w:rPr>
          <w:szCs w:val="24"/>
        </w:rPr>
        <w:t xml:space="preserve">Šiuo metu administracinių nusižengimų bylų teisenos terminai </w:t>
      </w:r>
      <w:r w:rsidRPr="004E3626">
        <w:rPr>
          <w:i/>
          <w:szCs w:val="24"/>
        </w:rPr>
        <w:t>de facto</w:t>
      </w:r>
      <w:r w:rsidRPr="004E3626">
        <w:rPr>
          <w:szCs w:val="24"/>
        </w:rPr>
        <w:t xml:space="preserve"> (iš tikrųjų) skaičiuojami, vadovaujantis BPK 100 straipsnio nuostatomis, pagal kurias terminai skaičiuojami valandomis, dienomis ir mėnesiais; skaičiuojant terminus, neįskaitoma valanda ir diena, kuria prasideda terminas; dienomis skaičiuojamas terminas pasibaigia paskutinės dienos dvidešimt ketvirtą valandą; mėnesiais skaičiuojamas terminas pasibaigia paskutinio mėnesio atitinkamą dieną; jeigu paskutinis mėnuo atitinkamos dienos neturi, terminas pasibaigia paskutinę to mėnesio dieną; </w:t>
      </w:r>
      <w:r w:rsidRPr="004E3626">
        <w:rPr>
          <w:i/>
          <w:szCs w:val="24"/>
        </w:rPr>
        <w:t>jeigu terminas pasibaigia ne darbo dieną, paskutine termino diena laikoma pirmoji po jos einanti darbo diena.</w:t>
      </w:r>
      <w:r w:rsidRPr="004E3626">
        <w:rPr>
          <w:szCs w:val="24"/>
        </w:rPr>
        <w:t xml:space="preserve"> Taigi teismai, nagrinėdami bylas dėl administracinių nusižengimų padarymo, </w:t>
      </w:r>
      <w:r w:rsidRPr="004E3626">
        <w:rPr>
          <w:i/>
          <w:szCs w:val="24"/>
        </w:rPr>
        <w:t>ad hoc</w:t>
      </w:r>
      <w:r w:rsidRPr="004E3626">
        <w:rPr>
          <w:szCs w:val="24"/>
        </w:rPr>
        <w:t xml:space="preserve"> (šiuo konkrečiu atveju) užpildo teisinio reguliavimo spragą; administracinių nusižengimų teisenos dalyvių teisės procese, dėl kurių galimo pažeidimo reiškiama abejonė Pareiškėjo peticijoje, niekaip nėra pažeidžiamos.</w:t>
      </w:r>
    </w:p>
    <w:p w14:paraId="04188704" w14:textId="551E7367" w:rsidR="00E518D2" w:rsidRDefault="00B82F0C" w:rsidP="004E3626">
      <w:pPr>
        <w:tabs>
          <w:tab w:val="left" w:pos="1134"/>
        </w:tabs>
      </w:pPr>
      <w:r w:rsidRPr="004E3626">
        <w:t xml:space="preserve">Konstitucinis Teismas ne kartą yra konstatavęs, jog teisės spraga, </w:t>
      </w:r>
      <w:r w:rsidRPr="004E3626">
        <w:rPr>
          <w:i/>
        </w:rPr>
        <w:t>inter alia</w:t>
      </w:r>
      <w:r w:rsidRPr="004E3626">
        <w:t xml:space="preserve"> legislatyvinė omisija, visuomet reiškia, kad atitinkamų visuomeninių santykių teisinis reguliavimas apskritai nei eksplicitiškai, nei implicitiškai nėra nustatytas nei tam tikrame teisės akte (jo dalyje), nei kuriuose nors kituose teisės aktuose, tačiau poreikis tuos visuomeninius santykius teisiškai sureguliuoti yra, o legislatyvinės omisijos atveju tas teisinis reguliavimas, paisant iš Konstitucijos kylančių teisės sistemos nuoseklumo, vidinio neprieštaringumo imperatyvų ir atsižvelgiant į tų visuomeninių santykių turinį, turi būti nustatytas būtent tame teisės akte (būtent toje jo dalyje), nes to reikalaujama kuriame nors aukštesnės galios teisės akte, </w:t>
      </w:r>
      <w:r w:rsidRPr="004E3626">
        <w:rPr>
          <w:i/>
        </w:rPr>
        <w:t>inter alia</w:t>
      </w:r>
      <w:r w:rsidRPr="004E3626">
        <w:t xml:space="preserve"> pačioje Konstitucijoje (Konstitucinio Teismo 2006 m. rugpjūčio 8 d., 2008 m. lapkričio 5 d. sprendimai, 2009 m. kovo 2 d., 2009 m. birželio</w:t>
      </w:r>
      <w:r w:rsidR="004E3626" w:rsidRPr="004E3626">
        <w:t xml:space="preserve"> 22 d. nutarimai). Teisės spragų pašalinimas yra atitinkamo (kompetentingo) teisėkūros subjekto kompetencijos dalykas</w:t>
      </w:r>
      <w:r w:rsidRPr="004E3626">
        <w:t xml:space="preserve">; teisės spragas yra įmanoma tam tikru mastu užpildyti ir taikant teisę, taigi taip pat ir aiškinant teisę, </w:t>
      </w:r>
      <w:r w:rsidRPr="004E3626">
        <w:rPr>
          <w:i/>
        </w:rPr>
        <w:t>inter alia</w:t>
      </w:r>
      <w:r w:rsidRPr="004E3626">
        <w:t xml:space="preserve"> teisingumą vykdantiems teismams, pagal savo kompetenciją sprendžiantiems atskiras bylas ir privalantiems aiškinti teisę, kad galėtų ją taikyti; teisės spragas teismai gali užpildyti </w:t>
      </w:r>
      <w:r w:rsidRPr="004E3626">
        <w:rPr>
          <w:i/>
        </w:rPr>
        <w:t>ad hoc</w:t>
      </w:r>
      <w:r w:rsidRPr="004E3626">
        <w:t xml:space="preserve">, t. y. jie jas gali pašalinti individualiam visuomeniniam santykiui, dėl kurio sprendžiamas ginčas teisme nagrinėjamoje byloje; galutinai pašalinti teisės spragas galima tik teisę kuriančioms institucijoms išleidus atitinkamus teisės aktus; galimybė užpildyti teisės spragas </w:t>
      </w:r>
      <w:r w:rsidRPr="004E3626">
        <w:rPr>
          <w:i/>
        </w:rPr>
        <w:t>ad hoc</w:t>
      </w:r>
      <w:r w:rsidRPr="004E3626">
        <w:t xml:space="preserve"> nereiškia, kad įstatymų leidėjas neturi pareigos per protingą laiką, paisydamas Konstitucijos, įstatymu nustatyti deramą atitinkamų santykių teisinį reguliavimą (Konstitucinio Teismo 2006 m. rugpjūčio 8 d. sprendimas, 2007 m. birželio 7 d. nutarimas).</w:t>
      </w:r>
      <w:r w:rsidR="008237D4" w:rsidRPr="004E3626">
        <w:t xml:space="preserve"> </w:t>
      </w:r>
    </w:p>
    <w:p w14:paraId="71962383" w14:textId="3C077B72" w:rsidR="00E472B7" w:rsidRPr="00A610A7" w:rsidRDefault="004E3626" w:rsidP="004E3626">
      <w:pPr>
        <w:tabs>
          <w:tab w:val="left" w:pos="1134"/>
        </w:tabs>
        <w:rPr>
          <w:szCs w:val="24"/>
        </w:rPr>
      </w:pPr>
      <w:r w:rsidRPr="00A610A7">
        <w:lastRenderedPageBreak/>
        <w:t>Atsižvelgiant į aukščiau išdėstytas aplinkybes</w:t>
      </w:r>
      <w:r w:rsidR="00EA1D67">
        <w:t>,</w:t>
      </w:r>
      <w:r w:rsidRPr="00A610A7">
        <w:t xml:space="preserve"> manytina, kad nors </w:t>
      </w:r>
      <w:r w:rsidRPr="00A610A7">
        <w:rPr>
          <w:szCs w:val="24"/>
        </w:rPr>
        <w:t>teismai, nagrinėdami bylas dėl administracinių nusižengimų padarymo</w:t>
      </w:r>
      <w:r w:rsidR="00766A8F" w:rsidRPr="00A610A7">
        <w:rPr>
          <w:szCs w:val="24"/>
        </w:rPr>
        <w:t>,</w:t>
      </w:r>
      <w:r w:rsidRPr="00A610A7">
        <w:rPr>
          <w:szCs w:val="24"/>
        </w:rPr>
        <w:t xml:space="preserve"> </w:t>
      </w:r>
      <w:r w:rsidR="00780482">
        <w:rPr>
          <w:szCs w:val="24"/>
        </w:rPr>
        <w:t>skaičiuodami</w:t>
      </w:r>
      <w:r w:rsidR="00373A65" w:rsidRPr="00A610A7">
        <w:rPr>
          <w:szCs w:val="24"/>
        </w:rPr>
        <w:t xml:space="preserve"> procesinius</w:t>
      </w:r>
      <w:r w:rsidR="00EA1D67">
        <w:rPr>
          <w:szCs w:val="24"/>
        </w:rPr>
        <w:t xml:space="preserve"> terminus vadovaujasi BPK 100 </w:t>
      </w:r>
      <w:r w:rsidRPr="00A610A7">
        <w:rPr>
          <w:szCs w:val="24"/>
        </w:rPr>
        <w:t xml:space="preserve">straipsnio nuostatomis ir </w:t>
      </w:r>
      <w:r w:rsidR="00766A8F" w:rsidRPr="00A610A7">
        <w:rPr>
          <w:szCs w:val="24"/>
        </w:rPr>
        <w:t xml:space="preserve">tokiu būdu </w:t>
      </w:r>
      <w:r w:rsidRPr="00A610A7">
        <w:rPr>
          <w:szCs w:val="24"/>
        </w:rPr>
        <w:t>užtikrina administracinių nusižengimų teisenos dalyvių teises procese, vis tik, vadovaujant</w:t>
      </w:r>
      <w:r w:rsidR="00373A65" w:rsidRPr="00A610A7">
        <w:rPr>
          <w:szCs w:val="24"/>
        </w:rPr>
        <w:t>is K</w:t>
      </w:r>
      <w:r w:rsidR="00A610A7" w:rsidRPr="00A610A7">
        <w:rPr>
          <w:szCs w:val="24"/>
        </w:rPr>
        <w:t>onstitucinio Teismo jurispru</w:t>
      </w:r>
      <w:r w:rsidR="00373A65" w:rsidRPr="00A610A7">
        <w:rPr>
          <w:szCs w:val="24"/>
        </w:rPr>
        <w:t>dencija</w:t>
      </w:r>
      <w:r w:rsidRPr="00A610A7">
        <w:rPr>
          <w:szCs w:val="24"/>
        </w:rPr>
        <w:t>,</w:t>
      </w:r>
      <w:r w:rsidR="00766A8F" w:rsidRPr="00A610A7">
        <w:rPr>
          <w:szCs w:val="24"/>
        </w:rPr>
        <w:t xml:space="preserve"> ANK įtvirtintas teisinis reguliavimas galėtų būti sistemiškai tikslintinas, nustatant administracinės teisenos </w:t>
      </w:r>
      <w:r w:rsidR="00CC49C9" w:rsidRPr="00A610A7">
        <w:rPr>
          <w:szCs w:val="24"/>
        </w:rPr>
        <w:t xml:space="preserve">procesinių </w:t>
      </w:r>
      <w:r w:rsidR="00766A8F" w:rsidRPr="00A610A7">
        <w:rPr>
          <w:szCs w:val="24"/>
        </w:rPr>
        <w:t>terminų skaičiavimo taisykles.</w:t>
      </w:r>
    </w:p>
    <w:p w14:paraId="17E088BB" w14:textId="6B09C972" w:rsidR="00917536" w:rsidRDefault="00917536" w:rsidP="000340CE">
      <w:pPr>
        <w:pStyle w:val="paragraph"/>
        <w:spacing w:before="0" w:beforeAutospacing="0" w:after="0" w:afterAutospacing="0" w:line="360" w:lineRule="auto"/>
        <w:jc w:val="both"/>
        <w:textAlignment w:val="baseline"/>
        <w:rPr>
          <w:color w:val="000000"/>
          <w:shd w:val="clear" w:color="auto" w:fill="FFFFFF"/>
        </w:rPr>
      </w:pPr>
    </w:p>
    <w:p w14:paraId="71820509" w14:textId="68B942B9" w:rsidR="00242F9D" w:rsidRDefault="00242F9D" w:rsidP="000340CE">
      <w:pPr>
        <w:pStyle w:val="paragraph"/>
        <w:spacing w:before="0" w:beforeAutospacing="0" w:after="0" w:afterAutospacing="0" w:line="360" w:lineRule="auto"/>
        <w:jc w:val="both"/>
        <w:textAlignment w:val="baseline"/>
        <w:rPr>
          <w:color w:val="000000"/>
          <w:shd w:val="clear" w:color="auto" w:fill="FFFFFF"/>
        </w:rPr>
      </w:pPr>
    </w:p>
    <w:p w14:paraId="264193F1" w14:textId="77777777" w:rsidR="00242F9D" w:rsidRPr="004E3626" w:rsidRDefault="00242F9D" w:rsidP="000340CE">
      <w:pPr>
        <w:pStyle w:val="paragraph"/>
        <w:spacing w:before="0" w:beforeAutospacing="0" w:after="0" w:afterAutospacing="0" w:line="360" w:lineRule="auto"/>
        <w:jc w:val="both"/>
        <w:textAlignment w:val="baseline"/>
        <w:rPr>
          <w:color w:val="000000"/>
          <w:shd w:val="clear" w:color="auto" w:fill="FFFFFF"/>
        </w:rPr>
      </w:pPr>
    </w:p>
    <w:p w14:paraId="77EC402B" w14:textId="77777777" w:rsidR="002F0CFC" w:rsidRPr="004E3626"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7574E654" w14:textId="6892031F" w:rsidR="00246B26" w:rsidRPr="004E3626" w:rsidRDefault="00246B26" w:rsidP="00246B26">
      <w:pPr>
        <w:ind w:firstLine="0"/>
        <w:rPr>
          <w:rFonts w:eastAsia="Times New Roman"/>
          <w:color w:val="000000"/>
          <w:szCs w:val="24"/>
          <w:lang w:eastAsia="lt-LT"/>
        </w:rPr>
      </w:pPr>
      <w:r w:rsidRPr="004E3626">
        <w:rPr>
          <w:rFonts w:eastAsia="Times New Roman"/>
          <w:color w:val="000000"/>
        </w:rPr>
        <w:t>Privatinės teisės skyriaus vyresnioji patarėja,</w:t>
      </w:r>
    </w:p>
    <w:p w14:paraId="20B516B5" w14:textId="3964480D" w:rsidR="00246B26" w:rsidRPr="004E3626" w:rsidRDefault="00246B26" w:rsidP="00564B12">
      <w:pPr>
        <w:ind w:firstLine="0"/>
        <w:rPr>
          <w:rFonts w:eastAsia="Times New Roman"/>
          <w:color w:val="000000"/>
        </w:rPr>
      </w:pPr>
      <w:r w:rsidRPr="004E3626">
        <w:rPr>
          <w:rFonts w:eastAsia="Times New Roman"/>
          <w:color w:val="000000"/>
        </w:rPr>
        <w:t>pavaduojanti Teisės departamento direktorių</w:t>
      </w:r>
      <w:r w:rsidR="009B44C6" w:rsidRPr="004E3626">
        <w:rPr>
          <w:rFonts w:eastAsia="Times New Roman"/>
          <w:color w:val="000000"/>
        </w:rPr>
        <w:tab/>
      </w:r>
      <w:r w:rsidR="009B44C6" w:rsidRPr="004E3626">
        <w:rPr>
          <w:rFonts w:eastAsia="Times New Roman"/>
          <w:color w:val="000000"/>
        </w:rPr>
        <w:tab/>
      </w:r>
      <w:r w:rsidR="009B44C6" w:rsidRPr="004E3626">
        <w:rPr>
          <w:rFonts w:eastAsia="Times New Roman"/>
          <w:color w:val="000000"/>
        </w:rPr>
        <w:tab/>
      </w:r>
      <w:r w:rsidR="009B44C6" w:rsidRPr="004E3626">
        <w:rPr>
          <w:rFonts w:eastAsia="Times New Roman"/>
          <w:color w:val="000000"/>
        </w:rPr>
        <w:tab/>
      </w:r>
      <w:r w:rsidR="009B44C6" w:rsidRPr="004E3626">
        <w:rPr>
          <w:rFonts w:eastAsia="Times New Roman"/>
          <w:color w:val="000000"/>
        </w:rPr>
        <w:tab/>
        <w:t xml:space="preserve">          </w:t>
      </w:r>
      <w:r w:rsidRPr="004E3626">
        <w:rPr>
          <w:rFonts w:eastAsia="Times New Roman"/>
          <w:color w:val="000000"/>
        </w:rPr>
        <w:t>Milda Masteikienė</w:t>
      </w:r>
    </w:p>
    <w:p w14:paraId="19A60B78" w14:textId="1FD8C424" w:rsidR="00E472B7" w:rsidRPr="004E3626" w:rsidRDefault="00E472B7" w:rsidP="000340CE">
      <w:pPr>
        <w:pStyle w:val="paragraph"/>
        <w:spacing w:before="0" w:beforeAutospacing="0" w:after="0" w:afterAutospacing="0" w:line="360" w:lineRule="auto"/>
        <w:jc w:val="both"/>
        <w:textAlignment w:val="baseline"/>
        <w:rPr>
          <w:color w:val="000000"/>
          <w:shd w:val="clear" w:color="auto" w:fill="FFFFFF"/>
        </w:rPr>
      </w:pPr>
    </w:p>
    <w:p w14:paraId="59E94D9A" w14:textId="4AC10D36" w:rsidR="00E472B7" w:rsidRPr="004E3626" w:rsidRDefault="00E472B7" w:rsidP="000340CE">
      <w:pPr>
        <w:pStyle w:val="paragraph"/>
        <w:spacing w:before="0" w:beforeAutospacing="0" w:after="0" w:afterAutospacing="0" w:line="360" w:lineRule="auto"/>
        <w:jc w:val="both"/>
        <w:textAlignment w:val="baseline"/>
        <w:rPr>
          <w:color w:val="000000"/>
          <w:shd w:val="clear" w:color="auto" w:fill="FFFFFF"/>
        </w:rPr>
      </w:pPr>
    </w:p>
    <w:p w14:paraId="6B24B7CB" w14:textId="57BDE8E2" w:rsidR="00E472B7" w:rsidRPr="004E3626" w:rsidRDefault="00E472B7" w:rsidP="000340CE">
      <w:pPr>
        <w:pStyle w:val="paragraph"/>
        <w:spacing w:before="0" w:beforeAutospacing="0" w:after="0" w:afterAutospacing="0" w:line="360" w:lineRule="auto"/>
        <w:jc w:val="both"/>
        <w:textAlignment w:val="baseline"/>
        <w:rPr>
          <w:color w:val="000000"/>
          <w:shd w:val="clear" w:color="auto" w:fill="FFFFFF"/>
        </w:rPr>
      </w:pPr>
    </w:p>
    <w:p w14:paraId="2B9C057D" w14:textId="43DFB250" w:rsidR="009365E4" w:rsidRPr="004E3626" w:rsidRDefault="009365E4" w:rsidP="000340CE">
      <w:pPr>
        <w:pStyle w:val="paragraph"/>
        <w:spacing w:before="0" w:beforeAutospacing="0" w:after="0" w:afterAutospacing="0" w:line="360" w:lineRule="auto"/>
        <w:jc w:val="both"/>
        <w:textAlignment w:val="baseline"/>
        <w:rPr>
          <w:color w:val="000000"/>
          <w:shd w:val="clear" w:color="auto" w:fill="FFFFFF"/>
        </w:rPr>
      </w:pPr>
    </w:p>
    <w:p w14:paraId="77C87AC1" w14:textId="55BF877C" w:rsidR="009365E4" w:rsidRPr="004E3626" w:rsidRDefault="009365E4" w:rsidP="000340CE">
      <w:pPr>
        <w:pStyle w:val="paragraph"/>
        <w:spacing w:before="0" w:beforeAutospacing="0" w:after="0" w:afterAutospacing="0" w:line="360" w:lineRule="auto"/>
        <w:jc w:val="both"/>
        <w:textAlignment w:val="baseline"/>
        <w:rPr>
          <w:color w:val="000000"/>
          <w:shd w:val="clear" w:color="auto" w:fill="FFFFFF"/>
        </w:rPr>
      </w:pPr>
    </w:p>
    <w:p w14:paraId="7B5CC9D5" w14:textId="5115BF66" w:rsidR="002F0CFC" w:rsidRPr="004E3626"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4A5C9CAC" w14:textId="14F4FEB7" w:rsidR="002F0CFC" w:rsidRPr="004E3626"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792213FB" w14:textId="57861701" w:rsidR="002F0CFC" w:rsidRPr="004E3626"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1340D9C6" w14:textId="63B76484" w:rsidR="003E6CA6" w:rsidRPr="004E3626" w:rsidRDefault="003E6CA6" w:rsidP="000340CE">
      <w:pPr>
        <w:pStyle w:val="paragraph"/>
        <w:spacing w:before="0" w:beforeAutospacing="0" w:after="0" w:afterAutospacing="0" w:line="360" w:lineRule="auto"/>
        <w:jc w:val="both"/>
        <w:textAlignment w:val="baseline"/>
        <w:rPr>
          <w:color w:val="000000"/>
          <w:shd w:val="clear" w:color="auto" w:fill="FFFFFF"/>
        </w:rPr>
      </w:pPr>
    </w:p>
    <w:p w14:paraId="52BD5D1D" w14:textId="1498D872" w:rsidR="009365E4" w:rsidRDefault="009365E4" w:rsidP="000340CE">
      <w:pPr>
        <w:pStyle w:val="paragraph"/>
        <w:spacing w:before="0" w:beforeAutospacing="0" w:after="0" w:afterAutospacing="0" w:line="360" w:lineRule="auto"/>
        <w:jc w:val="both"/>
        <w:textAlignment w:val="baseline"/>
        <w:rPr>
          <w:color w:val="000000"/>
          <w:shd w:val="clear" w:color="auto" w:fill="FFFFFF"/>
        </w:rPr>
      </w:pPr>
    </w:p>
    <w:p w14:paraId="46B45964" w14:textId="2B7AEEA4" w:rsidR="00A610A7" w:rsidRDefault="00A610A7" w:rsidP="000340CE">
      <w:pPr>
        <w:pStyle w:val="paragraph"/>
        <w:spacing w:before="0" w:beforeAutospacing="0" w:after="0" w:afterAutospacing="0" w:line="360" w:lineRule="auto"/>
        <w:jc w:val="both"/>
        <w:textAlignment w:val="baseline"/>
        <w:rPr>
          <w:color w:val="000000"/>
          <w:shd w:val="clear" w:color="auto" w:fill="FFFFFF"/>
        </w:rPr>
      </w:pPr>
    </w:p>
    <w:p w14:paraId="2621D0C3" w14:textId="6000FF5C" w:rsidR="00A610A7" w:rsidRDefault="00A610A7" w:rsidP="000340CE">
      <w:pPr>
        <w:pStyle w:val="paragraph"/>
        <w:spacing w:before="0" w:beforeAutospacing="0" w:after="0" w:afterAutospacing="0" w:line="360" w:lineRule="auto"/>
        <w:jc w:val="both"/>
        <w:textAlignment w:val="baseline"/>
        <w:rPr>
          <w:color w:val="000000"/>
          <w:shd w:val="clear" w:color="auto" w:fill="FFFFFF"/>
        </w:rPr>
      </w:pPr>
    </w:p>
    <w:p w14:paraId="2151473D" w14:textId="56EE9AD1" w:rsidR="00A610A7" w:rsidRDefault="00A610A7" w:rsidP="000340CE">
      <w:pPr>
        <w:pStyle w:val="paragraph"/>
        <w:spacing w:before="0" w:beforeAutospacing="0" w:after="0" w:afterAutospacing="0" w:line="360" w:lineRule="auto"/>
        <w:jc w:val="both"/>
        <w:textAlignment w:val="baseline"/>
        <w:rPr>
          <w:color w:val="000000"/>
          <w:shd w:val="clear" w:color="auto" w:fill="FFFFFF"/>
        </w:rPr>
      </w:pPr>
    </w:p>
    <w:p w14:paraId="1AB616CD" w14:textId="07E3252A" w:rsidR="00A610A7" w:rsidRDefault="00A610A7" w:rsidP="000340CE">
      <w:pPr>
        <w:pStyle w:val="paragraph"/>
        <w:spacing w:before="0" w:beforeAutospacing="0" w:after="0" w:afterAutospacing="0" w:line="360" w:lineRule="auto"/>
        <w:jc w:val="both"/>
        <w:textAlignment w:val="baseline"/>
        <w:rPr>
          <w:color w:val="000000"/>
          <w:shd w:val="clear" w:color="auto" w:fill="FFFFFF"/>
        </w:rPr>
      </w:pPr>
    </w:p>
    <w:p w14:paraId="30156206" w14:textId="0BF0A22D" w:rsidR="00A610A7" w:rsidRDefault="00A610A7" w:rsidP="000340CE">
      <w:pPr>
        <w:pStyle w:val="paragraph"/>
        <w:spacing w:before="0" w:beforeAutospacing="0" w:after="0" w:afterAutospacing="0" w:line="360" w:lineRule="auto"/>
        <w:jc w:val="both"/>
        <w:textAlignment w:val="baseline"/>
        <w:rPr>
          <w:color w:val="000000"/>
          <w:shd w:val="clear" w:color="auto" w:fill="FFFFFF"/>
        </w:rPr>
      </w:pPr>
    </w:p>
    <w:p w14:paraId="298A5557" w14:textId="693B2C55" w:rsidR="00A610A7" w:rsidRDefault="00A610A7" w:rsidP="000340CE">
      <w:pPr>
        <w:pStyle w:val="paragraph"/>
        <w:spacing w:before="0" w:beforeAutospacing="0" w:after="0" w:afterAutospacing="0" w:line="360" w:lineRule="auto"/>
        <w:jc w:val="both"/>
        <w:textAlignment w:val="baseline"/>
        <w:rPr>
          <w:color w:val="000000"/>
          <w:shd w:val="clear" w:color="auto" w:fill="FFFFFF"/>
        </w:rPr>
      </w:pPr>
    </w:p>
    <w:p w14:paraId="1E209D5C" w14:textId="470C0610" w:rsidR="00A610A7" w:rsidRDefault="00A610A7" w:rsidP="000340CE">
      <w:pPr>
        <w:pStyle w:val="paragraph"/>
        <w:spacing w:before="0" w:beforeAutospacing="0" w:after="0" w:afterAutospacing="0" w:line="360" w:lineRule="auto"/>
        <w:jc w:val="both"/>
        <w:textAlignment w:val="baseline"/>
        <w:rPr>
          <w:color w:val="000000"/>
          <w:shd w:val="clear" w:color="auto" w:fill="FFFFFF"/>
        </w:rPr>
      </w:pPr>
    </w:p>
    <w:p w14:paraId="33517226" w14:textId="12BECB13" w:rsidR="00A610A7" w:rsidRDefault="00A610A7" w:rsidP="000340CE">
      <w:pPr>
        <w:pStyle w:val="paragraph"/>
        <w:spacing w:before="0" w:beforeAutospacing="0" w:after="0" w:afterAutospacing="0" w:line="360" w:lineRule="auto"/>
        <w:jc w:val="both"/>
        <w:textAlignment w:val="baseline"/>
        <w:rPr>
          <w:color w:val="000000"/>
          <w:shd w:val="clear" w:color="auto" w:fill="FFFFFF"/>
        </w:rPr>
      </w:pPr>
    </w:p>
    <w:p w14:paraId="3C8156B1" w14:textId="65AC508C" w:rsidR="00A610A7" w:rsidRDefault="00A610A7" w:rsidP="000340CE">
      <w:pPr>
        <w:pStyle w:val="paragraph"/>
        <w:spacing w:before="0" w:beforeAutospacing="0" w:after="0" w:afterAutospacing="0" w:line="360" w:lineRule="auto"/>
        <w:jc w:val="both"/>
        <w:textAlignment w:val="baseline"/>
        <w:rPr>
          <w:color w:val="000000"/>
          <w:shd w:val="clear" w:color="auto" w:fill="FFFFFF"/>
        </w:rPr>
      </w:pPr>
    </w:p>
    <w:p w14:paraId="1E9AF5EF" w14:textId="6344FEF1" w:rsidR="00A610A7" w:rsidRDefault="00A610A7" w:rsidP="000340CE">
      <w:pPr>
        <w:pStyle w:val="paragraph"/>
        <w:spacing w:before="0" w:beforeAutospacing="0" w:after="0" w:afterAutospacing="0" w:line="360" w:lineRule="auto"/>
        <w:jc w:val="both"/>
        <w:textAlignment w:val="baseline"/>
        <w:rPr>
          <w:color w:val="000000"/>
          <w:shd w:val="clear" w:color="auto" w:fill="FFFFFF"/>
        </w:rPr>
      </w:pPr>
    </w:p>
    <w:p w14:paraId="296CAA8D" w14:textId="53118B3D" w:rsidR="00A610A7" w:rsidRPr="004E3626" w:rsidRDefault="00A610A7" w:rsidP="000340CE">
      <w:pPr>
        <w:pStyle w:val="paragraph"/>
        <w:spacing w:before="0" w:beforeAutospacing="0" w:after="0" w:afterAutospacing="0" w:line="360" w:lineRule="auto"/>
        <w:jc w:val="both"/>
        <w:textAlignment w:val="baseline"/>
        <w:rPr>
          <w:color w:val="000000"/>
          <w:shd w:val="clear" w:color="auto" w:fill="FFFFFF"/>
        </w:rPr>
      </w:pPr>
    </w:p>
    <w:p w14:paraId="41FFB9C1" w14:textId="77777777" w:rsidR="00242F9D" w:rsidRPr="00242F9D" w:rsidRDefault="00242F9D" w:rsidP="00242F9D">
      <w:pPr>
        <w:tabs>
          <w:tab w:val="left" w:pos="993"/>
        </w:tabs>
        <w:ind w:firstLine="0"/>
        <w:rPr>
          <w:rFonts w:eastAsia="Times New Roman"/>
          <w:color w:val="000000"/>
          <w:szCs w:val="24"/>
          <w:lang w:eastAsia="lt-LT"/>
        </w:rPr>
      </w:pPr>
      <w:r w:rsidRPr="00242F9D">
        <w:rPr>
          <w:rFonts w:eastAsia="Times New Roman"/>
          <w:color w:val="000000"/>
          <w:szCs w:val="24"/>
          <w:lang w:eastAsia="lt-LT"/>
        </w:rPr>
        <w:t>K. Capel Cuevas, tel. (0 5)  209 6168, el. p. kristina.capel@lrs.lt</w:t>
      </w:r>
    </w:p>
    <w:p w14:paraId="76D12AC4" w14:textId="03682219" w:rsidR="00E472B7" w:rsidRPr="00A610A7" w:rsidRDefault="00242F9D" w:rsidP="00A610A7">
      <w:pPr>
        <w:spacing w:after="160" w:line="259" w:lineRule="auto"/>
        <w:ind w:firstLine="0"/>
        <w:jc w:val="left"/>
        <w:rPr>
          <w:rFonts w:eastAsiaTheme="minorHAnsi"/>
          <w:szCs w:val="24"/>
        </w:rPr>
      </w:pPr>
      <w:r w:rsidRPr="00242F9D">
        <w:rPr>
          <w:rFonts w:eastAsiaTheme="minorHAnsi"/>
          <w:szCs w:val="24"/>
        </w:rPr>
        <w:t>M. Masteikienė, tel. (0 5)  209 6843, el. p. milda.masteikiene@lrs.lt</w:t>
      </w:r>
    </w:p>
    <w:sectPr w:rsidR="00E472B7" w:rsidRPr="00A610A7" w:rsidSect="00561680">
      <w:type w:val="continuous"/>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39A2D" w14:textId="77777777" w:rsidR="00E50ADA" w:rsidRDefault="00E50ADA" w:rsidP="00236D6B">
      <w:pPr>
        <w:spacing w:line="240" w:lineRule="auto"/>
      </w:pPr>
      <w:r>
        <w:separator/>
      </w:r>
    </w:p>
  </w:endnote>
  <w:endnote w:type="continuationSeparator" w:id="0">
    <w:p w14:paraId="7812611E" w14:textId="77777777" w:rsidR="00E50ADA" w:rsidRDefault="00E50ADA" w:rsidP="00236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BD9C" w14:textId="77777777" w:rsidR="00E50ADA" w:rsidRDefault="00E50ADA" w:rsidP="00236D6B">
      <w:pPr>
        <w:spacing w:line="240" w:lineRule="auto"/>
      </w:pPr>
      <w:r>
        <w:separator/>
      </w:r>
    </w:p>
  </w:footnote>
  <w:footnote w:type="continuationSeparator" w:id="0">
    <w:p w14:paraId="072885AF" w14:textId="77777777" w:rsidR="00E50ADA" w:rsidRDefault="00E50ADA" w:rsidP="00236D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88C0" w14:textId="2F3FD193" w:rsidR="00236D6B" w:rsidRDefault="00236D6B" w:rsidP="002C33E1">
    <w:pPr>
      <w:pStyle w:val="Antrats"/>
      <w:tabs>
        <w:tab w:val="clear" w:pos="4819"/>
      </w:tabs>
      <w:jc w:val="center"/>
    </w:pPr>
    <w:r>
      <w:fldChar w:fldCharType="begin"/>
    </w:r>
    <w:r>
      <w:instrText>PAGE   \* MERGEFORMAT</w:instrText>
    </w:r>
    <w:r>
      <w:fldChar w:fldCharType="separate"/>
    </w:r>
    <w:r w:rsidR="00A7127E">
      <w:rPr>
        <w:noProof/>
      </w:rPr>
      <w:t>3</w:t>
    </w:r>
    <w:r>
      <w:fldChar w:fldCharType="end"/>
    </w:r>
  </w:p>
  <w:p w14:paraId="24E7112F" w14:textId="77777777" w:rsidR="00236D6B" w:rsidRDefault="00236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EF71" w14:textId="77777777" w:rsidR="0031078D" w:rsidRDefault="0031078D" w:rsidP="0031078D">
    <w:pPr>
      <w:pStyle w:val="Antrats"/>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F3C75"/>
    <w:multiLevelType w:val="multilevel"/>
    <w:tmpl w:val="19F0897A"/>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36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3731" w:hanging="1080"/>
      </w:pPr>
      <w:rPr>
        <w:rFonts w:cs="Times New Roman" w:hint="default"/>
      </w:rPr>
    </w:lvl>
    <w:lvl w:ilvl="6">
      <w:start w:val="1"/>
      <w:numFmt w:val="decimal"/>
      <w:isLgl/>
      <w:lvlText w:val="%1.%2.%3.%4.%5.%6.%7."/>
      <w:lvlJc w:val="left"/>
      <w:pPr>
        <w:ind w:left="4451" w:hanging="1440"/>
      </w:pPr>
      <w:rPr>
        <w:rFonts w:cs="Times New Roman" w:hint="default"/>
      </w:rPr>
    </w:lvl>
    <w:lvl w:ilvl="7">
      <w:start w:val="1"/>
      <w:numFmt w:val="decimal"/>
      <w:isLgl/>
      <w:lvlText w:val="%1.%2.%3.%4.%5.%6.%7.%8."/>
      <w:lvlJc w:val="left"/>
      <w:pPr>
        <w:ind w:left="4811" w:hanging="1440"/>
      </w:pPr>
      <w:rPr>
        <w:rFonts w:cs="Times New Roman" w:hint="default"/>
      </w:rPr>
    </w:lvl>
    <w:lvl w:ilvl="8">
      <w:start w:val="1"/>
      <w:numFmt w:val="decimal"/>
      <w:isLgl/>
      <w:lvlText w:val="%1.%2.%3.%4.%5.%6.%7.%8.%9."/>
      <w:lvlJc w:val="left"/>
      <w:pPr>
        <w:ind w:left="5531"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20"/>
  <w:displayHorizontalDrawingGridEvery w:val="2"/>
  <w:displayVertic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03"/>
    <w:rsid w:val="000340CE"/>
    <w:rsid w:val="00050041"/>
    <w:rsid w:val="00094F4D"/>
    <w:rsid w:val="000970E3"/>
    <w:rsid w:val="000B44A7"/>
    <w:rsid w:val="000D40B3"/>
    <w:rsid w:val="000E5288"/>
    <w:rsid w:val="000F28C4"/>
    <w:rsid w:val="000F56F2"/>
    <w:rsid w:val="00136946"/>
    <w:rsid w:val="001661DB"/>
    <w:rsid w:val="00187351"/>
    <w:rsid w:val="001A47A9"/>
    <w:rsid w:val="001A540D"/>
    <w:rsid w:val="001F6702"/>
    <w:rsid w:val="00202642"/>
    <w:rsid w:val="00217183"/>
    <w:rsid w:val="00227E0C"/>
    <w:rsid w:val="00236D6B"/>
    <w:rsid w:val="00242F9D"/>
    <w:rsid w:val="00242FE1"/>
    <w:rsid w:val="00246B26"/>
    <w:rsid w:val="002620D5"/>
    <w:rsid w:val="002C33E1"/>
    <w:rsid w:val="002C70EE"/>
    <w:rsid w:val="002D4239"/>
    <w:rsid w:val="002E22FB"/>
    <w:rsid w:val="002F0CFC"/>
    <w:rsid w:val="00306219"/>
    <w:rsid w:val="0031078D"/>
    <w:rsid w:val="00315C8B"/>
    <w:rsid w:val="00362949"/>
    <w:rsid w:val="00373A65"/>
    <w:rsid w:val="00393C6F"/>
    <w:rsid w:val="003A7359"/>
    <w:rsid w:val="003B6821"/>
    <w:rsid w:val="003E6CA6"/>
    <w:rsid w:val="004415F9"/>
    <w:rsid w:val="00461681"/>
    <w:rsid w:val="00464771"/>
    <w:rsid w:val="004725A3"/>
    <w:rsid w:val="00480B59"/>
    <w:rsid w:val="004A05DD"/>
    <w:rsid w:val="004A3875"/>
    <w:rsid w:val="004A4348"/>
    <w:rsid w:val="004B6F32"/>
    <w:rsid w:val="004B77DA"/>
    <w:rsid w:val="004E3626"/>
    <w:rsid w:val="004E6642"/>
    <w:rsid w:val="004E7B26"/>
    <w:rsid w:val="00557622"/>
    <w:rsid w:val="00561680"/>
    <w:rsid w:val="00564B12"/>
    <w:rsid w:val="005D61C5"/>
    <w:rsid w:val="005E6DF7"/>
    <w:rsid w:val="006016A5"/>
    <w:rsid w:val="00601CAD"/>
    <w:rsid w:val="00605F67"/>
    <w:rsid w:val="00606840"/>
    <w:rsid w:val="006876ED"/>
    <w:rsid w:val="006C59B0"/>
    <w:rsid w:val="006D6CD8"/>
    <w:rsid w:val="00732C65"/>
    <w:rsid w:val="00755752"/>
    <w:rsid w:val="00760B03"/>
    <w:rsid w:val="00766A8F"/>
    <w:rsid w:val="007700AA"/>
    <w:rsid w:val="00773BAB"/>
    <w:rsid w:val="00780482"/>
    <w:rsid w:val="00793903"/>
    <w:rsid w:val="007A65FF"/>
    <w:rsid w:val="007A7C3B"/>
    <w:rsid w:val="008237D4"/>
    <w:rsid w:val="00851E02"/>
    <w:rsid w:val="008628FA"/>
    <w:rsid w:val="00887561"/>
    <w:rsid w:val="008A6BA7"/>
    <w:rsid w:val="008A7EB0"/>
    <w:rsid w:val="008B3C0F"/>
    <w:rsid w:val="008C59B1"/>
    <w:rsid w:val="00910924"/>
    <w:rsid w:val="00917536"/>
    <w:rsid w:val="009365E4"/>
    <w:rsid w:val="009603FD"/>
    <w:rsid w:val="009A401E"/>
    <w:rsid w:val="009B44C6"/>
    <w:rsid w:val="009B516C"/>
    <w:rsid w:val="009E0C98"/>
    <w:rsid w:val="00A00A78"/>
    <w:rsid w:val="00A50F69"/>
    <w:rsid w:val="00A607AC"/>
    <w:rsid w:val="00A610A7"/>
    <w:rsid w:val="00A64569"/>
    <w:rsid w:val="00A7127E"/>
    <w:rsid w:val="00AB56E5"/>
    <w:rsid w:val="00AB7E9A"/>
    <w:rsid w:val="00AC1D95"/>
    <w:rsid w:val="00B13E8A"/>
    <w:rsid w:val="00B70D94"/>
    <w:rsid w:val="00B82F0C"/>
    <w:rsid w:val="00BB0181"/>
    <w:rsid w:val="00BC078D"/>
    <w:rsid w:val="00BE6994"/>
    <w:rsid w:val="00BF73BC"/>
    <w:rsid w:val="00C12A24"/>
    <w:rsid w:val="00C26569"/>
    <w:rsid w:val="00C56A8E"/>
    <w:rsid w:val="00C6311C"/>
    <w:rsid w:val="00C70032"/>
    <w:rsid w:val="00CC49C9"/>
    <w:rsid w:val="00CE336C"/>
    <w:rsid w:val="00D42298"/>
    <w:rsid w:val="00D52531"/>
    <w:rsid w:val="00D75AE0"/>
    <w:rsid w:val="00D84D11"/>
    <w:rsid w:val="00D86B87"/>
    <w:rsid w:val="00D86BA2"/>
    <w:rsid w:val="00DC3C1C"/>
    <w:rsid w:val="00E472B7"/>
    <w:rsid w:val="00E50ADA"/>
    <w:rsid w:val="00E518D2"/>
    <w:rsid w:val="00E837A7"/>
    <w:rsid w:val="00EA1D67"/>
    <w:rsid w:val="00EF00EB"/>
    <w:rsid w:val="00F071E8"/>
    <w:rsid w:val="00F46148"/>
    <w:rsid w:val="00F61D07"/>
    <w:rsid w:val="00F66730"/>
    <w:rsid w:val="00F81FB5"/>
    <w:rsid w:val="00F93461"/>
    <w:rsid w:val="00FA518E"/>
    <w:rsid w:val="0984BA19"/>
    <w:rsid w:val="23D6BB0A"/>
    <w:rsid w:val="2BA85FA0"/>
    <w:rsid w:val="39FEA681"/>
    <w:rsid w:val="7511C8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C6089E9"/>
  <w15:chartTrackingRefBased/>
  <w15:docId w15:val="{A71A88C7-DB37-4A7D-AACC-AB06A0AC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17183"/>
    <w:pPr>
      <w:spacing w:line="360" w:lineRule="auto"/>
      <w:ind w:firstLine="720"/>
      <w:jc w:val="both"/>
    </w:pPr>
    <w:rPr>
      <w:rFonts w:ascii="Times New Roman" w:hAnsi="Times New Roman"/>
      <w:sz w:val="24"/>
      <w:szCs w:val="22"/>
      <w:lang w:eastAsia="en-US"/>
    </w:rPr>
  </w:style>
  <w:style w:type="paragraph" w:styleId="Antrat3">
    <w:name w:val="heading 3"/>
    <w:basedOn w:val="prastasis"/>
    <w:next w:val="prastasis"/>
    <w:link w:val="Antrat3Diagrama"/>
    <w:uiPriority w:val="9"/>
    <w:qFormat/>
    <w:rsid w:val="00F46148"/>
    <w:pPr>
      <w:keepNext/>
      <w:keepLines/>
      <w:spacing w:before="200"/>
      <w:ind w:firstLine="0"/>
      <w:outlineLvl w:val="2"/>
    </w:pPr>
    <w:rPr>
      <w:rFonts w:ascii="Cambria" w:eastAsia="Times New Roman" w:hAnsi="Cambria"/>
      <w:b/>
      <w:bCs/>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ind w:firstLine="0"/>
      <w:jc w:val="center"/>
    </w:pPr>
    <w:rPr>
      <w:rFonts w:eastAsia="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hAnsi="Times New Roman"/>
      <w:caps/>
      <w:color w:val="auto"/>
      <w:szCs w:val="20"/>
    </w:rPr>
  </w:style>
  <w:style w:type="character" w:customStyle="1" w:styleId="Antrat3Diagrama">
    <w:name w:val="Antraštė 3 Diagrama"/>
    <w:link w:val="Antrat3"/>
    <w:uiPriority w:val="9"/>
    <w:semiHidden/>
    <w:rsid w:val="00F46148"/>
    <w:rPr>
      <w:rFonts w:ascii="Cambria" w:eastAsia="Times New Roman" w:hAnsi="Cambria" w:cs="Times New Roman"/>
      <w:b/>
      <w:bCs/>
      <w:color w:val="4F81BD"/>
      <w:sz w:val="24"/>
    </w:rPr>
  </w:style>
  <w:style w:type="paragraph" w:customStyle="1" w:styleId="Dalyviai">
    <w:name w:val="Dalyviai"/>
    <w:basedOn w:val="prastasis"/>
    <w:qFormat/>
    <w:rsid w:val="00F46148"/>
    <w:pPr>
      <w:spacing w:line="240" w:lineRule="auto"/>
      <w:ind w:firstLine="0"/>
    </w:pPr>
    <w:rPr>
      <w:rFonts w:eastAsia="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szCs w:val="20"/>
    </w:rPr>
  </w:style>
  <w:style w:type="paragraph" w:styleId="Pagrindinistekstas">
    <w:name w:val="Body Text"/>
    <w:basedOn w:val="prastasis"/>
    <w:link w:val="PagrindinistekstasDiagrama"/>
    <w:uiPriority w:val="99"/>
    <w:semiHidden/>
    <w:unhideWhenUsed/>
    <w:rsid w:val="00F46148"/>
    <w:pPr>
      <w:spacing w:after="120"/>
      <w:ind w:firstLine="0"/>
    </w:pPr>
  </w:style>
  <w:style w:type="character" w:customStyle="1" w:styleId="PagrindinistekstasDiagrama">
    <w:name w:val="Pagrindinis tekstas Diagrama"/>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ind w:firstLine="0"/>
      <w:jc w:val="left"/>
      <w:outlineLvl w:val="5"/>
    </w:pPr>
    <w:rPr>
      <w:rFonts w:eastAsia="Times New Roman"/>
      <w:b/>
      <w:bCs/>
      <w:szCs w:val="20"/>
    </w:rPr>
  </w:style>
  <w:style w:type="paragraph" w:styleId="Antrats">
    <w:name w:val="header"/>
    <w:basedOn w:val="prastasis"/>
    <w:link w:val="AntratsDiagrama"/>
    <w:uiPriority w:val="99"/>
    <w:unhideWhenUsed/>
    <w:rsid w:val="00236D6B"/>
    <w:pPr>
      <w:tabs>
        <w:tab w:val="center" w:pos="4819"/>
        <w:tab w:val="right" w:pos="9638"/>
      </w:tabs>
      <w:spacing w:line="240" w:lineRule="auto"/>
      <w:ind w:firstLine="0"/>
    </w:pPr>
  </w:style>
  <w:style w:type="character" w:customStyle="1" w:styleId="AntratsDiagrama">
    <w:name w:val="Antraštės Diagrama"/>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ind w:firstLine="0"/>
    </w:pPr>
  </w:style>
  <w:style w:type="character" w:customStyle="1" w:styleId="PoratDiagrama">
    <w:name w:val="Poraštė Diagrama"/>
    <w:link w:val="Porat"/>
    <w:uiPriority w:val="99"/>
    <w:rsid w:val="00236D6B"/>
    <w:rPr>
      <w:rFonts w:ascii="Times New Roman" w:hAnsi="Times New Roman"/>
      <w:sz w:val="24"/>
    </w:rPr>
  </w:style>
  <w:style w:type="paragraph" w:styleId="Debesliotekstas">
    <w:name w:val="Balloon Text"/>
    <w:basedOn w:val="prastasis"/>
    <w:link w:val="DebesliotekstasDiagrama"/>
    <w:uiPriority w:val="99"/>
    <w:semiHidden/>
    <w:unhideWhenUsed/>
    <w:rsid w:val="003A7359"/>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3A7359"/>
    <w:rPr>
      <w:rFonts w:ascii="Tahoma" w:hAnsi="Tahoma" w:cs="Tahoma"/>
      <w:sz w:val="16"/>
      <w:szCs w:val="16"/>
    </w:rPr>
  </w:style>
  <w:style w:type="paragraph" w:customStyle="1" w:styleId="paragraph">
    <w:name w:val="paragraph"/>
    <w:basedOn w:val="prastasis"/>
    <w:rsid w:val="002620D5"/>
    <w:pPr>
      <w:spacing w:before="100" w:beforeAutospacing="1" w:after="100" w:afterAutospacing="1" w:line="240" w:lineRule="auto"/>
      <w:ind w:firstLine="0"/>
      <w:jc w:val="left"/>
    </w:pPr>
    <w:rPr>
      <w:rFonts w:eastAsia="Times New Roman"/>
      <w:szCs w:val="24"/>
      <w:lang w:eastAsia="lt-LT"/>
    </w:rPr>
  </w:style>
  <w:style w:type="character" w:customStyle="1" w:styleId="normaltextrun">
    <w:name w:val="normaltextrun"/>
    <w:basedOn w:val="Numatytasispastraiposriftas"/>
    <w:rsid w:val="002620D5"/>
  </w:style>
  <w:style w:type="character" w:customStyle="1" w:styleId="tabchar">
    <w:name w:val="tabchar"/>
    <w:basedOn w:val="Numatytasispastraiposriftas"/>
    <w:rsid w:val="002620D5"/>
  </w:style>
  <w:style w:type="character" w:customStyle="1" w:styleId="eop">
    <w:name w:val="eop"/>
    <w:basedOn w:val="Numatytasispastraiposriftas"/>
    <w:rsid w:val="002620D5"/>
  </w:style>
  <w:style w:type="paragraph" w:styleId="Sraopastraipa">
    <w:name w:val="List Paragraph"/>
    <w:basedOn w:val="prastasis"/>
    <w:uiPriority w:val="34"/>
    <w:qFormat/>
    <w:rsid w:val="00B82F0C"/>
    <w:pPr>
      <w:spacing w:after="160" w:line="259" w:lineRule="auto"/>
      <w:ind w:left="720" w:firstLine="0"/>
      <w:contextualSpacing/>
      <w:jc w:val="left"/>
    </w:pPr>
    <w:rPr>
      <w:rFonts w:asciiTheme="minorHAnsi" w:eastAsiaTheme="minorHAnsi" w:hAnsiTheme="minorHAnsi" w:cstheme="minorBidi"/>
      <w:sz w:val="22"/>
    </w:rPr>
  </w:style>
  <w:style w:type="character" w:styleId="Hipersaitas">
    <w:name w:val="Hyperlink"/>
    <w:basedOn w:val="Numatytasispastraiposriftas"/>
    <w:uiPriority w:val="99"/>
    <w:semiHidden/>
    <w:unhideWhenUsed/>
    <w:rsid w:val="00B82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32978">
      <w:bodyDiv w:val="1"/>
      <w:marLeft w:val="0"/>
      <w:marRight w:val="0"/>
      <w:marTop w:val="0"/>
      <w:marBottom w:val="0"/>
      <w:divBdr>
        <w:top w:val="none" w:sz="0" w:space="0" w:color="auto"/>
        <w:left w:val="none" w:sz="0" w:space="0" w:color="auto"/>
        <w:bottom w:val="none" w:sz="0" w:space="0" w:color="auto"/>
        <w:right w:val="none" w:sz="0" w:space="0" w:color="auto"/>
      </w:divBdr>
    </w:div>
    <w:div w:id="1170098635">
      <w:bodyDiv w:val="1"/>
      <w:marLeft w:val="0"/>
      <w:marRight w:val="0"/>
      <w:marTop w:val="0"/>
      <w:marBottom w:val="0"/>
      <w:divBdr>
        <w:top w:val="none" w:sz="0" w:space="0" w:color="auto"/>
        <w:left w:val="none" w:sz="0" w:space="0" w:color="auto"/>
        <w:bottom w:val="none" w:sz="0" w:space="0" w:color="auto"/>
        <w:right w:val="none" w:sz="0" w:space="0" w:color="auto"/>
      </w:divBdr>
      <w:divsChild>
        <w:div w:id="665979572">
          <w:marLeft w:val="0"/>
          <w:marRight w:val="0"/>
          <w:marTop w:val="0"/>
          <w:marBottom w:val="0"/>
          <w:divBdr>
            <w:top w:val="none" w:sz="0" w:space="0" w:color="auto"/>
            <w:left w:val="none" w:sz="0" w:space="0" w:color="auto"/>
            <w:bottom w:val="none" w:sz="0" w:space="0" w:color="auto"/>
            <w:right w:val="none" w:sz="0" w:space="0" w:color="auto"/>
          </w:divBdr>
        </w:div>
        <w:div w:id="519399004">
          <w:marLeft w:val="0"/>
          <w:marRight w:val="0"/>
          <w:marTop w:val="0"/>
          <w:marBottom w:val="0"/>
          <w:divBdr>
            <w:top w:val="none" w:sz="0" w:space="0" w:color="auto"/>
            <w:left w:val="none" w:sz="0" w:space="0" w:color="auto"/>
            <w:bottom w:val="none" w:sz="0" w:space="0" w:color="auto"/>
            <w:right w:val="none" w:sz="0" w:space="0" w:color="auto"/>
          </w:divBdr>
        </w:div>
        <w:div w:id="2057780587">
          <w:marLeft w:val="0"/>
          <w:marRight w:val="0"/>
          <w:marTop w:val="0"/>
          <w:marBottom w:val="0"/>
          <w:divBdr>
            <w:top w:val="none" w:sz="0" w:space="0" w:color="auto"/>
            <w:left w:val="none" w:sz="0" w:space="0" w:color="auto"/>
            <w:bottom w:val="none" w:sz="0" w:space="0" w:color="auto"/>
            <w:right w:val="none" w:sz="0" w:space="0" w:color="auto"/>
          </w:divBdr>
        </w:div>
      </w:divsChild>
    </w:div>
    <w:div w:id="20352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Z6YWEJNPDQQR-896559167-515</_dlc_DocId>
    <_dlc_DocIdUrl xmlns="28130d43-1b56-4a10-ad88-2cd38123f4c1">
      <Url>https://intranetas.lrs.lt/29/_layouts/15/DocIdRedir.aspx?ID=Z6YWEJNPDQQR-896559167-515</Url>
      <Description>Z6YWEJNPDQQR-896559167-515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024FD0-BE22-40EF-9280-39F47C0E117A}"/>
</file>

<file path=customXml/itemProps2.xml><?xml version="1.0" encoding="utf-8"?>
<ds:datastoreItem xmlns:ds="http://schemas.openxmlformats.org/officeDocument/2006/customXml" ds:itemID="{24FAA61E-5FFB-42C5-8EE6-52FAC1296D6A}">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dcc75014-b74d-4544-80b6-f9e8ec361104"/>
    <ds:schemaRef ds:uri="http://purl.org/dc/elements/1.1/"/>
    <ds:schemaRef ds:uri="7fb975b2-f513-435e-9c28-5d1ba27220d6"/>
    <ds:schemaRef ds:uri="http://www.w3.org/XML/1998/namespace"/>
  </ds:schemaRefs>
</ds:datastoreItem>
</file>

<file path=customXml/itemProps3.xml><?xml version="1.0" encoding="utf-8"?>
<ds:datastoreItem xmlns:ds="http://schemas.openxmlformats.org/officeDocument/2006/customXml" ds:itemID="{596BDF42-9A63-466D-BEFD-1C3F7585E3BB}">
  <ds:schemaRefs>
    <ds:schemaRef ds:uri="http://schemas.microsoft.com/sharepoint/v3/contenttype/forms"/>
  </ds:schemaRefs>
</ds:datastoreItem>
</file>

<file path=customXml/itemProps4.xml><?xml version="1.0" encoding="utf-8"?>
<ds:datastoreItem xmlns:ds="http://schemas.openxmlformats.org/officeDocument/2006/customXml" ds:itemID="{FD8C5450-DAD7-42D8-B3F0-19E1E48B7029}">
  <ds:schemaRefs>
    <ds:schemaRef ds:uri="http://schemas.openxmlformats.org/officeDocument/2006/bibliography"/>
  </ds:schemaRefs>
</ds:datastoreItem>
</file>

<file path=customXml/itemProps5.xml><?xml version="1.0" encoding="utf-8"?>
<ds:datastoreItem xmlns:ds="http://schemas.openxmlformats.org/officeDocument/2006/customXml" ds:itemID="{68724673-08FB-4815-8515-5448FE3007B5}"/>
</file>

<file path=docProps/app.xml><?xml version="1.0" encoding="utf-8"?>
<Properties xmlns="http://schemas.openxmlformats.org/officeDocument/2006/extended-properties" xmlns:vt="http://schemas.openxmlformats.org/officeDocument/2006/docPropsVTypes">
  <Template>Normal.dotm</Template>
  <TotalTime>1</TotalTime>
  <Pages>3</Pages>
  <Words>4276</Words>
  <Characters>2438</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Seimas</dc:creator>
  <cp:keywords/>
  <cp:lastModifiedBy>KNIUKŠTIENĖ Rimantė</cp:lastModifiedBy>
  <cp:revision>2</cp:revision>
  <cp:lastPrinted>2025-02-11T08:39:00Z</cp:lastPrinted>
  <dcterms:created xsi:type="dcterms:W3CDTF">2025-02-11T08:43:00Z</dcterms:created>
  <dcterms:modified xsi:type="dcterms:W3CDTF">2025-02-11T08:43:00Z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986ecfff-6703-4cf0-ac6f-241f0e47a4b9</vt:lpwstr>
  </property>
</Properties>
</file>