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24"/>
        </w:rPr>
        <w:alias w:val="pagrindine"/>
        <w:tag w:val="part_46a0fb91daf64f5292e9262b495ae84e"/>
        <w:id w:val="1957282416"/>
        <w:lock w:val="sdtLocked"/>
      </w:sdtPr>
      <w:sdtEndPr/>
      <w:sdtContent>
        <w:p w14:paraId="02757CEF" w14:textId="77777777" w:rsidR="005427A1" w:rsidRPr="00FD1E14" w:rsidRDefault="005427A1">
          <w:pPr>
            <w:tabs>
              <w:tab w:val="center" w:pos="4819"/>
              <w:tab w:val="right" w:pos="9638"/>
            </w:tabs>
            <w:rPr>
              <w:szCs w:val="24"/>
            </w:rPr>
          </w:pPr>
        </w:p>
        <w:p w14:paraId="704686B5" w14:textId="77777777" w:rsidR="005427A1" w:rsidRPr="00FD1E14" w:rsidRDefault="00AC3DB9">
          <w:pPr>
            <w:jc w:val="center"/>
            <w:rPr>
              <w:szCs w:val="24"/>
            </w:rPr>
          </w:pPr>
          <w:r w:rsidRPr="00FD1E14">
            <w:rPr>
              <w:noProof/>
              <w:szCs w:val="24"/>
              <w:lang w:eastAsia="lt-LT"/>
            </w:rPr>
            <w:drawing>
              <wp:inline distT="0" distB="0" distL="0" distR="0" wp14:anchorId="21B2CCE3" wp14:editId="636AE6F8">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5CAABC33" w14:textId="77777777" w:rsidR="005427A1" w:rsidRPr="00FD1E14" w:rsidRDefault="005427A1">
          <w:pPr>
            <w:ind w:firstLine="851"/>
            <w:jc w:val="center"/>
            <w:rPr>
              <w:szCs w:val="24"/>
            </w:rPr>
          </w:pPr>
        </w:p>
        <w:p w14:paraId="1D02D768" w14:textId="77777777" w:rsidR="005427A1" w:rsidRPr="00FD1E14" w:rsidRDefault="00AC3DB9">
          <w:pPr>
            <w:jc w:val="center"/>
            <w:rPr>
              <w:b/>
              <w:bCs/>
              <w:szCs w:val="24"/>
            </w:rPr>
          </w:pPr>
          <w:r w:rsidRPr="00FD1E14">
            <w:rPr>
              <w:b/>
              <w:bCs/>
              <w:szCs w:val="24"/>
            </w:rPr>
            <w:t>LIETUVOS RESPUBLIKOS SEIMO</w:t>
          </w:r>
        </w:p>
        <w:p w14:paraId="110E7352" w14:textId="77777777" w:rsidR="005427A1" w:rsidRPr="00FD1E14" w:rsidRDefault="00AC3DB9">
          <w:pPr>
            <w:spacing w:line="360" w:lineRule="auto"/>
            <w:jc w:val="center"/>
            <w:rPr>
              <w:b/>
              <w:bCs/>
              <w:spacing w:val="4"/>
              <w:szCs w:val="24"/>
            </w:rPr>
          </w:pPr>
          <w:r w:rsidRPr="00FD1E14">
            <w:rPr>
              <w:b/>
              <w:bCs/>
              <w:spacing w:val="4"/>
              <w:szCs w:val="24"/>
            </w:rPr>
            <w:t>PETICIJŲ KOMISIJA</w:t>
          </w:r>
        </w:p>
        <w:p w14:paraId="726ACFA7" w14:textId="77777777" w:rsidR="005427A1" w:rsidRPr="00FD1E14" w:rsidRDefault="00AC3DB9">
          <w:pPr>
            <w:spacing w:line="360" w:lineRule="auto"/>
            <w:jc w:val="center"/>
            <w:rPr>
              <w:rFonts w:eastAsia="Calibri"/>
              <w:b/>
              <w:szCs w:val="24"/>
            </w:rPr>
          </w:pPr>
          <w:r w:rsidRPr="00FD1E14">
            <w:rPr>
              <w:rFonts w:eastAsia="Calibri"/>
              <w:b/>
              <w:szCs w:val="24"/>
            </w:rPr>
            <w:t>IŠVADA</w:t>
          </w:r>
        </w:p>
        <w:p w14:paraId="06AD22B9" w14:textId="77777777"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14:paraId="3B19B9CC" w14:textId="77777777" w:rsidR="005427A1" w:rsidRPr="00CF7BAC" w:rsidRDefault="00EB4FAD">
          <w:pPr>
            <w:spacing w:line="360" w:lineRule="auto"/>
            <w:jc w:val="center"/>
            <w:rPr>
              <w:rFonts w:eastAsia="Calibri"/>
              <w:szCs w:val="24"/>
              <w:lang w:val="en-US"/>
            </w:rPr>
          </w:pPr>
          <w:r w:rsidRPr="00FD1E14">
            <w:rPr>
              <w:rFonts w:eastAsia="Calibri"/>
              <w:szCs w:val="24"/>
            </w:rPr>
            <w:t>2</w:t>
          </w:r>
          <w:r w:rsidR="003A61FB">
            <w:rPr>
              <w:rFonts w:eastAsia="Calibri"/>
              <w:szCs w:val="24"/>
            </w:rPr>
            <w:t xml:space="preserve">025 m. lapkričio </w:t>
          </w:r>
          <w:r w:rsidR="003A61FB">
            <w:rPr>
              <w:rFonts w:eastAsia="Calibri"/>
              <w:szCs w:val="24"/>
              <w:lang w:val="en-US"/>
            </w:rPr>
            <w:t>19</w:t>
          </w:r>
          <w:r w:rsidR="00A24955">
            <w:rPr>
              <w:rFonts w:eastAsia="Calibri"/>
              <w:szCs w:val="24"/>
            </w:rPr>
            <w:t xml:space="preserve"> </w:t>
          </w:r>
          <w:r w:rsidR="00CF7BAC">
            <w:rPr>
              <w:rFonts w:eastAsia="Calibri"/>
              <w:szCs w:val="24"/>
            </w:rPr>
            <w:t>d. Nr. 250-I-</w:t>
          </w:r>
          <w:r w:rsidR="00CC0B66">
            <w:rPr>
              <w:rFonts w:eastAsia="Calibri"/>
              <w:szCs w:val="24"/>
              <w:lang w:val="en-US"/>
            </w:rPr>
            <w:t>34</w:t>
          </w:r>
        </w:p>
        <w:p w14:paraId="64F98F7D" w14:textId="77777777" w:rsidR="005427A1" w:rsidRPr="00FD1E14" w:rsidRDefault="00AC3DB9">
          <w:pPr>
            <w:spacing w:line="360" w:lineRule="auto"/>
            <w:jc w:val="center"/>
            <w:rPr>
              <w:rFonts w:eastAsia="Calibri"/>
              <w:szCs w:val="24"/>
            </w:rPr>
          </w:pPr>
          <w:r w:rsidRPr="00FD1E14">
            <w:rPr>
              <w:rFonts w:eastAsia="Calibri"/>
              <w:szCs w:val="24"/>
            </w:rPr>
            <w:t>Vilnius</w:t>
          </w:r>
        </w:p>
        <w:p w14:paraId="55029A15" w14:textId="77777777" w:rsidR="005427A1" w:rsidRPr="00FD1E14" w:rsidRDefault="005427A1" w:rsidP="0092769C">
          <w:pPr>
            <w:spacing w:line="360" w:lineRule="auto"/>
            <w:jc w:val="right"/>
            <w:rPr>
              <w:rFonts w:eastAsia="Calibri"/>
              <w:szCs w:val="24"/>
            </w:rPr>
          </w:pPr>
        </w:p>
        <w:sdt>
          <w:sdtPr>
            <w:rPr>
              <w:color w:val="000000"/>
              <w:szCs w:val="24"/>
              <w:lang w:eastAsia="lt-LT"/>
            </w:rPr>
            <w:alias w:val="preambule"/>
            <w:tag w:val="part_4a1e2754778e450bbfed49196cc2268c"/>
            <w:id w:val="-236793222"/>
            <w:lock w:val="sdtLocked"/>
          </w:sdtPr>
          <w:sdtEndPr/>
          <w:sdtContent>
            <w:p w14:paraId="5FDDF224" w14:textId="77777777" w:rsidR="005E6C83" w:rsidRDefault="001B7668" w:rsidP="005E6C83">
              <w:pPr>
                <w:spacing w:line="360" w:lineRule="auto"/>
                <w:ind w:firstLine="720"/>
                <w:jc w:val="both"/>
                <w:rPr>
                  <w:szCs w:val="24"/>
                </w:rPr>
              </w:pPr>
              <w:r w:rsidRPr="00AD1B14">
                <w:rPr>
                  <w:szCs w:val="24"/>
                </w:rPr>
                <w:t xml:space="preserve">Lietuvos Respublikos Seimo Peticijų komisija (toliau – Komisija) 2025 m. </w:t>
              </w:r>
              <w:r w:rsidR="003A61FB">
                <w:rPr>
                  <w:szCs w:val="24"/>
                </w:rPr>
                <w:t xml:space="preserve">lapkričio </w:t>
              </w:r>
              <w:r w:rsidR="003A61FB">
                <w:rPr>
                  <w:szCs w:val="24"/>
                  <w:lang w:val="en-US"/>
                </w:rPr>
                <w:t>1</w:t>
              </w:r>
              <w:r>
                <w:rPr>
                  <w:szCs w:val="24"/>
                </w:rPr>
                <w:t>9</w:t>
              </w:r>
              <w:r w:rsidRPr="00AD1B14">
                <w:rPr>
                  <w:szCs w:val="24"/>
                </w:rPr>
                <w:t xml:space="preserve"> d. posėdyje </w:t>
              </w:r>
              <w:r w:rsidRPr="003A61FB">
                <w:rPr>
                  <w:szCs w:val="24"/>
                </w:rPr>
                <w:t>išnagrinėjo pareiškėjos peticiją, kurioje pateiktas siūlymas</w:t>
              </w:r>
              <w:r w:rsidRPr="003A61FB">
                <w:rPr>
                  <w:color w:val="1F4E79" w:themeColor="accent1" w:themeShade="80"/>
                  <w:szCs w:val="24"/>
                  <w:lang w:bidi="bn-IN"/>
                </w:rPr>
                <w:t xml:space="preserve"> </w:t>
              </w:r>
              <w:r w:rsidRPr="003A61FB">
                <w:rPr>
                  <w:szCs w:val="24"/>
                </w:rPr>
                <w:t xml:space="preserve">dėl </w:t>
              </w:r>
              <w:r w:rsidR="003A61FB" w:rsidRPr="003A61FB">
                <w:rPr>
                  <w:color w:val="000000" w:themeColor="text1"/>
                  <w:szCs w:val="24"/>
                  <w:lang w:val="en"/>
                </w:rPr>
                <w:t xml:space="preserve">Lietuvos Respublikos </w:t>
              </w:r>
              <w:proofErr w:type="spellStart"/>
              <w:r w:rsidR="003A61FB" w:rsidRPr="003A61FB">
                <w:rPr>
                  <w:color w:val="000000" w:themeColor="text1"/>
                  <w:szCs w:val="24"/>
                  <w:lang w:val="en"/>
                </w:rPr>
                <w:t>civilinio</w:t>
              </w:r>
              <w:proofErr w:type="spellEnd"/>
              <w:r w:rsidR="003A61FB" w:rsidRPr="003A61FB">
                <w:rPr>
                  <w:color w:val="000000" w:themeColor="text1"/>
                  <w:szCs w:val="24"/>
                  <w:lang w:val="en"/>
                </w:rPr>
                <w:t xml:space="preserve"> </w:t>
              </w:r>
              <w:proofErr w:type="spellStart"/>
              <w:r w:rsidR="003A61FB" w:rsidRPr="003A61FB">
                <w:rPr>
                  <w:color w:val="000000" w:themeColor="text1"/>
                  <w:szCs w:val="24"/>
                  <w:lang w:val="en"/>
                </w:rPr>
                <w:t>kodekso</w:t>
              </w:r>
              <w:proofErr w:type="spellEnd"/>
              <w:r w:rsidRPr="003A61FB">
                <w:rPr>
                  <w:color w:val="000000" w:themeColor="text1"/>
                  <w:szCs w:val="24"/>
                </w:rPr>
                <w:t xml:space="preserve"> (tol</w:t>
              </w:r>
              <w:r w:rsidR="003A61FB" w:rsidRPr="003A61FB">
                <w:rPr>
                  <w:color w:val="000000" w:themeColor="text1"/>
                  <w:szCs w:val="24"/>
                </w:rPr>
                <w:t>iau – CK</w:t>
              </w:r>
              <w:r w:rsidRPr="003A61FB">
                <w:rPr>
                  <w:color w:val="000000" w:themeColor="text1"/>
                  <w:szCs w:val="24"/>
                </w:rPr>
                <w:t>)</w:t>
              </w:r>
              <w:r w:rsidR="00827DBB" w:rsidRPr="00827DBB">
                <w:rPr>
                  <w:bCs/>
                </w:rPr>
                <w:t xml:space="preserve"> </w:t>
              </w:r>
              <w:r w:rsidR="00827DBB" w:rsidRPr="00E26F02">
                <w:rPr>
                  <w:bCs/>
                </w:rPr>
                <w:t>4.76 ir 4.78 straipsni</w:t>
              </w:r>
              <w:r w:rsidR="00827DBB">
                <w:rPr>
                  <w:bCs/>
                </w:rPr>
                <w:t>ų</w:t>
              </w:r>
              <w:r w:rsidRPr="003A61FB">
                <w:rPr>
                  <w:color w:val="000000" w:themeColor="text1"/>
                  <w:szCs w:val="24"/>
                </w:rPr>
                <w:t xml:space="preserve"> pakeitimo </w:t>
              </w:r>
              <w:r w:rsidRPr="003A61FB">
                <w:rPr>
                  <w:rFonts w:eastAsia="Calibri"/>
                  <w:szCs w:val="24"/>
                </w:rPr>
                <w:t>ir</w:t>
              </w:r>
              <w:r w:rsidRPr="00AD1B14">
                <w:rPr>
                  <w:rFonts w:eastAsia="Calibri"/>
                  <w:szCs w:val="24"/>
                </w:rPr>
                <w:t xml:space="preserve"> priėmė sprendimą </w:t>
              </w:r>
              <w:r w:rsidRPr="00AD1B14">
                <w:rPr>
                  <w:szCs w:val="24"/>
                </w:rPr>
                <w:t xml:space="preserve">teikti Seimui išvadą </w:t>
              </w:r>
              <w:r w:rsidRPr="00AD1B14">
                <w:rPr>
                  <w:rFonts w:eastAsia="Calibri"/>
                  <w:szCs w:val="24"/>
                </w:rPr>
                <w:t xml:space="preserve">netenkinti šio siūlymo. </w:t>
              </w:r>
              <w:r w:rsidRPr="00AD1B14">
                <w:rPr>
                  <w:szCs w:val="24"/>
                </w:rPr>
                <w:t>Komisija</w:t>
              </w:r>
              <w:r w:rsidRPr="00AD1B14">
                <w:rPr>
                  <w:rFonts w:eastAsia="Calibri"/>
                  <w:szCs w:val="24"/>
                </w:rPr>
                <w:t xml:space="preserve"> sprendimą priėmė atsižvelgusi į </w:t>
              </w:r>
              <w:r w:rsidRPr="00AD1B14">
                <w:rPr>
                  <w:rFonts w:eastAsiaTheme="majorEastAsia"/>
                  <w:bCs/>
                  <w:szCs w:val="24"/>
                </w:rPr>
                <w:t xml:space="preserve">Lietuvos Respublikos </w:t>
              </w:r>
              <w:r w:rsidR="003A61FB">
                <w:rPr>
                  <w:color w:val="000000" w:themeColor="text1"/>
                  <w:szCs w:val="24"/>
                </w:rPr>
                <w:t xml:space="preserve">teisingumo </w:t>
              </w:r>
              <w:r w:rsidRPr="00AD1B14">
                <w:rPr>
                  <w:rFonts w:eastAsiaTheme="majorEastAsia"/>
                  <w:bCs/>
                  <w:szCs w:val="24"/>
                </w:rPr>
                <w:t>ministerijos</w:t>
              </w:r>
              <w:r w:rsidRPr="00AD1B14">
                <w:rPr>
                  <w:color w:val="000000" w:themeColor="text1"/>
                  <w:szCs w:val="24"/>
                </w:rPr>
                <w:t xml:space="preserve"> </w:t>
              </w:r>
              <w:r w:rsidR="003A61FB">
                <w:rPr>
                  <w:szCs w:val="24"/>
                </w:rPr>
                <w:t xml:space="preserve">ir </w:t>
              </w:r>
              <w:r w:rsidRPr="00AD1B14">
                <w:rPr>
                  <w:szCs w:val="24"/>
                </w:rPr>
                <w:t xml:space="preserve"> </w:t>
              </w:r>
              <w:r w:rsidR="00083260" w:rsidRPr="00AD1B14">
                <w:rPr>
                  <w:rFonts w:eastAsiaTheme="majorEastAsia"/>
                  <w:bCs/>
                  <w:szCs w:val="24"/>
                </w:rPr>
                <w:t xml:space="preserve">Lietuvos Respublikos </w:t>
              </w:r>
              <w:r w:rsidR="003A61FB">
                <w:rPr>
                  <w:color w:val="000000" w:themeColor="text1"/>
                  <w:szCs w:val="24"/>
                </w:rPr>
                <w:t xml:space="preserve">Seimo kanceliarijos Teisės departamento </w:t>
              </w:r>
              <w:r w:rsidR="003A61FB">
                <w:rPr>
                  <w:szCs w:val="24"/>
                </w:rPr>
                <w:t>nuomones dėl peticijoje pateikto pasiūlymo.</w:t>
              </w:r>
            </w:p>
            <w:p w14:paraId="609F391A" w14:textId="77777777" w:rsidR="005E6C83" w:rsidRDefault="003A61FB" w:rsidP="005E6C83">
              <w:pPr>
                <w:spacing w:line="360" w:lineRule="auto"/>
                <w:ind w:firstLine="720"/>
                <w:jc w:val="both"/>
                <w:rPr>
                  <w:szCs w:val="24"/>
                </w:rPr>
              </w:pPr>
              <w:r w:rsidRPr="00CC0B66">
                <w:rPr>
                  <w:szCs w:val="24"/>
                </w:rPr>
                <w:t xml:space="preserve">Pareiškėjos peticijoje nurodo, kad nors CK 4.76 straipsnyje yra įtvirtinta, kad </w:t>
              </w:r>
              <w:r w:rsidRPr="00CC0B66">
                <w:rPr>
                  <w:color w:val="000000"/>
                  <w:szCs w:val="24"/>
                </w:rPr>
                <w:t>kiekvienas iš bendraturčių proporcingai savo daliai turi teisę į bendro daikto (turto) duodamas pajamas, tačiau „praktikoje, deja, dėl gaunamų pajamų už bendro naudojimo patalpas bendrabučiuose ši teisė negalioja“</w:t>
              </w:r>
              <w:r w:rsidR="00CC0B66" w:rsidRPr="00CC0B66">
                <w:rPr>
                  <w:color w:val="000000"/>
                  <w:szCs w:val="24"/>
                </w:rPr>
                <w:t>, todėl</w:t>
              </w:r>
              <w:r w:rsidRPr="00CC0B66">
                <w:rPr>
                  <w:color w:val="000000"/>
                  <w:szCs w:val="24"/>
                </w:rPr>
                <w:t xml:space="preserve"> siūlo nustatyti, kad tuo atveju, kai vienas iš bendraturčių kartu su jam asmeninės nuosavybės teise priklausančiu turtu (bendrabučio butu) nuomotų ir bendra daline nuosavybe valdomas bendro naudojimo patalpas, nuomos mokestis („turto pajamos“) būtų mokamas ir bendro naudojimo patalpų bendrasavininkui.</w:t>
              </w:r>
              <w:r w:rsidR="00CC0B66" w:rsidRPr="00CC0B66">
                <w:rPr>
                  <w:color w:val="000000"/>
                  <w:szCs w:val="24"/>
                </w:rPr>
                <w:t xml:space="preserve"> Taip pat, Pareiškėjos siūlo pakeisti CK 4.78 straipsnį ir jame nustatyti, kad bendrosios dalinės nuosavybės bendrasavininkiui norint išnuomoti ar kitaip perleisti jam priklausančią turto dalį, kai perleidžiamas asmeninės nuosavybės teise priklausantis turtas (bendrabučio butas) kartu su savininkui priklausančia bendrosios dalinės nuosavybės teisės dalimi į bendrojo naudojimo patalpas, visais atvejais būtų privaloma gauti kito bendrasavininkio sutikimą. </w:t>
              </w:r>
              <w:r w:rsidR="005E6C83" w:rsidRPr="00E67CE0">
                <w:rPr>
                  <w:szCs w:val="24"/>
                </w:rPr>
                <w:t xml:space="preserve">Pareiškėjos peticijoje nepateikia konkrečių siūlomų CK 4.76 ir 4.78 straipsnių </w:t>
              </w:r>
              <w:r w:rsidR="00E67CE0" w:rsidRPr="00E67CE0">
                <w:rPr>
                  <w:szCs w:val="24"/>
                </w:rPr>
                <w:t>pakeitimų formuluočių.</w:t>
              </w:r>
            </w:p>
            <w:p w14:paraId="575E751C" w14:textId="77777777" w:rsidR="005E6C83" w:rsidRDefault="004762AB" w:rsidP="005E6C83">
              <w:pPr>
                <w:spacing w:line="360" w:lineRule="auto"/>
                <w:ind w:firstLine="720"/>
                <w:jc w:val="both"/>
                <w:rPr>
                  <w:szCs w:val="24"/>
                </w:rPr>
              </w:pPr>
              <w:r w:rsidRPr="00E26F02">
                <w:rPr>
                  <w:bCs/>
                </w:rPr>
                <w:t xml:space="preserve">Vertinant peticijoje pateiktą siūlymą, </w:t>
              </w:r>
              <w:r>
                <w:rPr>
                  <w:bCs/>
                </w:rPr>
                <w:t>svarbu pažymėti</w:t>
              </w:r>
              <w:r w:rsidRPr="00E26F02">
                <w:rPr>
                  <w:bCs/>
                </w:rPr>
                <w:t xml:space="preserve">, kad Lietuvos Respublikos Konstitucijos 23 straipsnyje yra įtvirtintas nuosavybės neliečiamumo principas. Kaip ne kartą pasisakė Lietuvos Respublikos Konstitucinis Teismas, nuosavybės neliečiamumas reiškia savininko, kaip subjektinių teisių į turtą turėtojo, teisę reikalauti, kad kiti asmenys nepažeistų jo teisių, taip pat valstybės pareigą ginti ir saugoti nuosavybę nuo neteisėto kėsinimosi į ją. Taigi, tik savininkas, kaip subjektinių teisių į turtą turėtojas, turi išimtinę teisę tą turtą valdyti, naudoti bei disponuoti juo. Kartu </w:t>
              </w:r>
              <w:r w:rsidRPr="00E26F02">
                <w:rPr>
                  <w:bCs/>
                </w:rPr>
                <w:lastRenderedPageBreak/>
                <w:t>savininkas turi teisę reikalauti, kad kiti fiziniai ir juridiniai asmenys, taip pat ir valstybė nepažeistų nuosavybės teisių. Kita vertus, subjektinės teisės, tai yra savininko teisės valdyti turtą, juo naudotis ir disponuoti, gali būti įstatymais ribojamos dėl turimo turto pobūdžio (ginklai, narkotinės priemonės ir kt.), arba dėl visuomenei būtino intereso (ekologinės problemos ir kt.), arba dėl savininko padarytų veiksmų. Kartu tokiais ribojimais negali būti paneigiama nuosavybės teisės esmė. Įstatymai turi užtikrinti, kad būtų išvengta nuosavybės teisės nepagrįsto varžymo ir kad visuomet būtų galima teisme šias teises ginti, nes Konstitucijos 30 straipsnyje nustatyta, jog asmuo, kurio konstitucinės teisės ar laisvės yra pažeidžiamos, turi teisę kreiptis į teismą (Konstitucinio Teismo 1993 m. gruodžio 13 d., 1997 m. balandžio 8 d., 1998 m. birželio 1 d. nutarimai).</w:t>
              </w:r>
            </w:p>
            <w:p w14:paraId="5DBF84C4" w14:textId="77777777" w:rsidR="00852070" w:rsidRDefault="004762AB" w:rsidP="00852070">
              <w:pPr>
                <w:spacing w:line="360" w:lineRule="auto"/>
                <w:ind w:firstLine="720"/>
                <w:jc w:val="both"/>
                <w:rPr>
                  <w:bCs/>
                </w:rPr>
              </w:pPr>
              <w:r>
                <w:rPr>
                  <w:bCs/>
                </w:rPr>
                <w:t>K</w:t>
              </w:r>
              <w:r w:rsidRPr="00790B04">
                <w:rPr>
                  <w:bCs/>
                </w:rPr>
                <w:t xml:space="preserve">asacinio teismo praktikoje </w:t>
              </w:r>
              <w:r>
                <w:rPr>
                  <w:bCs/>
                </w:rPr>
                <w:t xml:space="preserve">taip pat </w:t>
              </w:r>
              <w:r w:rsidRPr="00790B04">
                <w:rPr>
                  <w:bCs/>
                </w:rPr>
                <w:t>ne kartą konstatuota, kad daugiabučiai namai nuosavybės teise priklauso butų, o kai tokiuose namuose yra ir kitos paskirties patalpų, tai ir tų patalpų savininkams – butai ir kitos paskirties patalpos priklauso asmeninės nuosavybės teise, o bendrojo naudojimo objektai – bendrosios dalinės nuosavybės teise</w:t>
              </w:r>
              <w:r w:rsidR="000A4D1E">
                <w:rPr>
                  <w:bCs/>
                </w:rPr>
                <w:t xml:space="preserve"> (</w:t>
              </w:r>
              <w:r w:rsidR="000A4D1E" w:rsidRPr="00B368E5">
                <w:t>Lietuvos Aukščiausiojo Teismo 2020 m. spalio 21 d. nutartis civilinėje byloje Nr. e3K-3-265-403/2020, 2023 m. kovo 23 d. nutartis civilinėje byloje Nr. e3K-3-97-378/2023</w:t>
              </w:r>
              <w:r w:rsidR="000A4D1E">
                <w:t>)</w:t>
              </w:r>
              <w:r>
                <w:rPr>
                  <w:bCs/>
                </w:rPr>
                <w:t>. Tuo tarpu bendrojo naudojimo objektų, valdomų dalinės nuosavybės teise, b</w:t>
              </w:r>
              <w:r w:rsidRPr="00852AA5">
                <w:rPr>
                  <w:bCs/>
                </w:rPr>
                <w:t>endrosios nuosavybės teisės įgyvendinim</w:t>
              </w:r>
              <w:r>
                <w:rPr>
                  <w:bCs/>
                </w:rPr>
                <w:t xml:space="preserve">o tvarka nustatyta </w:t>
              </w:r>
              <w:r w:rsidRPr="00B368E5">
                <w:rPr>
                  <w:bCs/>
                </w:rPr>
                <w:t>CK 4.75 straipsnio 1 dal</w:t>
              </w:r>
              <w:r>
                <w:rPr>
                  <w:bCs/>
                </w:rPr>
                <w:t>yje – b</w:t>
              </w:r>
              <w:r w:rsidRPr="00B368E5">
                <w:rPr>
                  <w:bCs/>
                </w:rPr>
                <w:t>endrosios</w:t>
              </w:r>
              <w:r>
                <w:rPr>
                  <w:bCs/>
                </w:rPr>
                <w:t xml:space="preserve"> </w:t>
              </w:r>
              <w:r w:rsidRPr="00B368E5">
                <w:rPr>
                  <w:bCs/>
                </w:rPr>
                <w:t>dalinės nuosavybės teisės objektas valdomas, juo naudojamasi ir disponuojama bendraturčių sutarimu</w:t>
              </w:r>
              <w:r>
                <w:rPr>
                  <w:bCs/>
                </w:rPr>
                <w:t>, o k</w:t>
              </w:r>
              <w:r w:rsidRPr="00B368E5">
                <w:rPr>
                  <w:bCs/>
                </w:rPr>
                <w:t>ai yra nesutarimas, valdymo, naudojimosi ir disponavimo tvarka nustatoma teismo tvarka pagal be</w:t>
              </w:r>
              <w:r w:rsidR="00852070">
                <w:rPr>
                  <w:bCs/>
                </w:rPr>
                <w:t>t kurio iš bendraturčių ieškinį</w:t>
              </w:r>
              <w:r w:rsidR="00852070" w:rsidRPr="00B368E5">
                <w:rPr>
                  <w:bCs/>
                </w:rPr>
                <w:t>.</w:t>
              </w:r>
              <w:r w:rsidR="00852070">
                <w:rPr>
                  <w:bCs/>
                </w:rPr>
                <w:t xml:space="preserve"> Kaip sutariama teisinėje literatūroje, tais atvejais, kai nors vienas </w:t>
              </w:r>
              <w:proofErr w:type="spellStart"/>
              <w:r w:rsidR="00852070">
                <w:rPr>
                  <w:bCs/>
                </w:rPr>
                <w:t>bendraturtis</w:t>
              </w:r>
              <w:proofErr w:type="spellEnd"/>
              <w:r w:rsidR="00852070">
                <w:rPr>
                  <w:bCs/>
                </w:rPr>
                <w:t xml:space="preserve"> pageidauja suteikti teisinio apibrėžtumo ir formalizuoti bendro daikto naudojimosi santykius aiškesne forma, bendrosios dalinės nuosavybės teisės pobūdis suponuoja tai, kad turi būti nustatyta tokia bendraturčių naudojimosi daiktu tvarka, pagal kurią kiekvienas </w:t>
              </w:r>
              <w:proofErr w:type="spellStart"/>
              <w:r w:rsidR="00852070">
                <w:rPr>
                  <w:bCs/>
                </w:rPr>
                <w:t>bendraturtis</w:t>
              </w:r>
              <w:proofErr w:type="spellEnd"/>
              <w:r w:rsidR="00852070">
                <w:rPr>
                  <w:bCs/>
                </w:rPr>
                <w:t xml:space="preserve"> proporcingai savo daliai  bendrojoje dalinėje nuosavybėje turėtų naudotis apibrėžta bendro turto dalimi. Šiuo metu teisiniame reguliavime jau yra numatyti teisiniai įrankiai, padedantys bendraturčiams susitarti dėl </w:t>
              </w:r>
              <w:r w:rsidR="00852070" w:rsidRPr="005D1BE5">
                <w:rPr>
                  <w:bCs/>
                </w:rPr>
                <w:t>bendrojo naudojimo objekt</w:t>
              </w:r>
              <w:r w:rsidR="00852070">
                <w:rPr>
                  <w:bCs/>
                </w:rPr>
                <w:t>ų naudojimosi tvarkos, t. y. sutarti dėl „vidinių“ santykių sprendžiant kaip geriausiai naudoti bendrosios dalinės nuosavybės teise turimą daiktą.</w:t>
              </w:r>
            </w:p>
            <w:p w14:paraId="17554BFE" w14:textId="77777777" w:rsidR="00852070" w:rsidRDefault="00852070" w:rsidP="00852070">
              <w:pPr>
                <w:spacing w:line="360" w:lineRule="auto"/>
                <w:ind w:firstLine="851"/>
                <w:jc w:val="both"/>
                <w:rPr>
                  <w:bCs/>
                </w:rPr>
              </w:pPr>
              <w:r w:rsidRPr="00B21CF8">
                <w:rPr>
                  <w:bCs/>
                </w:rPr>
                <w:t xml:space="preserve">Atkreiptinas dėmesys, kad </w:t>
              </w:r>
              <w:r>
                <w:rPr>
                  <w:bCs/>
                </w:rPr>
                <w:t>CK</w:t>
              </w:r>
              <w:r w:rsidRPr="00B21CF8">
                <w:rPr>
                  <w:bCs/>
                </w:rPr>
                <w:t xml:space="preserve"> 4.85 straipsnio 2 dalyje nustatyta, kad sprendimai dėl bendrojo naudojimo objektų valdymo ir naudojimo, taip pat dėl naujų bendrojo naudojimo objektų sukūrimo ir disponavimo jais klausimų, priimami butų ir kitų patalpų savininkų balsų dauguma. Be to, </w:t>
              </w:r>
              <w:r>
                <w:rPr>
                  <w:bCs/>
                </w:rPr>
                <w:t>CK</w:t>
              </w:r>
              <w:r w:rsidRPr="00B21CF8">
                <w:rPr>
                  <w:bCs/>
                </w:rPr>
                <w:t xml:space="preserve"> atskirai aptartos ir kitos butų ir kitų patalpų savininkų pareigos ir teisės. Pavyzdžiui, buto ir kitų patalpų savininkas (naudotojas) turi teisę naudotis gyvenamojo namo bendrojo naudojimo objektais pagal jų funkcinę paskirtį, nepažeisdamas kitų patalpų savininkų (naudotojų) teisių ir teisėtų interesų (</w:t>
              </w:r>
              <w:r>
                <w:rPr>
                  <w:bCs/>
                </w:rPr>
                <w:t>CK</w:t>
              </w:r>
              <w:r w:rsidRPr="00B21CF8">
                <w:rPr>
                  <w:bCs/>
                </w:rPr>
                <w:t xml:space="preserve"> 4.83 straipsnio 1 dalis). Buto ir kitų patalpų savininkas (naudotojas) taip pat turi teisę reikalauti iš kitų butų ir kitų patalpų savininkų (naudotojų), kad gyvenamojo namo bendrojo </w:t>
              </w:r>
              <w:r w:rsidRPr="00B21CF8">
                <w:rPr>
                  <w:bCs/>
                </w:rPr>
                <w:lastRenderedPageBreak/>
                <w:t>naudojimo objektų valdymas ir naudojimas atitiktų bendrąsias buto ir kitų patalpų savininkų (naudotojų) teises ir teisėtus interesus. Teisėtais buto ir kitų patalpų savininkų (naudotojų) interesais, be kita ko, laikoma gyvenamojo namo vidaus tvarkos taisyklių nustatymas, tinkama bendrojo naudojimo objektų priežiūra ir išlaikymas (</w:t>
              </w:r>
              <w:r>
                <w:rPr>
                  <w:bCs/>
                </w:rPr>
                <w:t>CK</w:t>
              </w:r>
              <w:r w:rsidRPr="00B21CF8">
                <w:rPr>
                  <w:bCs/>
                </w:rPr>
                <w:t xml:space="preserve"> 4.83 straipsnio 2 dalies 2 punktas).</w:t>
              </w:r>
              <w:r>
                <w:rPr>
                  <w:bCs/>
                </w:rPr>
                <w:t xml:space="preserve"> </w:t>
              </w:r>
            </w:p>
            <w:p w14:paraId="3E50FB42" w14:textId="77777777" w:rsidR="003A61FB" w:rsidRPr="004762AB" w:rsidRDefault="003A61FB" w:rsidP="004762AB">
              <w:pPr>
                <w:pStyle w:val="Betarp"/>
                <w:spacing w:line="360" w:lineRule="auto"/>
                <w:ind w:firstLine="851"/>
                <w:jc w:val="both"/>
                <w:rPr>
                  <w:rFonts w:ascii="Times New Roman" w:hAnsi="Times New Roman"/>
                  <w:sz w:val="24"/>
                  <w:szCs w:val="24"/>
                </w:rPr>
              </w:pPr>
              <w:r w:rsidRPr="0028436A">
                <w:rPr>
                  <w:rFonts w:ascii="Times New Roman" w:hAnsi="Times New Roman" w:cs="Times New Roman"/>
                  <w:color w:val="000000"/>
                  <w:sz w:val="24"/>
                  <w:szCs w:val="24"/>
                </w:rPr>
                <w:t>CK 4.76 straipsnyje yra nustatyta, jog kiekvienas iš bendraturčių turi teisę į bendro daikto (turto) duodamas pajamas proporcingai savo daliai, t. y. nuomos pajamos, gaunamos už bendra daline nuosavybe valdomą turtą, dalinamos bendrasavininkiams proporcingai jų turimai turto daliai. Pastebėtina, kad Pareiškėjų peticijoje nurodomu atveju, nėra nuomojamas visas bendra daline nuosavybe valdomas turtas (bendro naudojimo patalpos), o nuomojama tik vienam bendrasavininkui priklausančios bendrosios dalinės nuosavybės (bendro naudojimo patalpų) dalis. Taigi turto nuomos sutartį sudaręs bendrasavininkis naudą (pajamas) gauna ne iš viso bendros dalinės nuosavybės teise valdomo turto, o tik iš jam nuosavybės teise priklausančios šios turto dalies. Kita šio turto (bendro naudojimo patalpų) dalis nėra nuomojama, iš jos pajamos nėra gaunamos, ja naudojasi kitas bendrasavininkis. Taigi, nuomininkas įgyja tokias teises naudotis bendrojo naudojimo patalpomis, kokias turėjo pats nuomotojas, t. y. tų teisių apimtis nesikeičia. Be to, pagal CK 6.477 ir 6.576 straipsnių pateiktas nuomos ir gyvenamosios patalpos nuomos sutarčių sampratas nuomos santykiai susiklosto tarp nuomotojo ir nuomininko, nuomininkas už išsinuomoto turto nuomą įsipareigoja mokėti nuomos mokestį nuomotojui, kuris paprastai yra nuomojamo turto savininkas, o ne kitiems asmenims. Priešingu atveju kitų asmenų pajamos iš nuomotojui nuosavybės teise priklausančio turto (</w:t>
              </w:r>
              <w:r w:rsidRPr="0028436A">
                <w:rPr>
                  <w:rFonts w:ascii="Times New Roman" w:hAnsi="Times New Roman" w:cs="Times New Roman"/>
                  <w:bCs/>
                  <w:color w:val="000000"/>
                  <w:sz w:val="24"/>
                  <w:szCs w:val="24"/>
                </w:rPr>
                <w:t xml:space="preserve">bendrosios dalinės nuosavybės teise turimos </w:t>
              </w:r>
              <w:r w:rsidRPr="0028436A">
                <w:rPr>
                  <w:rFonts w:ascii="Times New Roman" w:hAnsi="Times New Roman" w:cs="Times New Roman"/>
                  <w:bCs/>
                  <w:sz w:val="24"/>
                  <w:szCs w:val="24"/>
                </w:rPr>
                <w:t xml:space="preserve">turto </w:t>
              </w:r>
              <w:r w:rsidRPr="0028436A">
                <w:rPr>
                  <w:rFonts w:ascii="Times New Roman" w:hAnsi="Times New Roman" w:cs="Times New Roman"/>
                  <w:bCs/>
                  <w:color w:val="000000"/>
                  <w:sz w:val="24"/>
                  <w:szCs w:val="24"/>
                </w:rPr>
                <w:t>dalies)</w:t>
              </w:r>
              <w:r w:rsidRPr="0028436A">
                <w:rPr>
                  <w:rFonts w:ascii="Times New Roman" w:hAnsi="Times New Roman" w:cs="Times New Roman"/>
                  <w:color w:val="000000"/>
                  <w:sz w:val="24"/>
                  <w:szCs w:val="24"/>
                </w:rPr>
                <w:t xml:space="preserve"> nuomos galėtų būti vertinamos kaip nepagrįstas praturtėjimas, t. y. praturtėjimas be teisėto pagrindo.</w:t>
              </w:r>
            </w:p>
            <w:p w14:paraId="43C3DE5B" w14:textId="77777777" w:rsidR="00852070" w:rsidRDefault="00852070" w:rsidP="00852070">
              <w:pPr>
                <w:spacing w:line="360" w:lineRule="auto"/>
                <w:ind w:firstLine="720"/>
                <w:jc w:val="both"/>
                <w:rPr>
                  <w:bCs/>
                  <w:szCs w:val="24"/>
                </w:rPr>
              </w:pPr>
              <w:r w:rsidRPr="00852070">
                <w:rPr>
                  <w:bCs/>
                  <w:szCs w:val="24"/>
                </w:rPr>
                <w:t>Kasacinis teismas, aiškindamas CK 4.75 straipsnio 1 dalies normos ir CK 4.78 straipsnio normos santykį, konstatavo, kad CK 4.78 straipsnyje nurodytos bendraturčio teisės, tarp jų ir teisė išnuomoti visą savo dalį ar dalies, turimos bendrosios dalinės nuosavybės teise, dalį, kai naudojimosi bendrąja nuosavybe tvarka buvo nustatyta, yra neribotos ir jų įgyvendinimas niekaip nesuvaržytas, išskyrus CK nustatytas išimtis. CK 4.75 straipsnio 1 dalies nuostatos reglamentuoja tik „vidinius“ bendraturčių santykius ir nereguliuoja jų „išorinių“ santykių su trečiaisiais asmenimis. Dėl to CK 4.75 straipsnio 1 dalies nuostata, įtvirtinanti bendraturčių sutarimą, negali būti laikoma CK 4.78 straipsnyje, reguliuojančiame bendraturčių „išorinius“ santykius, nurodyta išimtimi, kuri varžytų (ribotų) bendraturčio teisę laisvai išnuomoti savo dalį ar dalies, turimos bendrosios dalinės nuosavybės teise, dalį (</w:t>
              </w:r>
              <w:r w:rsidRPr="00852070">
                <w:rPr>
                  <w:szCs w:val="24"/>
                </w:rPr>
                <w:t>Žr., pvz., Lietuvos Aukščiausiojo Teismo 2011 m. lapkričio 15 d. nutartį civilinėje byloje Nr. 3K-3-449/2011, 2014 m. lapkričio 28 d. nutartį civilinėje byloje Nr. 3K-3-511/2014).</w:t>
              </w:r>
              <w:r w:rsidRPr="00852070">
                <w:rPr>
                  <w:bCs/>
                  <w:szCs w:val="24"/>
                </w:rPr>
                <w:t xml:space="preserve"> Kai naudojimosi bendru daiktu tvarka nenustatyta ar kitokiais būdais su kitais bendraturčiais nesuderinta, kokį konkretų turtą (jo dalį) vienas iš bendraturčių gali išnuomoti ar suteikti panaudai tretiesiems asmenims, nuomos ar panaudos sutartis negali būti sudaryta</w:t>
              </w:r>
              <w:r>
                <w:rPr>
                  <w:bCs/>
                  <w:szCs w:val="24"/>
                </w:rPr>
                <w:t xml:space="preserve"> (</w:t>
              </w:r>
              <w:r w:rsidRPr="00775AF3">
                <w:t xml:space="preserve">Lietuvos </w:t>
              </w:r>
              <w:r w:rsidRPr="00775AF3">
                <w:lastRenderedPageBreak/>
                <w:t>Aukščiausiojo Teismo 2016 m. gruodžio 2 d. nutartis civilinėje byloje Nr. 3K-3-498-248/2016, 35 punktas</w:t>
              </w:r>
              <w:r>
                <w:t>)</w:t>
              </w:r>
              <w:r w:rsidRPr="00852070">
                <w:rPr>
                  <w:bCs/>
                  <w:szCs w:val="24"/>
                </w:rPr>
                <w:t xml:space="preserve">. </w:t>
              </w:r>
            </w:p>
            <w:p w14:paraId="4C36188F" w14:textId="77777777" w:rsidR="003A61FB" w:rsidRPr="00852070" w:rsidRDefault="00DF7FA5" w:rsidP="00852070">
              <w:pPr>
                <w:spacing w:line="360" w:lineRule="auto"/>
                <w:ind w:firstLine="851"/>
                <w:jc w:val="both"/>
                <w:rPr>
                  <w:bCs/>
                </w:rPr>
              </w:pPr>
              <w:r w:rsidRPr="00C4407D">
                <w:rPr>
                  <w:bCs/>
                </w:rPr>
                <w:t xml:space="preserve">Atsižvelgiant į tai, kas išdėstyta, </w:t>
              </w:r>
              <w:r>
                <w:rPr>
                  <w:bCs/>
                </w:rPr>
                <w:t>Komisij</w:t>
              </w:r>
              <w:r w:rsidR="00D94B49">
                <w:rPr>
                  <w:bCs/>
                </w:rPr>
                <w:t>os</w:t>
              </w:r>
              <w:r>
                <w:rPr>
                  <w:bCs/>
                </w:rPr>
                <w:t xml:space="preserve"> nuomone</w:t>
              </w:r>
              <w:r w:rsidRPr="00C4407D">
                <w:rPr>
                  <w:bCs/>
                </w:rPr>
                <w:t xml:space="preserve">, šiuo metu </w:t>
              </w:r>
              <w:r>
                <w:rPr>
                  <w:bCs/>
                </w:rPr>
                <w:t>CK 4.76 ir 4.78 straipsniuose įtvirtintas</w:t>
              </w:r>
              <w:r w:rsidRPr="00C4407D">
                <w:rPr>
                  <w:bCs/>
                </w:rPr>
                <w:t xml:space="preserve"> teisinis reguliavimas yra pakankamas, </w:t>
              </w:r>
              <w:r>
                <w:rPr>
                  <w:bCs/>
                </w:rPr>
                <w:t xml:space="preserve">atitinka Konstitucinio Teismo formuojamą jurisprudenciją, </w:t>
              </w:r>
              <w:r w:rsidR="00023393">
                <w:rPr>
                  <w:bCs/>
                </w:rPr>
                <w:t xml:space="preserve">o peticijoje pateiktas </w:t>
              </w:r>
              <w:r w:rsidR="00D94B49">
                <w:rPr>
                  <w:bCs/>
                </w:rPr>
                <w:t>pa</w:t>
              </w:r>
              <w:r w:rsidR="00023393">
                <w:rPr>
                  <w:bCs/>
                </w:rPr>
                <w:t xml:space="preserve">siūlymas dėl CK </w:t>
              </w:r>
              <w:r w:rsidRPr="00C4407D">
                <w:rPr>
                  <w:bCs/>
                </w:rPr>
                <w:t>nesukur</w:t>
              </w:r>
              <w:r>
                <w:rPr>
                  <w:bCs/>
                </w:rPr>
                <w:t>tų</w:t>
              </w:r>
              <w:r w:rsidRPr="00C4407D">
                <w:rPr>
                  <w:bCs/>
                </w:rPr>
                <w:t xml:space="preserve"> pridėtinės vertės ar papildomo teisinio aiškumo, </w:t>
              </w:r>
              <w:r>
                <w:rPr>
                  <w:bCs/>
                </w:rPr>
                <w:t xml:space="preserve">taip pat galimai </w:t>
              </w:r>
              <w:r w:rsidRPr="0090573D">
                <w:rPr>
                  <w:bCs/>
                </w:rPr>
                <w:t>neatitik</w:t>
              </w:r>
              <w:r>
                <w:rPr>
                  <w:bCs/>
                </w:rPr>
                <w:t>tų</w:t>
              </w:r>
              <w:r w:rsidRPr="0090573D">
                <w:rPr>
                  <w:bCs/>
                </w:rPr>
                <w:t xml:space="preserve"> teisėkūros tikslingumo</w:t>
              </w:r>
              <w:r>
                <w:rPr>
                  <w:bCs/>
                </w:rPr>
                <w:t xml:space="preserve"> ir</w:t>
              </w:r>
              <w:r w:rsidRPr="0090573D">
                <w:rPr>
                  <w:bCs/>
                </w:rPr>
                <w:t xml:space="preserve"> proporcingumo principų</w:t>
              </w:r>
              <w:r>
                <w:rPr>
                  <w:bCs/>
                </w:rPr>
                <w:t>,</w:t>
              </w:r>
              <w:r w:rsidRPr="0090573D">
                <w:rPr>
                  <w:bCs/>
                </w:rPr>
                <w:t xml:space="preserve"> </w:t>
              </w:r>
              <w:r w:rsidRPr="00C4407D">
                <w:rPr>
                  <w:bCs/>
                </w:rPr>
                <w:t>todėl pareiškėj</w:t>
              </w:r>
              <w:r>
                <w:rPr>
                  <w:bCs/>
                </w:rPr>
                <w:t>ų</w:t>
              </w:r>
              <w:r w:rsidRPr="00C4407D">
                <w:rPr>
                  <w:bCs/>
                </w:rPr>
                <w:t xml:space="preserve"> siūlymams dėl </w:t>
              </w:r>
              <w:r w:rsidR="00023393">
                <w:rPr>
                  <w:bCs/>
                </w:rPr>
                <w:t xml:space="preserve">CK </w:t>
              </w:r>
              <w:r w:rsidRPr="00C4407D">
                <w:rPr>
                  <w:bCs/>
                </w:rPr>
                <w:t>pakeitimų ne</w:t>
              </w:r>
              <w:r w:rsidR="00023393">
                <w:rPr>
                  <w:bCs/>
                </w:rPr>
                <w:t>pritaria</w:t>
              </w:r>
              <w:r w:rsidRPr="00C4407D">
                <w:rPr>
                  <w:bCs/>
                </w:rPr>
                <w:t>.</w:t>
              </w:r>
            </w:p>
            <w:p w14:paraId="5258F513" w14:textId="77777777" w:rsidR="005427A1" w:rsidRPr="00AD1B14" w:rsidRDefault="00F60FE9" w:rsidP="00A24955">
              <w:pPr>
                <w:pStyle w:val="Default"/>
                <w:spacing w:line="360" w:lineRule="auto"/>
                <w:ind w:firstLine="720"/>
                <w:jc w:val="both"/>
                <w:rPr>
                  <w:color w:val="000000" w:themeColor="text1"/>
                </w:rPr>
              </w:pPr>
              <w:r w:rsidRPr="00AD1B14">
                <w:rPr>
                  <w:rFonts w:eastAsia="Calibri"/>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w:t>
              </w:r>
              <w:r w:rsidR="0028436A">
                <w:rPr>
                  <w:rFonts w:eastAsia="Calibri"/>
                  <w:lang w:eastAsia="ar-SA"/>
                </w:rPr>
                <w:t>o“, 8.7 punktu, K</w:t>
              </w:r>
              <w:r w:rsidRPr="00AD1B14">
                <w:rPr>
                  <w:rFonts w:eastAsia="Calibri"/>
                  <w:lang w:eastAsia="ar-SA"/>
                </w:rPr>
                <w:t>omisijos išvada dėl pareiškėjo peticijoje pateikto siūlymo netenkinimo teikiama Seimui, taip p</w:t>
              </w:r>
              <w:r w:rsidR="0070031F" w:rsidRPr="00AD1B14">
                <w:rPr>
                  <w:rFonts w:eastAsia="Calibri"/>
                  <w:lang w:eastAsia="ar-SA"/>
                </w:rPr>
                <w:t xml:space="preserve">at siūloma įtraukti į Seimo </w:t>
              </w:r>
              <w:r w:rsidR="005D0813" w:rsidRPr="00AD1B14">
                <w:rPr>
                  <w:rFonts w:eastAsia="Calibri"/>
                  <w:lang w:eastAsia="ar-SA"/>
                </w:rPr>
                <w:t>II</w:t>
              </w:r>
              <w:r w:rsidR="002F4574" w:rsidRPr="00AD1B14">
                <w:rPr>
                  <w:rFonts w:eastAsia="Calibri"/>
                  <w:lang w:eastAsia="ar-SA"/>
                </w:rPr>
                <w:t>I (rudens</w:t>
              </w:r>
              <w:r w:rsidRPr="00AD1B14">
                <w:rPr>
                  <w:rFonts w:eastAsia="Calibri"/>
                  <w:lang w:eastAsia="ar-SA"/>
                </w:rPr>
                <w:t>) sesijos darbotvarkę Seimo nutarimo „Dėl Lietuvos Respublikos Seimo Peticijų komisijos 202</w:t>
              </w:r>
              <w:r w:rsidR="005D0813" w:rsidRPr="00D94B49">
                <w:rPr>
                  <w:rFonts w:eastAsia="Calibri"/>
                  <w:lang w:eastAsia="ar-SA"/>
                </w:rPr>
                <w:t>5</w:t>
              </w:r>
              <w:r w:rsidR="003A61FB">
                <w:rPr>
                  <w:rFonts w:eastAsia="Calibri"/>
                  <w:lang w:eastAsia="ar-SA"/>
                </w:rPr>
                <w:t xml:space="preserve"> m. lapkričio </w:t>
              </w:r>
              <w:r w:rsidR="003A61FB" w:rsidRPr="00D94B49">
                <w:rPr>
                  <w:rFonts w:eastAsia="Calibri"/>
                  <w:lang w:eastAsia="ar-SA"/>
                </w:rPr>
                <w:t>19</w:t>
              </w:r>
              <w:r w:rsidR="00DF6855" w:rsidRPr="00D94B49">
                <w:rPr>
                  <w:rFonts w:eastAsia="Calibri"/>
                  <w:lang w:eastAsia="ar-SA"/>
                </w:rPr>
                <w:t xml:space="preserve"> </w:t>
              </w:r>
              <w:r w:rsidR="002F4574" w:rsidRPr="00AD1B14">
                <w:rPr>
                  <w:rFonts w:eastAsia="Calibri"/>
                  <w:lang w:eastAsia="ar-SA"/>
                </w:rPr>
                <w:t>d. išvad</w:t>
              </w:r>
              <w:r w:rsidR="00A5687E" w:rsidRPr="00AD1B14">
                <w:rPr>
                  <w:rFonts w:eastAsia="Calibri"/>
                  <w:lang w:eastAsia="ar-SA"/>
                </w:rPr>
                <w:t>os Nr. 250-I</w:t>
              </w:r>
              <w:r w:rsidR="0028436A">
                <w:rPr>
                  <w:rFonts w:eastAsia="Calibri"/>
                  <w:lang w:eastAsia="ar-SA"/>
                </w:rPr>
                <w:t>-3</w:t>
              </w:r>
              <w:r w:rsidR="0028436A" w:rsidRPr="00D94B49">
                <w:rPr>
                  <w:rFonts w:eastAsia="Calibri"/>
                  <w:lang w:eastAsia="ar-SA"/>
                </w:rPr>
                <w:t>4</w:t>
              </w:r>
              <w:r w:rsidRPr="00AD1B14">
                <w:rPr>
                  <w:rFonts w:eastAsia="Calibri"/>
                  <w:lang w:eastAsia="ar-SA"/>
                </w:rPr>
                <w:t>“ projektą.</w:t>
              </w:r>
            </w:p>
          </w:sdtContent>
        </w:sdt>
        <w:sdt>
          <w:sdtPr>
            <w:rPr>
              <w:szCs w:val="24"/>
            </w:rPr>
            <w:alias w:val="pastraipa"/>
            <w:tag w:val="part_61e79df1cae74e789a0ffd222907bcc1"/>
            <w:id w:val="149337873"/>
            <w:lock w:val="sdtLocked"/>
          </w:sdtPr>
          <w:sdtEndPr/>
          <w:sdtContent>
            <w:p w14:paraId="39BEAC8D" w14:textId="77777777" w:rsidR="00F60FE9" w:rsidRPr="00AD1B14" w:rsidRDefault="00F60FE9" w:rsidP="00F60FE9">
              <w:pPr>
                <w:spacing w:line="360" w:lineRule="auto"/>
                <w:jc w:val="both"/>
                <w:rPr>
                  <w:rFonts w:eastAsia="Calibri"/>
                  <w:szCs w:val="24"/>
                  <w:lang w:eastAsia="ar-SA"/>
                </w:rPr>
              </w:pPr>
            </w:p>
            <w:p w14:paraId="62EE5E1C" w14:textId="77777777" w:rsidR="000C730C" w:rsidRPr="00AD1B14" w:rsidRDefault="00AC3DB9">
              <w:pPr>
                <w:tabs>
                  <w:tab w:val="left" w:pos="1134"/>
                </w:tabs>
                <w:spacing w:line="360" w:lineRule="auto"/>
                <w:jc w:val="both"/>
                <w:rPr>
                  <w:rFonts w:eastAsia="Calibri"/>
                  <w:szCs w:val="24"/>
                  <w:lang w:eastAsia="ar-SA"/>
                </w:rPr>
              </w:pPr>
              <w:r w:rsidRPr="00AD1B14">
                <w:rPr>
                  <w:rFonts w:eastAsia="Calibri"/>
                  <w:szCs w:val="24"/>
                  <w:lang w:eastAsia="ar-SA"/>
                </w:rPr>
                <w:t xml:space="preserve">Komisijos </w:t>
              </w:r>
              <w:r w:rsidR="005D0813" w:rsidRPr="00AD1B14">
                <w:rPr>
                  <w:rFonts w:eastAsia="Calibri"/>
                  <w:szCs w:val="24"/>
                  <w:lang w:eastAsia="ar-SA"/>
                </w:rPr>
                <w:t>pirmininkas</w:t>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6806C4" w:rsidRPr="00AD1B14">
                <w:rPr>
                  <w:rFonts w:eastAsia="Calibri"/>
                  <w:szCs w:val="24"/>
                  <w:lang w:eastAsia="ar-SA"/>
                </w:rPr>
                <w:t xml:space="preserve">       </w:t>
              </w:r>
              <w:r w:rsidR="005D0813" w:rsidRPr="00AD1B14">
                <w:rPr>
                  <w:rFonts w:eastAsia="Calibri"/>
                  <w:szCs w:val="24"/>
                  <w:lang w:eastAsia="ar-SA"/>
                </w:rPr>
                <w:t xml:space="preserve">Tadas </w:t>
              </w:r>
              <w:proofErr w:type="spellStart"/>
              <w:r w:rsidR="005D0813" w:rsidRPr="00AD1B14">
                <w:rPr>
                  <w:rFonts w:eastAsia="Calibri"/>
                  <w:szCs w:val="24"/>
                  <w:lang w:eastAsia="ar-SA"/>
                </w:rPr>
                <w:t>Prajara</w:t>
              </w:r>
              <w:proofErr w:type="spellEnd"/>
            </w:p>
            <w:p w14:paraId="6D9D3D8C" w14:textId="77777777" w:rsidR="00CF7BAC" w:rsidRPr="00AD1B14" w:rsidRDefault="00CF7BAC">
              <w:pPr>
                <w:tabs>
                  <w:tab w:val="left" w:pos="1134"/>
                </w:tabs>
                <w:spacing w:line="360" w:lineRule="auto"/>
                <w:jc w:val="both"/>
                <w:rPr>
                  <w:rFonts w:eastAsia="Calibri"/>
                  <w:szCs w:val="24"/>
                  <w:lang w:eastAsia="ar-SA"/>
                </w:rPr>
              </w:pPr>
            </w:p>
            <w:p w14:paraId="444F1AD8" w14:textId="77777777" w:rsidR="00CF7BAC" w:rsidRPr="00AD1B14" w:rsidRDefault="00CF7BAC">
              <w:pPr>
                <w:tabs>
                  <w:tab w:val="left" w:pos="1134"/>
                </w:tabs>
                <w:spacing w:line="360" w:lineRule="auto"/>
                <w:jc w:val="both"/>
                <w:rPr>
                  <w:rFonts w:eastAsia="Calibri"/>
                  <w:szCs w:val="24"/>
                  <w:lang w:eastAsia="ar-SA"/>
                </w:rPr>
              </w:pPr>
            </w:p>
            <w:p w14:paraId="29C5BB65" w14:textId="77777777" w:rsidR="005427A1" w:rsidRPr="00FD1E14" w:rsidRDefault="00146E67">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3AA4F" w14:textId="77777777" w:rsidR="00373F2E" w:rsidRDefault="00373F2E">
      <w:pPr>
        <w:rPr>
          <w:rFonts w:ascii="CG Times" w:hAnsi="CG Times"/>
          <w:sz w:val="20"/>
        </w:rPr>
      </w:pPr>
      <w:r>
        <w:rPr>
          <w:rFonts w:ascii="CG Times" w:hAnsi="CG Times"/>
          <w:sz w:val="20"/>
        </w:rPr>
        <w:separator/>
      </w:r>
    </w:p>
  </w:endnote>
  <w:endnote w:type="continuationSeparator" w:id="0">
    <w:p w14:paraId="158C55B5" w14:textId="77777777"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F298" w14:textId="77777777"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4CF3" w14:textId="77777777"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749B" w14:textId="77777777"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9F254" w14:textId="77777777" w:rsidR="00373F2E" w:rsidRDefault="00373F2E">
      <w:pPr>
        <w:rPr>
          <w:rFonts w:ascii="CG Times" w:hAnsi="CG Times"/>
          <w:sz w:val="20"/>
        </w:rPr>
      </w:pPr>
      <w:r>
        <w:rPr>
          <w:rFonts w:ascii="CG Times" w:hAnsi="CG Times"/>
          <w:sz w:val="20"/>
        </w:rPr>
        <w:separator/>
      </w:r>
    </w:p>
  </w:footnote>
  <w:footnote w:type="continuationSeparator" w:id="0">
    <w:p w14:paraId="6806FD2D" w14:textId="77777777"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91D1" w14:textId="77777777"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F389" w14:textId="4BACD6E6"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46E67">
      <w:rPr>
        <w:noProof/>
        <w:szCs w:val="24"/>
      </w:rPr>
      <w:t>4</w:t>
    </w:r>
    <w:r>
      <w:rPr>
        <w:szCs w:val="24"/>
      </w:rPr>
      <w:fldChar w:fldCharType="end"/>
    </w:r>
  </w:p>
  <w:p w14:paraId="1C9CB2BA" w14:textId="77777777"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FE38" w14:textId="77777777"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23393"/>
    <w:rsid w:val="00034DA4"/>
    <w:rsid w:val="00083260"/>
    <w:rsid w:val="000A15D3"/>
    <w:rsid w:val="000A4D1E"/>
    <w:rsid w:val="000B57C6"/>
    <w:rsid w:val="000B781B"/>
    <w:rsid w:val="000C5B5B"/>
    <w:rsid w:val="000C730C"/>
    <w:rsid w:val="0010364C"/>
    <w:rsid w:val="001136B4"/>
    <w:rsid w:val="00116259"/>
    <w:rsid w:val="001209AF"/>
    <w:rsid w:val="00121904"/>
    <w:rsid w:val="00125696"/>
    <w:rsid w:val="00125A79"/>
    <w:rsid w:val="0013463E"/>
    <w:rsid w:val="001366E5"/>
    <w:rsid w:val="00146E67"/>
    <w:rsid w:val="001606EE"/>
    <w:rsid w:val="00194795"/>
    <w:rsid w:val="001B7668"/>
    <w:rsid w:val="001D5719"/>
    <w:rsid w:val="002117D2"/>
    <w:rsid w:val="00245A5E"/>
    <w:rsid w:val="00276913"/>
    <w:rsid w:val="0028436A"/>
    <w:rsid w:val="002A15D8"/>
    <w:rsid w:val="002B140E"/>
    <w:rsid w:val="002E10C8"/>
    <w:rsid w:val="002F4574"/>
    <w:rsid w:val="002F53CF"/>
    <w:rsid w:val="002F7036"/>
    <w:rsid w:val="003364F0"/>
    <w:rsid w:val="00341A42"/>
    <w:rsid w:val="00373F2E"/>
    <w:rsid w:val="003A61FB"/>
    <w:rsid w:val="003A69A1"/>
    <w:rsid w:val="00440382"/>
    <w:rsid w:val="00452B04"/>
    <w:rsid w:val="00463A97"/>
    <w:rsid w:val="004762AB"/>
    <w:rsid w:val="0048593D"/>
    <w:rsid w:val="004A561A"/>
    <w:rsid w:val="004C29E9"/>
    <w:rsid w:val="004E00ED"/>
    <w:rsid w:val="004E5D57"/>
    <w:rsid w:val="005427A1"/>
    <w:rsid w:val="00590DC6"/>
    <w:rsid w:val="00593097"/>
    <w:rsid w:val="005A0810"/>
    <w:rsid w:val="005B0B93"/>
    <w:rsid w:val="005D0813"/>
    <w:rsid w:val="005E6C83"/>
    <w:rsid w:val="00610904"/>
    <w:rsid w:val="00625B47"/>
    <w:rsid w:val="006414A4"/>
    <w:rsid w:val="00643484"/>
    <w:rsid w:val="006806C4"/>
    <w:rsid w:val="006A4651"/>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27DBB"/>
    <w:rsid w:val="00834AA6"/>
    <w:rsid w:val="008369B2"/>
    <w:rsid w:val="00852070"/>
    <w:rsid w:val="008709C3"/>
    <w:rsid w:val="008C5B32"/>
    <w:rsid w:val="008D131C"/>
    <w:rsid w:val="008D1A94"/>
    <w:rsid w:val="008D3DC6"/>
    <w:rsid w:val="008E51FC"/>
    <w:rsid w:val="008F1AA2"/>
    <w:rsid w:val="008F5133"/>
    <w:rsid w:val="0091178E"/>
    <w:rsid w:val="00913CCE"/>
    <w:rsid w:val="00916CF8"/>
    <w:rsid w:val="00924207"/>
    <w:rsid w:val="0092769C"/>
    <w:rsid w:val="00945D27"/>
    <w:rsid w:val="00990BEA"/>
    <w:rsid w:val="00A24955"/>
    <w:rsid w:val="00A52656"/>
    <w:rsid w:val="00A5687E"/>
    <w:rsid w:val="00A914A7"/>
    <w:rsid w:val="00AB29EA"/>
    <w:rsid w:val="00AC03E2"/>
    <w:rsid w:val="00AC3DB9"/>
    <w:rsid w:val="00AD1B14"/>
    <w:rsid w:val="00AE7509"/>
    <w:rsid w:val="00B04E85"/>
    <w:rsid w:val="00B175D5"/>
    <w:rsid w:val="00B3570D"/>
    <w:rsid w:val="00B80D4B"/>
    <w:rsid w:val="00BD1A41"/>
    <w:rsid w:val="00BD7788"/>
    <w:rsid w:val="00BF2352"/>
    <w:rsid w:val="00BF5B1D"/>
    <w:rsid w:val="00C145A4"/>
    <w:rsid w:val="00C238C5"/>
    <w:rsid w:val="00C42236"/>
    <w:rsid w:val="00C44D30"/>
    <w:rsid w:val="00C5060C"/>
    <w:rsid w:val="00C72C80"/>
    <w:rsid w:val="00C91424"/>
    <w:rsid w:val="00CC0B66"/>
    <w:rsid w:val="00CE613E"/>
    <w:rsid w:val="00CF7BAC"/>
    <w:rsid w:val="00D12CC4"/>
    <w:rsid w:val="00D4413C"/>
    <w:rsid w:val="00D627CE"/>
    <w:rsid w:val="00D7062E"/>
    <w:rsid w:val="00D7507C"/>
    <w:rsid w:val="00D7583E"/>
    <w:rsid w:val="00D92E3C"/>
    <w:rsid w:val="00D94B49"/>
    <w:rsid w:val="00DA51E1"/>
    <w:rsid w:val="00DC5613"/>
    <w:rsid w:val="00DF6855"/>
    <w:rsid w:val="00DF7FA5"/>
    <w:rsid w:val="00E55B83"/>
    <w:rsid w:val="00E560F5"/>
    <w:rsid w:val="00E67CE0"/>
    <w:rsid w:val="00E719C5"/>
    <w:rsid w:val="00EB4FAD"/>
    <w:rsid w:val="00F334E0"/>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1A1B"/>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Z6YWEJNPDQQR-896559167-628</_dlc_DocId>
    <_dlc_DocIdUrl xmlns="28130d43-1b56-4a10-ad88-2cd38123f4c1">
      <Url>https://intranetas.lrs.lt/29/_layouts/15/DocIdRedir.aspx?ID=Z6YWEJNPDQQR-896559167-628</Url>
      <Description>Z6YWEJNPDQQR-896559167-628</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A6043E42-E0E6-4340-8B1E-3CAFBB811252}">
  <ds:schemaRefs>
    <ds:schemaRef ds:uri="http://schemas.openxmlformats.org/officeDocument/2006/bibliography"/>
  </ds:schemaRefs>
</ds:datastoreItem>
</file>

<file path=customXml/itemProps3.xml><?xml version="1.0" encoding="utf-8"?>
<ds:datastoreItem xmlns:ds="http://schemas.openxmlformats.org/officeDocument/2006/customXml" ds:itemID="{69E63B24-F5AA-4182-99ED-59A2C43ECC83}"/>
</file>

<file path=customXml/itemProps4.xml><?xml version="1.0" encoding="utf-8"?>
<ds:datastoreItem xmlns:ds="http://schemas.openxmlformats.org/officeDocument/2006/customXml" ds:itemID="{BC008DA0-858A-4C04-8F50-55F8CC4A292F}"/>
</file>

<file path=customXml/itemProps5.xml><?xml version="1.0" encoding="utf-8"?>
<ds:datastoreItem xmlns:ds="http://schemas.openxmlformats.org/officeDocument/2006/customXml" ds:itemID="{9B8C3793-60DB-4903-AF8E-7F7EFA018BF0}"/>
</file>

<file path=customXml/itemProps6.xml><?xml version="1.0" encoding="utf-8"?>
<ds:datastoreItem xmlns:ds="http://schemas.openxmlformats.org/officeDocument/2006/customXml" ds:itemID="{51A7BF0F-71BB-40D0-A063-95F53457E9AC}"/>
</file>

<file path=docProps/app.xml><?xml version="1.0" encoding="utf-8"?>
<Properties xmlns="http://schemas.openxmlformats.org/officeDocument/2006/extended-properties" xmlns:vt="http://schemas.openxmlformats.org/officeDocument/2006/docPropsVTypes">
  <Template>Normal</Template>
  <TotalTime>0</TotalTime>
  <Pages>4</Pages>
  <Words>6528</Words>
  <Characters>3722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2025-12-19T11:13:00Z</cp:lastPrinted>
  <dcterms:created xsi:type="dcterms:W3CDTF">2026-03-25T08:11:00Z</dcterms:created>
  <dcterms:modified xsi:type="dcterms:W3CDTF">2026-03-25T08:11:00Z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2af55944-feba-4a97-8d90-a1d24b820bc1</vt:lpwstr>
  </property>
</Properties>
</file>