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A19" w:rsidRDefault="00B82A19" w:rsidP="00B82A19">
      <w:r>
        <w:t>DĖL EKONOMIKOS KOMITETO AUKŠTŲJŲ TECHNOLOGIJŲ, INOVACIJŲ IR SKAITMENINĖS EKONOMIKOS PAKOMITEČIO 2023-02-27 POSĖŽIO PROTOKOLO NR. 108-PP-2 NUTARIMŲ VYKDYMO</w:t>
      </w:r>
    </w:p>
    <w:p w:rsidR="00B82A19" w:rsidRDefault="00B82A19" w:rsidP="00B82A19"/>
    <w:p w:rsidR="00B82A19" w:rsidRDefault="00B82A19" w:rsidP="00B82A19">
      <w:r>
        <w:t>Lietuvos Respublikos susisiekimo ministerija (toliau – Susisiekimo ministerija) Lietuvos Respublikos Seimo Ekonomikos komiteto Aukštųjų technologijų, inovacijų ir skaitmeninės ekonomikos pakomitečiui teikia informaciją dėl 2023 m. vasario 27 d. posėdžio protokolo Nr. 108-PP-2 nutarimų vykdymo:</w:t>
      </w:r>
    </w:p>
    <w:p w:rsidR="00B82A19" w:rsidRDefault="00B82A19" w:rsidP="00B82A19">
      <w:r>
        <w:t>1 nutarimas. Imtis lyderystės: ir užtikrinti sėkmingą Transporto veiklos pagrindų įstatymo 131 straipsnio 3 dalies nuostatų „viešojo keleivinio transporto kelionių duomenys turi būti kaupiami viešojo transporto kelionių duomenų informacinėje sistemoje, o vežėjai ir savivaldybės privalo teikti viešojo transporto kelionių duomenis, susijusius su tvarkaraščiais ir tarifais, ir informuoti duomenų tvarkytoją apie jų pasikeitimus“ įgyvendinimą.</w:t>
      </w:r>
    </w:p>
    <w:p w:rsidR="00B82A19" w:rsidRDefault="00B82A19" w:rsidP="00B82A19">
      <w:r>
        <w:t>Susisiekimo ministerija 2022 metais inicijavo Lietuvos Respublikos kelių transporto kodekso 81, 11, 16, 171, 18, 182 straipsnių pakeitimo ir kodekso papildymo 182 straipsniu įstatymo pakeitimą XIV-1827 Lietuvos Respublikos kelių transporto kodekso 8-1, 11, 16, 17-1, 18, 18-2 straipsnių pakeitimo ir... (lrs.lt), kuriuo konkretizuojamos sąlygos, kurių privalo laikytis vežėjai, užtikrinant būtinų duomenų teikimą:</w:t>
      </w:r>
    </w:p>
    <w:p w:rsidR="00B82A19" w:rsidRDefault="00B82A19" w:rsidP="00B82A19">
      <w:r>
        <w:t>11 straipsnio 5 dalis: „Autobusų stotys, taip pat oro uostai, kuriuose prasideda arba baigiasi tolimojo susisiekimo maršrutai, privalo sudaryti vienodas nediskriminacines sąlygas visų nuosavybės formų vežėjams naudotis autobusų stočių, taip pat oro uostų, kuriuose prasideda arba baigiasi tolimojo susisiekimo maršrutai, teikiamomis paslaugomis ir teikti Transporto saugos administracijai ir savivaldybės vykdomajai institucijai arba jos įgaliotam viešojo administravimo subjektui (jeigu dėl duomenų teikimo yra sutarta) pranešimus apie tolimojo susisiekimo maršrute vežėjų nutrauktus reisus bei nukrypimus nuo reisų tvarkaraščio.“</w:t>
      </w:r>
    </w:p>
    <w:p w:rsidR="00B82A19" w:rsidRDefault="00B82A19" w:rsidP="00B82A19">
      <w:r>
        <w:t>182 straipsnio 2 dalis: „Vežėjas, siekiantis gauti leidimą, privalo:</w:t>
      </w:r>
    </w:p>
    <w:p w:rsidR="00B82A19" w:rsidRDefault="00B82A19" w:rsidP="00B82A19">
      <w:r>
        <w:t xml:space="preserve">&lt;...&gt; </w:t>
      </w:r>
    </w:p>
    <w:p w:rsidR="00B82A19" w:rsidRDefault="00B82A19" w:rsidP="00B82A19">
      <w:r>
        <w:t>2) turėti įrangą realaus laiko geografinės padėties duomenims teikti į IS „Vintra“, kaip numatyta susisiekimo ministro tvirtinamame viešojo transporto kelionių duomenų kaupimo tvarkos apraše“;</w:t>
      </w:r>
    </w:p>
    <w:p w:rsidR="00B82A19" w:rsidRDefault="00B82A19" w:rsidP="00B82A19">
      <w:r>
        <w:t>182 straipsnio 3 dalis: „Garantijos vertė (eurais) skaičiuojama tolimojo susisiekimo maršruto atstumą kilometrais padauginus iš pusės per metus atliekamų reisų skaičiaus. Garantija turi galioti ne trumpiau kaip 12 mėnesių nuo leidimo išdavimo dienos. Garantijos vertė nustatoma Transporto saugos administracijos ir vežėjo sutartyje. Jeigu vežėjas nesilaiko šiame straipsnyje nustatytų reikalavimų, jis privalo sumokėti 10 procentų garantijoje nurodytos sumos Transporto saugos administracijai. 10 procentų garantijoje nurodytos sumos sumokama Transporto saugos administracijai jos nustatyta tvarka viešųjų paslaugų teikimo tolimojo susisiekimo maršrutais organizavimui kompensuoti kiekvieną kartą bet kuriuo iš nurodytų atvejų Transporto saugos administracijai priėmus sprendimą dėl to, kad:</w:t>
      </w:r>
    </w:p>
    <w:p w:rsidR="00B82A19" w:rsidRDefault="00B82A19" w:rsidP="00B82A19">
      <w:r>
        <w:t>&lt;...&gt;</w:t>
      </w:r>
    </w:p>
    <w:p w:rsidR="00B82A19" w:rsidRDefault="00B82A19" w:rsidP="00B82A19">
      <w:r>
        <w:t>2) vežėjas keleiviams nesudaro galimybės įsigyti bilietus internetu iš anksto ir (arba) autobusuose ir (arba) autobusų stotims nesudaro galimybių parduoti bilietus į vežėjo reisą (-us);</w:t>
      </w:r>
    </w:p>
    <w:p w:rsidR="00B82A19" w:rsidRDefault="00B82A19" w:rsidP="00B82A19">
      <w:r>
        <w:t>3) vežėjas dėl nuo jo priklausančių priežasčių neteikia realaus laiko geografinės padėties duomenų į IS „Vintra“ ilgiau kaip 48 valandas“.</w:t>
      </w:r>
    </w:p>
    <w:p w:rsidR="00B82A19" w:rsidRDefault="00B82A19" w:rsidP="00B82A19">
      <w:r>
        <w:lastRenderedPageBreak/>
        <w:t xml:space="preserve">182 straipsnio 13 dalis: „Vežėjas, vykdantis leidime nurodytą veiklą, privalo: </w:t>
      </w:r>
    </w:p>
    <w:p w:rsidR="00B82A19" w:rsidRDefault="00B82A19" w:rsidP="00B82A19">
      <w:r>
        <w:t>1) gavęs leidimą, ne vėliau kaip likus 2 darbo dienoms iki veiklos pradžios atitinkamame tolimojo susisiekimo maršrute informuoti autobusų stotis, oro uostus, kuriuose prasideda ar baigiasi tolimojo susisiekimo maršrutai, ir bilietų platinimo sistemų valdytojus arba kitus bilietų platintojus apie pradedamą vykdyti veiklą ir sudaryti keleiviams galimybę įsigyti bilietų internetu iš anksto ir autobuse, taip pat autobusų stotyse, oro uostuose ar kitose bilietų platinimo vietose;</w:t>
      </w:r>
    </w:p>
    <w:p w:rsidR="00B82A19" w:rsidRDefault="00B82A19" w:rsidP="00B82A19">
      <w:r>
        <w:t>&lt;...&gt;</w:t>
      </w:r>
    </w:p>
    <w:p w:rsidR="00B82A19" w:rsidRDefault="00B82A19" w:rsidP="00B82A19">
      <w:r>
        <w:t>4) įvykus reisų ir (ar) jų tvarkaraščių pakeitimams nedelsdamas, ne vėliau kaip per vieną valandą, jeigu pakeitimai atliekami informacinėse sistemose, virtualiose švieslentėse ir pan., ir ne vėliau kaip per vieną darbo dieną, jeigu reikia pakeisti transporto (fizinę) infrastruktūrą, atnaujinti tolimojo susisiekimo maršruto (-ų) duomenis ir reisų tvarkaraščius;</w:t>
      </w:r>
    </w:p>
    <w:p w:rsidR="00B82A19" w:rsidRDefault="00B82A19" w:rsidP="00B82A19">
      <w:r>
        <w:t>6) teikti realaus laiko autobusų geografinės padėties duomenis į IS „Vintra“ susisiekimo ministro tvirtinamame viešojo transporto kelionių duomenų kaupimo tvarkos apraše nustatyta tvarka“.</w:t>
      </w:r>
    </w:p>
    <w:p w:rsidR="00B82A19" w:rsidRDefault="00B82A19" w:rsidP="00B82A19"/>
    <w:p w:rsidR="00B82A19" w:rsidRDefault="00B82A19" w:rsidP="00B82A19">
      <w:r>
        <w:t>2 nutarimas. Paspartinti viešojo transporto kelionių duomenų informacinės sistemos „Vintra“ atnaujinimo darbus.</w:t>
      </w:r>
    </w:p>
    <w:p w:rsidR="00B82A19" w:rsidRDefault="00B82A19" w:rsidP="00B82A19">
      <w:r>
        <w:t xml:space="preserve">2023 metais Susisiekimo ministerija kartu su Lietuvos transporto saugos administracija vykdo informacinės sistemos „Vintra“ tobulinimo projektą. Šio projekto apimtyje bus nustatyti pagrindiniai informacinės sistemos funkciniai, technologiniai bei administraciniai trūkumai ir būtinos priemonės, šių trūkumų pašalinimui. Pagal poreikį bus pakoreguota informacinės sistemos struktūra, duomenų surinkimo, saugojimo bei atidavimo procesų struktūra, sistema papildyta būtinais funkcionalumais optimalaus duomenų rinkimo, saugojimo, pateikimo proceso užtikrinimui, taip pat kontrolės funkcijų vykdymui. </w:t>
      </w:r>
    </w:p>
    <w:p w:rsidR="00B82A19" w:rsidRDefault="00B82A19" w:rsidP="00B82A19"/>
    <w:p w:rsidR="00B82A19" w:rsidRDefault="00B82A19" w:rsidP="00B82A19">
      <w:r>
        <w:t>3 nutarimas. Parengti suderintą su visomis suinteresuotos pusėmis, verslo subjektais optimalų viešojo transporto kelionių duomenų sistemos įgyvendinimo algoritmą.</w:t>
      </w:r>
    </w:p>
    <w:p w:rsidR="00B82A19" w:rsidRDefault="00B82A19" w:rsidP="00B82A19">
      <w:r>
        <w:t>Viešojo transporto kelionių duomenų sistemos įgyvendinimo algoritmas rengiamas lygiagrečiai, kartu su informacinės sistemos „Vintra“ optimizavimu. Siekiant optimalaus sprendimo, šiuo metu vykdomos konsultacijos su užsienio valstybių vyriausybinėmis organizacijomis, savivaldybių administracijomis, verslo subjektais ir pan., turinčiais patirties e-bilietų, kelionių planavimo sistemų diegimo, viešojo transporto duomenų administravimo srityse. Taip pat konsultuojamasi su Lietuvos viešojo transporto paslaugų tiekėjais, IT specialistais, Vidaus reikalų, Ekonomikos ir inovacijų, Aplinkos ministerijomis. Viešojo transporto kelionių duomenų sistemos įgyvendinimo algoritmo optimizavimą numatyta atlikti iki 2023 m. gruodžio 31 d.</w:t>
      </w:r>
    </w:p>
    <w:p w:rsidR="00B82A19" w:rsidRDefault="00B82A19" w:rsidP="00B82A19"/>
    <w:p w:rsidR="00B82A19" w:rsidRDefault="00B82A19" w:rsidP="00B82A19">
      <w:r>
        <w:t>4 nutarimas. Skatinti savivaldybių administracijas diegti e-bilietų sistemas regioniniu mastu.</w:t>
      </w:r>
    </w:p>
    <w:p w:rsidR="004B7002" w:rsidRDefault="00B82A19" w:rsidP="00B82A19">
      <w:r>
        <w:t xml:space="preserve">E-bilietų, vieningo bilieto sistemų diegimo finansavimas galimas pagal Ekonomikos gaivinimo ir atsparumo didinimo priemonės planą „Naujos kartos Lietuva“. Norėdamos gauti finansavimą, savivaldybės privalo teikti paraiškas Lietuvos Respublikos ekonomikos ir inovacijų ministro įsakymu Nr. 4-1086 sudarytai Ekonomikos </w:t>
      </w:r>
      <w:r>
        <w:lastRenderedPageBreak/>
        <w:t>gaivinimo ir atsparumo didinimo priemonės plano „Naujos kartos Lietuva“ lėšomis finansuojamų projektų atrankos ir vertinimo komisijai. Susisiekimo ministerija tokio pobūdžio projektuose dalyvauja projekto partnerio teisėmis, kai savivaldybės konsultuojamos dėl tinkamiausių technologinių sprendinių priėmimo ir įgyvendinimo, diegiamos paslaugos geografinės, modalinės aprėpties nustatymo ir pan. Pažymėtina, kad vertinant pateiktas paraiškas, taip pat konsultuojant savivaldybių administracijas dėl e-bilieto, vieningo bilieto sistemų diegimo, visuomet akcentuojama būtinybė, kad šių priemonių diegimas būtų vykdomas tik regioniniu (o ne atskirų savivaldybių) mastu.</w:t>
      </w:r>
      <w:bookmarkStart w:id="0" w:name="_GoBack"/>
      <w:bookmarkEnd w:id="0"/>
    </w:p>
    <w:sectPr w:rsidR="004B7002">
      <w:pgSz w:w="12240" w:h="15840"/>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A19"/>
    <w:rsid w:val="004B7002"/>
    <w:rsid w:val="00B82A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F0FAC7-2D39-45D0-B51E-D7DACC57B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5A741C6D-3A76-4F4A-A96B-1A92FD534C66}"/>
</file>

<file path=customXml/itemProps2.xml><?xml version="1.0" encoding="utf-8"?>
<ds:datastoreItem xmlns:ds="http://schemas.openxmlformats.org/officeDocument/2006/customXml" ds:itemID="{082A35BB-88E0-4589-980A-63C768E7E2DD}"/>
</file>

<file path=docProps/app.xml><?xml version="1.0" encoding="utf-8"?>
<Properties xmlns="http://schemas.openxmlformats.org/officeDocument/2006/extended-properties" xmlns:vt="http://schemas.openxmlformats.org/officeDocument/2006/docPropsVTypes">
  <Template>Normal.dotm</Template>
  <TotalTime>0</TotalTime>
  <Pages>3</Pages>
  <Words>4543</Words>
  <Characters>2591</Characters>
  <Application>Microsoft Office Word</Application>
  <DocSecurity>0</DocSecurity>
  <Lines>21</Lines>
  <Paragraphs>14</Paragraphs>
  <ScaleCrop>false</ScaleCrop>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VALATKEVIČIUS Balys</dc:creator>
  <cp:keywords/>
  <dc:description/>
  <cp:lastModifiedBy>VALATKEVIČIUS Balys</cp:lastModifiedBy>
  <cp:revision>1</cp:revision>
  <dcterms:created xsi:type="dcterms:W3CDTF">2024-01-15T20:28:00Z</dcterms:created>
  <dcterms:modified xsi:type="dcterms:W3CDTF">2024-01-15T20:28:00Z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