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2024-05-10 gautas Susisiekimo ministerijos atsakymas.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D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l 2.1. 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lymo (kainos formavimo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dai).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 xml:space="preserve"> Viešai prieinam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prieig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operatori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nustatomos kainos už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paslaug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turi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 pagr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stos, palyginamos, skaidrios ir nediskriminacin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s. Prieš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seans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naudotojams turi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 pateikta tiksli informacija apie kain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. Kaina tur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 nurodoma aiškiai ir strukt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ruotai, kad galutiniai naudotojai gal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atskirti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vairius kainos komponentus, kuriuos operatorius taiko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paslaugos kainai apskai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 xml:space="preserve">iuoti, ir iš anksto numatyti bendras išlaidas.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stoteli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operatoriui leidžiama imti papildomus mokes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 xml:space="preserve">ius siekiant išvengti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prieigos blokavimo taip, kad ja negal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naudotis kiti naudotojai, su s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lyga, kad tie mokes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 xml:space="preserve">iai yra aiškiai nurodyti ir apie juos yra pranešama prieš pradedant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seans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. 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D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l 2.2 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lymo (atsiskaitymo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dai).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 xml:space="preserve">Viešai prieinamose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krovimo prieigose,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rengtose po 2024 m. balandžio 13 d., o nuo 2027 m. – visose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krovimo prieigose, kuriose yra taikoma mokama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paslauga, turi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 priimami elektroniniai mok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jimai terminalais ir prietaisais, naudojamais mok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jimo paslaugoms teikti,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skaitant bent vien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iš ši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tais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– a) mok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jimo korteli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skaitytuvus, b) bekontakt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funkcij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turin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ius prietaisus, galin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ius nuskaityti bent mok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jimo korteles, c) viešai prieinam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prieig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>, kuri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atiduodamoji galia mažesn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 kaip 50 kW, atveju prietaisus, kurie naudoja interneto ryš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 ir leidžia atlikti saugias mok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jimo operacijas, pavyzdžiui, prietaisus, generuojan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ius special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greitojo atsako kod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.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D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l 2.3. (galimyb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 naudoti savo elektros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jo elektros energij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) ir 2.4. (galimyb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 pirkti (naudoti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krovimui), ne tik viešojo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stotel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s valdytojo teikiam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elektros energij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) 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.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Elektros energijos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jai nevaldo informacijos apie kit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elektros energijos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klientus (vartotojus) ir 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suvartot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ar pagamint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elektros energij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, jeigu elektros energijos vartotojas savo elektros energij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gal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naudoti bet kuriame kitame vartojimo objekte,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ne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manoma suvesti bendro elektros energijos suvartojimo balanso, kuris, pagal šiuo metu veikian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sistem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, yra vedamas energijos skirstymo operatoriaus. Pateikt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pasi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gyvendinimas nulemt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situacij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kuomet visi Lietuvoje veikiantys nepriklausomi elektros energijos teik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jai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priversti atskleisti savo komercin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informacij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kitiems nepriklausomiems elektros energijos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jams, kas iš esm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s pažeist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konkurencines s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lygas rinkoje. Kas </w:t>
      </w:r>
      <w:proofErr w:type="spellStart"/>
      <w:r w:rsidRPr="00A954D3">
        <w:rPr>
          <w:sz w:val="24"/>
          <w:szCs w:val="24"/>
        </w:rPr>
        <w:t>kart</w:t>
      </w:r>
      <w:proofErr w:type="spellEnd"/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 elektromobili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stotel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atvykus naujam klientui, siekian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 xml:space="preserve">iam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sigyti elektros energij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, patiekt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pagal visiškai kit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elektros energijos tiekimo sutart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, vieš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>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elektromobili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stoteli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operatorius tur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sudaryti nauj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sutart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, kuri galiot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tik elektromobilio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momentu, tokios momentin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s sutartys tiek vieš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>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elektromobili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stoteli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operatoriams tiek ir nepriklausomiems elektros energijos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jams sudaryt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neproporcing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administracin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ir finansin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našt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. </w:t>
      </w:r>
    </w:p>
    <w:p w:rsidR="00A954D3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Pateiktas 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lymas neatitinka galiojan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io reglamentavimo, siekiant tok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 xml:space="preserve"> si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lym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gyvendinti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tini teis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s akt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pakeitimai, susij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su gaminan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vartotoj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modelio apskaitos, tinkl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operatoriaus vykdomos s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skaitybos, elektros energijos pirkimo-pardavimo sutar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sudarymo ir duomen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main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tarp tiek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principais. Atitinkamas pokytis tur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b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ti suderintas ir su Europos Komisija.</w:t>
      </w:r>
    </w:p>
    <w:p w:rsidR="006B1375" w:rsidRPr="00A954D3" w:rsidRDefault="00A954D3" w:rsidP="00A954D3">
      <w:pPr>
        <w:jc w:val="both"/>
        <w:rPr>
          <w:sz w:val="24"/>
          <w:szCs w:val="24"/>
        </w:rPr>
      </w:pPr>
      <w:r w:rsidRPr="00A954D3">
        <w:rPr>
          <w:sz w:val="24"/>
          <w:szCs w:val="24"/>
        </w:rPr>
        <w:t>Taip pat informuojame, kad siekiant suderinti nacionalin</w:t>
      </w:r>
      <w:r w:rsidRPr="00A954D3">
        <w:rPr>
          <w:rFonts w:hint="eastAsia"/>
          <w:sz w:val="24"/>
          <w:szCs w:val="24"/>
        </w:rPr>
        <w:t>ę</w:t>
      </w:r>
      <w:r w:rsidRPr="00A954D3">
        <w:rPr>
          <w:sz w:val="24"/>
          <w:szCs w:val="24"/>
        </w:rPr>
        <w:t xml:space="preserve"> teis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k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r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su tiesiogiai taikomais Reglamento reikalavimais, šiuo metu yra parengtas ir pateiktas </w:t>
      </w:r>
      <w:proofErr w:type="spellStart"/>
      <w:r w:rsidRPr="00A954D3">
        <w:rPr>
          <w:sz w:val="24"/>
          <w:szCs w:val="24"/>
        </w:rPr>
        <w:t>tarpinstituciniam</w:t>
      </w:r>
      <w:proofErr w:type="spellEnd"/>
      <w:r w:rsidRPr="00A954D3">
        <w:rPr>
          <w:sz w:val="24"/>
          <w:szCs w:val="24"/>
        </w:rPr>
        <w:t xml:space="preserve"> derinimui Alternatyvi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>j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degal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statymo Nr. XIV-196 2, 18, 22, 23, 24, 25, 27, 28, 29, 34, 35 straipsni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ir priedo pakeitimo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statymo projektas  (toliau – Projektas). Projekt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tikim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>si pateikti Seimui svarstyti birželio m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n. Pri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mus projekt</w:t>
      </w:r>
      <w:r w:rsidRPr="00A954D3">
        <w:rPr>
          <w:rFonts w:hint="eastAsia"/>
          <w:sz w:val="24"/>
          <w:szCs w:val="24"/>
        </w:rPr>
        <w:t>ą</w:t>
      </w:r>
      <w:r w:rsidRPr="00A954D3">
        <w:rPr>
          <w:sz w:val="24"/>
          <w:szCs w:val="24"/>
        </w:rPr>
        <w:t xml:space="preserve"> taip pat bus kei</w:t>
      </w:r>
      <w:r w:rsidRPr="00A954D3">
        <w:rPr>
          <w:rFonts w:hint="eastAsia"/>
          <w:sz w:val="24"/>
          <w:szCs w:val="24"/>
        </w:rPr>
        <w:t>č</w:t>
      </w:r>
      <w:r w:rsidRPr="00A954D3">
        <w:rPr>
          <w:sz w:val="24"/>
          <w:szCs w:val="24"/>
        </w:rPr>
        <w:t>iami kiti po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statyminiai teis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 xml:space="preserve">s aktai, pavyzdžiui, Energetikos ir Susisiekimo ministro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sakymu patvirtintas Elektromobili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naudojimo ir elektromobili</w:t>
      </w:r>
      <w:r w:rsidRPr="00A954D3">
        <w:rPr>
          <w:rFonts w:hint="eastAsia"/>
          <w:sz w:val="24"/>
          <w:szCs w:val="24"/>
        </w:rPr>
        <w:t>ų</w:t>
      </w:r>
      <w:r w:rsidRPr="00A954D3">
        <w:rPr>
          <w:sz w:val="24"/>
          <w:szCs w:val="24"/>
        </w:rPr>
        <w:t xml:space="preserve"> </w:t>
      </w:r>
      <w:r w:rsidRPr="00A954D3">
        <w:rPr>
          <w:rFonts w:hint="eastAsia"/>
          <w:sz w:val="24"/>
          <w:szCs w:val="24"/>
        </w:rPr>
        <w:t>į</w:t>
      </w:r>
      <w:r w:rsidRPr="00A954D3">
        <w:rPr>
          <w:sz w:val="24"/>
          <w:szCs w:val="24"/>
        </w:rPr>
        <w:t>krovimo infrastrukt</w:t>
      </w:r>
      <w:r w:rsidRPr="00A954D3">
        <w:rPr>
          <w:rFonts w:hint="eastAsia"/>
          <w:sz w:val="24"/>
          <w:szCs w:val="24"/>
        </w:rPr>
        <w:t>ū</w:t>
      </w:r>
      <w:r w:rsidRPr="00A954D3">
        <w:rPr>
          <w:sz w:val="24"/>
          <w:szCs w:val="24"/>
        </w:rPr>
        <w:t>ros pl</w:t>
      </w:r>
      <w:r w:rsidRPr="00A954D3">
        <w:rPr>
          <w:rFonts w:hint="eastAsia"/>
          <w:sz w:val="24"/>
          <w:szCs w:val="24"/>
        </w:rPr>
        <w:t>ė</w:t>
      </w:r>
      <w:r w:rsidRPr="00A954D3">
        <w:rPr>
          <w:sz w:val="24"/>
          <w:szCs w:val="24"/>
        </w:rPr>
        <w:t>tros veiksm</w:t>
      </w:r>
      <w:r w:rsidRPr="00A954D3">
        <w:rPr>
          <w:rFonts w:hint="eastAsia"/>
          <w:sz w:val="24"/>
          <w:szCs w:val="24"/>
        </w:rPr>
        <w:t>ų</w:t>
      </w:r>
      <w:r>
        <w:rPr>
          <w:sz w:val="24"/>
          <w:szCs w:val="24"/>
        </w:rPr>
        <w:t xml:space="preserve"> planas</w:t>
      </w:r>
      <w:bookmarkStart w:id="0" w:name="_GoBack"/>
      <w:bookmarkEnd w:id="0"/>
      <w:r w:rsidRPr="00A954D3">
        <w:rPr>
          <w:sz w:val="24"/>
          <w:szCs w:val="24"/>
        </w:rPr>
        <w:t>.</w:t>
      </w:r>
    </w:p>
    <w:p w:rsidR="00A954D3" w:rsidRPr="00A954D3" w:rsidRDefault="00A954D3">
      <w:pPr>
        <w:jc w:val="both"/>
        <w:rPr>
          <w:sz w:val="24"/>
          <w:szCs w:val="24"/>
        </w:rPr>
      </w:pPr>
    </w:p>
    <w:sectPr w:rsidR="00A954D3" w:rsidRPr="00A954D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96B60"/>
    <w:multiLevelType w:val="multilevel"/>
    <w:tmpl w:val="0A187A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6CC3061"/>
    <w:multiLevelType w:val="multilevel"/>
    <w:tmpl w:val="A79EF0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2C"/>
    <w:rsid w:val="00084F35"/>
    <w:rsid w:val="006B1375"/>
    <w:rsid w:val="00734F2C"/>
    <w:rsid w:val="00A9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7D31"/>
  <w15:chartTrackingRefBased/>
  <w15:docId w15:val="{F2D433C1-AFC7-4FE0-8ECB-2CF59559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84F35"/>
    <w:pPr>
      <w:spacing w:after="0" w:line="240" w:lineRule="auto"/>
    </w:pPr>
    <w:rPr>
      <w:rFonts w:ascii="CG Times" w:eastAsia="Times New Roman" w:hAnsi="CG Times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84F35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8F75942F-9DB7-4605-846D-1E50C7E9D0BB}"/>
</file>

<file path=customXml/itemProps2.xml><?xml version="1.0" encoding="utf-8"?>
<ds:datastoreItem xmlns:ds="http://schemas.openxmlformats.org/officeDocument/2006/customXml" ds:itemID="{A2D37CD8-35FC-4358-8815-15A772E811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JODKONIENĖ Zita</dc:creator>
  <cp:keywords/>
  <dc:description/>
  <cp:lastModifiedBy>JODKONIENĖ Zita</cp:lastModifiedBy>
  <cp:revision>3</cp:revision>
  <dcterms:created xsi:type="dcterms:W3CDTF">2024-06-06T07:14:00Z</dcterms:created>
  <dcterms:modified xsi:type="dcterms:W3CDTF">2024-06-06T07:15:00Z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