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BCD" w:rsidRPr="00157F8F" w:rsidRDefault="00215BCD" w:rsidP="00215BCD">
      <w:pPr>
        <w:spacing w:after="0" w:line="240" w:lineRule="auto"/>
        <w:jc w:val="right"/>
        <w:rPr>
          <w:rFonts w:ascii="Times New Roman" w:eastAsia="Times New Roman" w:hAnsi="Times New Roman" w:cs="Times New Roman"/>
          <w:b/>
          <w:sz w:val="24"/>
          <w:szCs w:val="24"/>
        </w:rPr>
      </w:pPr>
      <w:r>
        <w:rPr>
          <w:rFonts w:ascii="Arial" w:hAnsi="Arial" w:cs="Arial"/>
          <w:i/>
          <w:iCs/>
          <w:color w:val="414141"/>
          <w:shd w:val="clear" w:color="auto" w:fill="FFFFFF"/>
        </w:rPr>
        <w:t>​</w:t>
      </w:r>
      <w:r w:rsidRPr="005239A9">
        <w:rPr>
          <w:rFonts w:ascii="Times New Roman" w:eastAsia="Times New Roman" w:hAnsi="Times New Roman" w:cs="Times New Roman"/>
          <w:b/>
          <w:sz w:val="24"/>
          <w:szCs w:val="24"/>
        </w:rPr>
        <w:t xml:space="preserve"> </w:t>
      </w:r>
      <w:r w:rsidRPr="00157F8F">
        <w:rPr>
          <w:rFonts w:ascii="Times New Roman" w:eastAsia="Times New Roman" w:hAnsi="Times New Roman" w:cs="Times New Roman"/>
          <w:b/>
          <w:sz w:val="24"/>
          <w:szCs w:val="24"/>
        </w:rPr>
        <w:t>Išrašas</w:t>
      </w:r>
    </w:p>
    <w:p w:rsidR="00215BCD" w:rsidRPr="00157F8F" w:rsidRDefault="00215BCD" w:rsidP="00215BCD">
      <w:pPr>
        <w:spacing w:before="200" w:after="0" w:line="240" w:lineRule="auto"/>
        <w:jc w:val="center"/>
        <w:rPr>
          <w:rFonts w:ascii="Times New Roman" w:eastAsia="Times New Roman" w:hAnsi="Times New Roman" w:cs="Times New Roman"/>
          <w:b/>
          <w:sz w:val="24"/>
          <w:szCs w:val="24"/>
        </w:rPr>
      </w:pPr>
      <w:r w:rsidRPr="00157F8F">
        <w:rPr>
          <w:rFonts w:ascii="Times New Roman" w:eastAsia="Times New Roman" w:hAnsi="Times New Roman" w:cs="Times New Roman"/>
          <w:b/>
          <w:sz w:val="24"/>
          <w:szCs w:val="24"/>
        </w:rPr>
        <w:t>LIETUVOS RESPUBLIKOS SEIMO</w:t>
      </w:r>
    </w:p>
    <w:p w:rsidR="00215BCD" w:rsidRPr="00157F8F" w:rsidRDefault="00215BCD" w:rsidP="00215BCD">
      <w:pPr>
        <w:tabs>
          <w:tab w:val="left" w:pos="4111"/>
        </w:tabs>
        <w:spacing w:before="60" w:after="0" w:line="240" w:lineRule="auto"/>
        <w:ind w:right="11"/>
        <w:jc w:val="center"/>
        <w:rPr>
          <w:rFonts w:ascii="Times New Roman" w:eastAsia="Times New Roman" w:hAnsi="Times New Roman" w:cs="Times New Roman"/>
          <w:b/>
          <w:spacing w:val="4"/>
          <w:sz w:val="24"/>
          <w:szCs w:val="24"/>
        </w:rPr>
      </w:pPr>
      <w:r w:rsidRPr="00157F8F">
        <w:rPr>
          <w:rFonts w:ascii="Times New Roman" w:eastAsia="Times New Roman" w:hAnsi="Times New Roman" w:cs="Times New Roman"/>
          <w:b/>
          <w:spacing w:val="4"/>
          <w:sz w:val="24"/>
          <w:szCs w:val="24"/>
        </w:rPr>
        <w:t>KAIMO REIKALŲ  KOMITETAS</w:t>
      </w:r>
    </w:p>
    <w:p w:rsidR="00215BCD" w:rsidRPr="00157F8F" w:rsidRDefault="00215BCD" w:rsidP="00215BCD">
      <w:pPr>
        <w:spacing w:after="0" w:line="240" w:lineRule="auto"/>
        <w:rPr>
          <w:rFonts w:ascii="Times New Roman" w:eastAsia="Times New Roman" w:hAnsi="Times New Roman" w:cs="Times New Roman"/>
          <w:b/>
          <w:sz w:val="24"/>
          <w:szCs w:val="20"/>
        </w:rPr>
      </w:pPr>
    </w:p>
    <w:p w:rsidR="00215BCD" w:rsidRPr="00157F8F" w:rsidRDefault="00215BCD" w:rsidP="00215BCD">
      <w:pPr>
        <w:spacing w:after="0" w:line="240" w:lineRule="auto"/>
        <w:jc w:val="center"/>
        <w:rPr>
          <w:rFonts w:ascii="Times New Roman" w:eastAsia="Times New Roman" w:hAnsi="Times New Roman" w:cs="Times New Roman"/>
          <w:b/>
          <w:sz w:val="24"/>
          <w:szCs w:val="20"/>
        </w:rPr>
      </w:pPr>
      <w:r w:rsidRPr="00157F8F">
        <w:rPr>
          <w:rFonts w:ascii="Times New Roman" w:eastAsia="Times New Roman" w:hAnsi="Times New Roman" w:cs="Times New Roman"/>
          <w:b/>
          <w:sz w:val="24"/>
          <w:szCs w:val="20"/>
        </w:rPr>
        <w:t>POSĖDŽIO PROTOKOLAS</w:t>
      </w:r>
    </w:p>
    <w:p w:rsidR="00215BCD" w:rsidRPr="00157F8F" w:rsidRDefault="00215BCD" w:rsidP="00215BCD">
      <w:pPr>
        <w:spacing w:after="0" w:line="240" w:lineRule="auto"/>
        <w:jc w:val="center"/>
        <w:rPr>
          <w:rFonts w:ascii="Times New Roman" w:eastAsia="Times New Roman" w:hAnsi="Times New Roman" w:cs="Times New Roman"/>
          <w:b/>
          <w:sz w:val="24"/>
          <w:szCs w:val="24"/>
        </w:rPr>
      </w:pPr>
    </w:p>
    <w:p w:rsidR="00215BCD" w:rsidRPr="00157F8F" w:rsidRDefault="00215BCD" w:rsidP="00215BC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2025-11</w:t>
      </w:r>
      <w:r w:rsidRPr="00157F8F">
        <w:rPr>
          <w:rFonts w:ascii="Times New Roman" w:eastAsia="Times New Roman" w:hAnsi="Times New Roman" w:cs="Times New Roman"/>
          <w:sz w:val="24"/>
          <w:szCs w:val="24"/>
        </w:rPr>
        <w:t>-</w:t>
      </w:r>
      <w:r>
        <w:rPr>
          <w:rFonts w:ascii="Times New Roman" w:eastAsia="Times New Roman" w:hAnsi="Times New Roman" w:cs="Times New Roman"/>
          <w:sz w:val="24"/>
          <w:szCs w:val="24"/>
        </w:rPr>
        <w:t>05</w:t>
      </w:r>
      <w:r w:rsidRPr="00157F8F">
        <w:rPr>
          <w:rFonts w:ascii="Times New Roman" w:eastAsia="Times New Roman" w:hAnsi="Times New Roman" w:cs="Times New Roman"/>
          <w:sz w:val="24"/>
          <w:szCs w:val="24"/>
        </w:rPr>
        <w:t xml:space="preserve"> Nr. 110-P-</w:t>
      </w:r>
      <w:r w:rsidRPr="00C86968">
        <w:rPr>
          <w:rFonts w:ascii="Times New Roman" w:eastAsia="Times New Roman" w:hAnsi="Times New Roman" w:cs="Times New Roman"/>
          <w:sz w:val="24"/>
          <w:szCs w:val="24"/>
        </w:rPr>
        <w:t>42</w:t>
      </w:r>
    </w:p>
    <w:p w:rsidR="00215BCD" w:rsidRPr="00157F8F" w:rsidRDefault="00215BCD" w:rsidP="00215BCD">
      <w:pPr>
        <w:spacing w:after="0" w:line="240" w:lineRule="auto"/>
        <w:jc w:val="center"/>
        <w:rPr>
          <w:rFonts w:ascii="Times New Roman" w:eastAsia="Times New Roman" w:hAnsi="Times New Roman" w:cs="Times New Roman"/>
          <w:sz w:val="24"/>
          <w:szCs w:val="24"/>
        </w:rPr>
      </w:pPr>
      <w:r w:rsidRPr="00157F8F">
        <w:rPr>
          <w:rFonts w:ascii="Times New Roman" w:eastAsia="Times New Roman" w:hAnsi="Times New Roman" w:cs="Times New Roman"/>
          <w:sz w:val="24"/>
          <w:szCs w:val="24"/>
        </w:rPr>
        <w:t xml:space="preserve">Vilnius </w:t>
      </w:r>
    </w:p>
    <w:p w:rsidR="00215BCD" w:rsidRPr="00157F8F" w:rsidRDefault="00215BCD" w:rsidP="00215BCD">
      <w:pPr>
        <w:spacing w:after="0" w:line="240" w:lineRule="auto"/>
        <w:jc w:val="center"/>
        <w:rPr>
          <w:rFonts w:ascii="Times New Roman" w:eastAsia="Times New Roman" w:hAnsi="Times New Roman" w:cs="Times New Roman"/>
          <w:sz w:val="24"/>
          <w:szCs w:val="24"/>
        </w:rPr>
      </w:pPr>
      <w:bookmarkStart w:id="0" w:name="_GoBack"/>
      <w:bookmarkEnd w:id="0"/>
    </w:p>
    <w:p w:rsidR="00215BCD" w:rsidRPr="00157F8F" w:rsidRDefault="00215BCD" w:rsidP="00215BCD">
      <w:pPr>
        <w:spacing w:after="0" w:line="240" w:lineRule="auto"/>
        <w:rPr>
          <w:rFonts w:ascii="Times New Roman" w:eastAsia="Times New Roman" w:hAnsi="Times New Roman" w:cs="Times New Roman"/>
          <w:sz w:val="24"/>
          <w:szCs w:val="24"/>
        </w:rPr>
      </w:pP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157F8F">
        <w:rPr>
          <w:rFonts w:ascii="Times New Roman" w:eastAsia="Times New Roman" w:hAnsi="Times New Roman" w:cs="Times New Roman"/>
          <w:sz w:val="24"/>
          <w:szCs w:val="24"/>
        </w:rPr>
        <w:t xml:space="preserve">. SVARSTYTA. </w:t>
      </w:r>
      <w:r w:rsidRPr="005239A9">
        <w:rPr>
          <w:rFonts w:ascii="Times New Roman" w:eastAsia="Times New Roman" w:hAnsi="Times New Roman" w:cs="Times New Roman"/>
          <w:sz w:val="24"/>
          <w:szCs w:val="24"/>
        </w:rPr>
        <w:t>Dėl nustatytos kvapo koncentracijos ribinės vertės gyvenamosios aplinkos ore ir žemės ūkio veiklos, kurioje naudojami stacionarūs taršos kvapais šaltiniai, kvapų vertinimo (sprendimo priėmimas)</w:t>
      </w:r>
    </w:p>
    <w:p w:rsidR="00215BCD" w:rsidRDefault="00215BCD" w:rsidP="00215BCD">
      <w:pPr>
        <w:spacing w:after="0" w:line="240" w:lineRule="auto"/>
        <w:ind w:firstLine="720"/>
        <w:jc w:val="both"/>
        <w:rPr>
          <w:rFonts w:ascii="Times New Roman" w:eastAsia="Times New Roman" w:hAnsi="Times New Roman" w:cs="Times New Roman"/>
          <w:i/>
          <w:sz w:val="24"/>
          <w:szCs w:val="24"/>
        </w:rPr>
      </w:pPr>
      <w:r w:rsidRPr="00157F8F">
        <w:rPr>
          <w:rFonts w:ascii="Times New Roman" w:eastAsia="Times New Roman" w:hAnsi="Times New Roman" w:cs="Times New Roman"/>
          <w:sz w:val="24"/>
          <w:szCs w:val="24"/>
        </w:rPr>
        <w:t>NUTARTA</w:t>
      </w:r>
      <w:r>
        <w:rPr>
          <w:rFonts w:ascii="Times New Roman" w:eastAsia="Times New Roman" w:hAnsi="Times New Roman" w:cs="Times New Roman"/>
          <w:sz w:val="24"/>
          <w:szCs w:val="24"/>
        </w:rPr>
        <w:t xml:space="preserve">: Komitetas, </w:t>
      </w:r>
      <w:r w:rsidRPr="00F535F3">
        <w:rPr>
          <w:rFonts w:ascii="Times New Roman" w:eastAsia="Times New Roman" w:hAnsi="Times New Roman" w:cs="Times New Roman"/>
          <w:i/>
          <w:sz w:val="24"/>
          <w:szCs w:val="24"/>
        </w:rPr>
        <w:t>įvertinęs</w:t>
      </w:r>
      <w:r w:rsidRPr="009201B4">
        <w:rPr>
          <w:rFonts w:ascii="Times New Roman" w:eastAsia="Times New Roman" w:hAnsi="Times New Roman" w:cs="Times New Roman"/>
          <w:sz w:val="24"/>
          <w:szCs w:val="24"/>
        </w:rPr>
        <w:t xml:space="preserve"> Komiteto 2025-10-22 posėdyje pateiktą Sveikatos apsaugos, Žemės ūkio, Nacionalinio visuomenės sveikatos centro prie Sveikatos apsaugos ministerijos, žemdirbių savivaldos organizacijų atstovų informaciją ir pasiūlymus, </w:t>
      </w:r>
      <w:r>
        <w:rPr>
          <w:rFonts w:ascii="Times New Roman" w:eastAsia="Times New Roman" w:hAnsi="Times New Roman" w:cs="Times New Roman"/>
          <w:i/>
          <w:sz w:val="24"/>
          <w:szCs w:val="24"/>
        </w:rPr>
        <w:t>atsižvelgdamas į tai, kad:</w:t>
      </w: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 xml:space="preserve">šiuo metu higienos normos </w:t>
      </w:r>
      <w:r w:rsidRPr="007070BC">
        <w:rPr>
          <w:rFonts w:ascii="Times New Roman" w:eastAsia="Times New Roman" w:hAnsi="Times New Roman" w:cs="Times New Roman"/>
          <w:sz w:val="24"/>
          <w:szCs w:val="24"/>
          <w:lang w:eastAsia="lt-LT"/>
        </w:rPr>
        <w:t>HN 121:2010</w:t>
      </w:r>
      <w:r w:rsidRPr="009201B4">
        <w:rPr>
          <w:vertAlign w:val="superscript"/>
          <w:lang w:eastAsia="lt-LT"/>
        </w:rPr>
        <w:footnoteReference w:id="1"/>
      </w:r>
      <w:r w:rsidRPr="007070BC">
        <w:rPr>
          <w:rFonts w:ascii="Times New Roman" w:eastAsia="Times New Roman" w:hAnsi="Times New Roman" w:cs="Times New Roman"/>
          <w:sz w:val="24"/>
          <w:szCs w:val="24"/>
          <w:lang w:eastAsia="lt-LT"/>
        </w:rPr>
        <w:t xml:space="preserve">  </w:t>
      </w:r>
      <w:r w:rsidRPr="007070BC">
        <w:rPr>
          <w:rFonts w:ascii="Times New Roman" w:eastAsia="Times New Roman" w:hAnsi="Times New Roman" w:cs="Times New Roman"/>
          <w:sz w:val="24"/>
          <w:szCs w:val="24"/>
        </w:rPr>
        <w:t xml:space="preserve">5 punkte nustatyta didžiausia leidžiama kvapo koncentracijos ribinė vertė gyvenamosios aplinkos ore yra 8 europiniai kvapo vienetai (OUE/m3), o nuo 2026 m. sausio 1 d. – įsigalios 5 europinių kvapo vienetų (OUE/m3) ribinė vertė, kuri galioja tiek miesto, tiek kaimiškosioms gyvenamosioms teritorijoms, kuriose vystoma gyvulininkystė ir kitos intensyvios žemės ūkio veiklos;  </w:t>
      </w: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Europos Sąjungos teisės aktai nereglamentuoja kvapo koncentracijos ribinių verčių gyvenamojoje aplinkoje, o Pasaulio sveikatos organizacija neteikia rekomendacijų dėl šių verčių saugių sveikatai lygių;</w:t>
      </w: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Pasaulyje ir Europos Sąjungos šalyse kvapo koncentracijos ribinės vertės aplinkoje diferencijuotos pagal įvairius kriterijus: skirtingiems kvapų šaltiniams (pramonė, gyvulių auginimas, atliekų tvarkymas, nuotekų tvarkymas), esamiems ir planuojamiems įrenginiams (didesnė koncentracija leidžiama esamuose objektuose), miestų ir kaimų vietovėms (didesnė ribinė vertė leidžiama kaimo vietovėse), pagal gyventojų tankį;</w:t>
      </w: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Nacionalinė visuomenės sveikatos priežiūros laboratorija  šiuo metu gali nustatyti  tik didesnę, nei nustatyta ribinė vertė – nuo 28 europinių kvapo vienetų (kai ribinė vertė yra 8 europiniai kvapo vienetai), todėl oro mėginiai imami ūkio subjekto taršos kvapais šaltiniuose ir siekiant nustatyti gyvenamojoje aplinkoje kvapo koncentraciją, gauta šaltiniuose kvapo koncentracija yra modeliuojama, t. y. skaičiuojama pagal  ūkinės veiklos poveikiui aplinkos orui vertinti teršalų sklaidos skaičiavimo modelius;</w:t>
      </w: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pagal Visuomenės sveikatos centro duomenis (NVSC), skundų, susijusių su kvapų valdymu žemės ūkyje, yra gerokai mažiau nei iš pramonės stacionarių taršos šaltinių, ypač iš pramonės objektų aplink didmiesčius. Žemės ūkio kvapų židiniai koncentruoti keliuose regionuose ir nėra masinio pobūdžio</w:t>
      </w:r>
      <w:r w:rsidR="0056572A">
        <w:rPr>
          <w:rFonts w:ascii="Times New Roman" w:eastAsia="Times New Roman" w:hAnsi="Times New Roman" w:cs="Times New Roman"/>
          <w:sz w:val="24"/>
          <w:szCs w:val="24"/>
        </w:rPr>
        <w:t>, todėl</w:t>
      </w:r>
      <w:r w:rsidRPr="007070BC">
        <w:rPr>
          <w:rFonts w:ascii="Times New Roman" w:eastAsia="Times New Roman" w:hAnsi="Times New Roman" w:cs="Times New Roman"/>
          <w:sz w:val="24"/>
          <w:szCs w:val="24"/>
        </w:rPr>
        <w:t xml:space="preserve"> vienodas 5 OU/m³ reikalavimas yra neproporcingas;</w:t>
      </w:r>
    </w:p>
    <w:p w:rsidR="00215BCD"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 xml:space="preserve">Seimas po svarstymo pritarė Nacionalinio saugumo pagrindų įstatymo pataisoms, kuriomis nustatyta, kad  </w:t>
      </w:r>
      <w:r w:rsidRPr="00F10174">
        <w:rPr>
          <w:rFonts w:ascii="Times New Roman" w:eastAsia="Times New Roman" w:hAnsi="Times New Roman" w:cs="Times New Roman"/>
          <w:sz w:val="24"/>
          <w:szCs w:val="24"/>
        </w:rPr>
        <w:t>žemės ūkio ir (ar) maisto ūkio sektoriai</w:t>
      </w:r>
      <w:r w:rsidRPr="007070BC">
        <w:rPr>
          <w:rFonts w:ascii="Times New Roman" w:eastAsia="Times New Roman" w:hAnsi="Times New Roman" w:cs="Times New Roman"/>
          <w:sz w:val="24"/>
          <w:szCs w:val="24"/>
        </w:rPr>
        <w:t xml:space="preserve"> yra strategiškai svarbūs nacionaliniam saugumui, užtikrinant šalies gyventojų apsirūpinimą maisto produktais. Valstybės žemės ūkio ir (ar) maisto ūkio politika turės </w:t>
      </w:r>
      <w:r w:rsidRPr="00F10174">
        <w:rPr>
          <w:rFonts w:ascii="Times New Roman" w:eastAsia="Times New Roman" w:hAnsi="Times New Roman" w:cs="Times New Roman"/>
          <w:sz w:val="24"/>
          <w:szCs w:val="24"/>
        </w:rPr>
        <w:t>sudaryti sąlygas žemės ūkio ir maisto ūkio sektoriams kurti ir vystyti tvarią, atsparią ir savarankišką šalies apsirūpinimo maistu sistemą,</w:t>
      </w:r>
      <w:r w:rsidRPr="007070BC">
        <w:rPr>
          <w:rFonts w:ascii="Times New Roman" w:eastAsia="Times New Roman" w:hAnsi="Times New Roman" w:cs="Times New Roman"/>
          <w:sz w:val="24"/>
          <w:szCs w:val="24"/>
        </w:rPr>
        <w:t xml:space="preserve"> bus užtikrintas žemės ūkio ir maisto ūkio </w:t>
      </w:r>
      <w:r w:rsidRPr="007070BC">
        <w:rPr>
          <w:rFonts w:ascii="Times New Roman" w:eastAsia="Times New Roman" w:hAnsi="Times New Roman" w:cs="Times New Roman"/>
          <w:sz w:val="24"/>
          <w:szCs w:val="24"/>
        </w:rPr>
        <w:lastRenderedPageBreak/>
        <w:t>sektorių funkcionalumas ir tvarus vartotojų aprūpinimas maistu. O įvykus nenumatytoms ekstremaliosioms situacijoms ar kitoms krizėms bus sukurtos prielaidos geriau apsirūpinti šalyje žemės ūkio ir maisto produktais, užtikrinant nenutrūkstamą apsirūpinimo maistu grandinės veikimą, bus sukuriamos geresnės prielaidos vietinio maisto tiekimo ir vartojimo galimybėms. (Priėmimas numatytas 2025-11-13);</w:t>
      </w:r>
    </w:p>
    <w:p w:rsidR="00215BCD" w:rsidRPr="007070BC" w:rsidRDefault="00215BCD" w:rsidP="00215BC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070BC">
        <w:rPr>
          <w:rFonts w:ascii="Times New Roman" w:eastAsia="Times New Roman" w:hAnsi="Times New Roman" w:cs="Times New Roman"/>
          <w:sz w:val="24"/>
          <w:szCs w:val="24"/>
        </w:rPr>
        <w:t xml:space="preserve">Esant geopolitinei įtampai ir karo grėsmėms regione, būtina stiprinti vidaus žemės ūkio gamybą, o ne ją riboti pertekliniais reikalavimais. </w:t>
      </w:r>
      <w:r w:rsidR="0056572A">
        <w:rPr>
          <w:rFonts w:ascii="Times New Roman" w:eastAsia="Times New Roman" w:hAnsi="Times New Roman" w:cs="Times New Roman"/>
          <w:sz w:val="24"/>
          <w:szCs w:val="24"/>
        </w:rPr>
        <w:t>Ž</w:t>
      </w:r>
      <w:r w:rsidR="0056572A" w:rsidRPr="0056572A">
        <w:rPr>
          <w:rFonts w:ascii="Times New Roman" w:eastAsia="Times New Roman" w:hAnsi="Times New Roman" w:cs="Times New Roman"/>
          <w:sz w:val="24"/>
          <w:szCs w:val="24"/>
        </w:rPr>
        <w:t>emės ūkio ir maisto ūkio sektori</w:t>
      </w:r>
      <w:r w:rsidR="0056572A">
        <w:rPr>
          <w:rFonts w:ascii="Times New Roman" w:eastAsia="Times New Roman" w:hAnsi="Times New Roman" w:cs="Times New Roman"/>
          <w:sz w:val="24"/>
          <w:szCs w:val="24"/>
        </w:rPr>
        <w:t>u</w:t>
      </w:r>
      <w:r w:rsidR="0056572A" w:rsidRPr="0056572A">
        <w:rPr>
          <w:rFonts w:ascii="Times New Roman" w:eastAsia="Times New Roman" w:hAnsi="Times New Roman" w:cs="Times New Roman"/>
          <w:sz w:val="24"/>
          <w:szCs w:val="24"/>
        </w:rPr>
        <w:t xml:space="preserve">s </w:t>
      </w:r>
      <w:r w:rsidRPr="007070BC">
        <w:rPr>
          <w:rFonts w:ascii="Times New Roman" w:eastAsia="Times New Roman" w:hAnsi="Times New Roman" w:cs="Times New Roman"/>
          <w:sz w:val="24"/>
          <w:szCs w:val="24"/>
        </w:rPr>
        <w:t>prisideda prie nacionalinio atsparumo krizių atvejais,</w:t>
      </w:r>
    </w:p>
    <w:p w:rsidR="00215BCD" w:rsidRPr="00452876" w:rsidRDefault="00215BCD" w:rsidP="00215BCD">
      <w:pPr>
        <w:pStyle w:val="Sraopastraipa"/>
        <w:spacing w:after="0" w:line="240" w:lineRule="auto"/>
        <w:ind w:left="1080"/>
        <w:jc w:val="both"/>
        <w:rPr>
          <w:rFonts w:ascii="Times New Roman" w:eastAsia="Times New Roman" w:hAnsi="Times New Roman" w:cs="Times New Roman"/>
          <w:i/>
          <w:sz w:val="24"/>
          <w:szCs w:val="24"/>
        </w:rPr>
      </w:pPr>
      <w:r w:rsidRPr="00452876">
        <w:rPr>
          <w:rFonts w:ascii="Times New Roman" w:eastAsia="Times New Roman" w:hAnsi="Times New Roman" w:cs="Times New Roman"/>
          <w:i/>
          <w:sz w:val="24"/>
          <w:szCs w:val="24"/>
        </w:rPr>
        <w:t xml:space="preserve">Komitetas nutaria: </w:t>
      </w:r>
    </w:p>
    <w:p w:rsidR="00215BCD" w:rsidRPr="00B60177" w:rsidRDefault="00215BCD" w:rsidP="00215BCD">
      <w:pPr>
        <w:tabs>
          <w:tab w:val="left" w:pos="1134"/>
        </w:tabs>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t>1. s</w:t>
      </w:r>
      <w:r w:rsidRPr="00B60177">
        <w:rPr>
          <w:rFonts w:ascii="Times New Roman" w:eastAsia="Times New Roman" w:hAnsi="Times New Roman" w:cs="Times New Roman"/>
          <w:iCs/>
          <w:sz w:val="24"/>
          <w:szCs w:val="24"/>
        </w:rPr>
        <w:t>iūl</w:t>
      </w:r>
      <w:r>
        <w:rPr>
          <w:rFonts w:ascii="Times New Roman" w:eastAsia="Times New Roman" w:hAnsi="Times New Roman" w:cs="Times New Roman"/>
          <w:iCs/>
          <w:sz w:val="24"/>
          <w:szCs w:val="24"/>
        </w:rPr>
        <w:t>yti</w:t>
      </w:r>
      <w:r w:rsidRPr="00B60177">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Lietuvos Respublikos </w:t>
      </w:r>
      <w:r w:rsidRPr="00B60177">
        <w:rPr>
          <w:rFonts w:ascii="Times New Roman" w:eastAsia="Times New Roman" w:hAnsi="Times New Roman" w:cs="Times New Roman"/>
          <w:iCs/>
          <w:sz w:val="24"/>
          <w:szCs w:val="24"/>
        </w:rPr>
        <w:t>Vyriausybei pavesti Sveikatos apsaugos ministerijai</w:t>
      </w:r>
      <w:r w:rsidRPr="009201B4">
        <w:t xml:space="preserve"> </w:t>
      </w:r>
      <w:r w:rsidRPr="00B60177">
        <w:rPr>
          <w:rFonts w:ascii="Times New Roman" w:eastAsia="Times New Roman" w:hAnsi="Times New Roman" w:cs="Times New Roman"/>
          <w:iCs/>
          <w:sz w:val="24"/>
          <w:szCs w:val="24"/>
        </w:rPr>
        <w:t>pakeisti Lietuvos Respublikos sveikatos apsaugos ministro 2019 m. rugpjūčio 1 d. įsakymo Nr. V-959 „ Dėl Lietuvos Respublikos sveikatos apsaugos ministro 2010 m. spalio 4 d. įsakymo Nr. V-885 „Dėl Lietuvos higienos normos HN 121:2010 „Kvapo koncentracijos ribinė vertė gyvenamosios aplinkos ore“ ir Kvapų kontrolės gyvenamosios aplinkos ore taisyklių patvirtinimo“ pakeitimo“ 1.1.1. papunktį ir jį išdėstyti taip:</w:t>
      </w:r>
    </w:p>
    <w:p w:rsidR="00215BCD" w:rsidRDefault="00215BCD" w:rsidP="00215BCD">
      <w:pPr>
        <w:tabs>
          <w:tab w:val="left" w:pos="1134"/>
        </w:tabs>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r>
      <w:r w:rsidRPr="009201B4">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1.1.1. </w:t>
      </w:r>
      <w:r w:rsidRPr="009201B4">
        <w:rPr>
          <w:rFonts w:ascii="Times New Roman" w:eastAsia="Times New Roman" w:hAnsi="Times New Roman" w:cs="Times New Roman"/>
          <w:iCs/>
          <w:sz w:val="24"/>
          <w:szCs w:val="24"/>
        </w:rPr>
        <w:t>Pakeičiu 5 punktą ir jį išdėstau taip:</w:t>
      </w:r>
    </w:p>
    <w:p w:rsidR="00215BCD" w:rsidRPr="00215BCD" w:rsidRDefault="00215BCD" w:rsidP="00215BCD">
      <w:pPr>
        <w:spacing w:after="0" w:line="240" w:lineRule="auto"/>
        <w:ind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Pr="00215BCD">
        <w:rPr>
          <w:rFonts w:ascii="Times New Roman" w:eastAsia="Calibri" w:hAnsi="Times New Roman" w:cs="Times New Roman"/>
          <w:sz w:val="24"/>
          <w:szCs w:val="24"/>
        </w:rPr>
        <w:t>Didžiausia leidžiama kvapo koncentracijos ribinė vertė gyvenamosios aplinkos ore yra 5</w:t>
      </w:r>
      <w:r w:rsidRPr="00215BCD">
        <w:rPr>
          <w:rFonts w:ascii="Times New Roman" w:eastAsia="Calibri" w:hAnsi="Times New Roman" w:cs="Times New Roman"/>
          <w:b/>
          <w:bCs/>
          <w:sz w:val="24"/>
          <w:szCs w:val="24"/>
        </w:rPr>
        <w:t> </w:t>
      </w:r>
      <w:r w:rsidRPr="00215BCD">
        <w:rPr>
          <w:rFonts w:ascii="Times New Roman" w:eastAsia="Calibri" w:hAnsi="Times New Roman" w:cs="Times New Roman"/>
          <w:sz w:val="24"/>
          <w:szCs w:val="24"/>
        </w:rPr>
        <w:t>europiniai kvapo vienetai (OUE/m</w:t>
      </w:r>
      <w:r w:rsidRPr="00215BCD">
        <w:rPr>
          <w:rFonts w:ascii="Times New Roman" w:eastAsia="Calibri" w:hAnsi="Times New Roman" w:cs="Times New Roman"/>
          <w:sz w:val="24"/>
          <w:szCs w:val="24"/>
          <w:vertAlign w:val="superscript"/>
        </w:rPr>
        <w:t>3</w:t>
      </w:r>
      <w:r w:rsidRPr="00215BCD">
        <w:rPr>
          <w:rFonts w:ascii="Times New Roman" w:eastAsia="Calibri" w:hAnsi="Times New Roman" w:cs="Times New Roman"/>
          <w:bCs/>
          <w:sz w:val="24"/>
          <w:szCs w:val="24"/>
        </w:rPr>
        <w:t>)</w:t>
      </w:r>
      <w:r w:rsidRPr="00215BCD">
        <w:rPr>
          <w:rFonts w:ascii="Times New Roman" w:eastAsia="Calibri" w:hAnsi="Times New Roman" w:cs="Times New Roman"/>
          <w:b/>
          <w:bCs/>
          <w:sz w:val="24"/>
          <w:szCs w:val="24"/>
        </w:rPr>
        <w:t>, išskyrus žemės ūkio ir (ar) maisto ūkio sektorių  veiklą.  Didžiausia leidžiama kvapo koncentracijos ribinė vertė gyvenamosios aplinkos ore žemės ūkio ir (ar) maisto ūkio sektorių  veiklai yra 8 europiniai kvapo vienetai (OUE/m3)“.</w:t>
      </w:r>
      <w:r w:rsidRPr="00215BCD">
        <w:rPr>
          <w:rFonts w:ascii="Times New Roman" w:eastAsia="Calibri" w:hAnsi="Times New Roman" w:cs="Times New Roman"/>
          <w:sz w:val="24"/>
          <w:szCs w:val="24"/>
        </w:rPr>
        <w:t>“</w:t>
      </w:r>
    </w:p>
    <w:p w:rsidR="00215BCD" w:rsidRPr="00B60177" w:rsidRDefault="00215BCD" w:rsidP="00215BCD">
      <w:pPr>
        <w:tabs>
          <w:tab w:val="left" w:pos="1134"/>
        </w:tabs>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t xml:space="preserve">2. </w:t>
      </w:r>
      <w:r w:rsidRPr="00B60177">
        <w:rPr>
          <w:rFonts w:ascii="Times New Roman" w:eastAsia="Times New Roman" w:hAnsi="Times New Roman" w:cs="Times New Roman"/>
          <w:iCs/>
          <w:sz w:val="24"/>
          <w:szCs w:val="24"/>
        </w:rPr>
        <w:t>Nustatyti, kad šio įsakymo 1.1.1</w:t>
      </w:r>
      <w:r>
        <w:rPr>
          <w:rFonts w:ascii="Times New Roman" w:eastAsia="Times New Roman" w:hAnsi="Times New Roman" w:cs="Times New Roman"/>
          <w:iCs/>
          <w:sz w:val="24"/>
          <w:szCs w:val="24"/>
        </w:rPr>
        <w:t>.</w:t>
      </w:r>
      <w:r w:rsidRPr="00B60177">
        <w:rPr>
          <w:rFonts w:ascii="Times New Roman" w:eastAsia="Times New Roman" w:hAnsi="Times New Roman" w:cs="Times New Roman"/>
          <w:iCs/>
          <w:sz w:val="24"/>
          <w:szCs w:val="24"/>
        </w:rPr>
        <w:t xml:space="preserve"> papunktis įsigalioja 2026 m. sausio 1 d.</w:t>
      </w:r>
    </w:p>
    <w:p w:rsidR="00215BCD" w:rsidRPr="00C4009F" w:rsidRDefault="00215BCD" w:rsidP="00215BCD">
      <w:pPr>
        <w:tabs>
          <w:tab w:val="left" w:pos="1134"/>
        </w:tabs>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t xml:space="preserve">3.  </w:t>
      </w:r>
      <w:r w:rsidRPr="00C4009F">
        <w:rPr>
          <w:rFonts w:ascii="Times New Roman" w:eastAsia="Times New Roman" w:hAnsi="Times New Roman" w:cs="Times New Roman"/>
          <w:iCs/>
          <w:sz w:val="24"/>
          <w:szCs w:val="24"/>
        </w:rPr>
        <w:t xml:space="preserve">Apie priimtus sprendimus informuoti Komitetą iki </w:t>
      </w:r>
      <w:r w:rsidRPr="00B63AAF">
        <w:rPr>
          <w:rFonts w:ascii="Times New Roman" w:eastAsia="Times New Roman" w:hAnsi="Times New Roman" w:cs="Times New Roman"/>
          <w:iCs/>
          <w:sz w:val="24"/>
          <w:szCs w:val="24"/>
        </w:rPr>
        <w:t>2025-12-01.</w:t>
      </w:r>
    </w:p>
    <w:p w:rsidR="00215BCD" w:rsidRDefault="00215BCD" w:rsidP="00215BCD">
      <w:pPr>
        <w:tabs>
          <w:tab w:val="left" w:pos="1134"/>
        </w:tabs>
        <w:spacing w:after="0" w:line="240" w:lineRule="auto"/>
        <w:ind w:firstLine="720"/>
        <w:jc w:val="both"/>
        <w:rPr>
          <w:rFonts w:ascii="Times New Roman" w:eastAsia="Times New Roman" w:hAnsi="Times New Roman" w:cs="Times New Roman"/>
          <w:iCs/>
          <w:sz w:val="24"/>
          <w:szCs w:val="24"/>
        </w:rPr>
      </w:pPr>
    </w:p>
    <w:p w:rsidR="00215BCD" w:rsidRPr="006507AD" w:rsidRDefault="00215BCD" w:rsidP="00215BCD">
      <w:pPr>
        <w:tabs>
          <w:tab w:val="left" w:pos="1134"/>
        </w:tabs>
        <w:spacing w:after="0" w:line="240" w:lineRule="auto"/>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Pritarta bendru sutarimu. </w:t>
      </w:r>
    </w:p>
    <w:p w:rsidR="00215BCD" w:rsidRDefault="00215BCD" w:rsidP="00215BCD">
      <w:pPr>
        <w:spacing w:after="0" w:line="240" w:lineRule="auto"/>
        <w:ind w:firstLine="720"/>
        <w:jc w:val="both"/>
        <w:rPr>
          <w:rFonts w:ascii="Times New Roman" w:eastAsia="Times New Roman" w:hAnsi="Times New Roman" w:cs="Times New Roman"/>
          <w:sz w:val="24"/>
          <w:szCs w:val="24"/>
        </w:rPr>
      </w:pPr>
    </w:p>
    <w:p w:rsidR="00215BCD" w:rsidRPr="00157F8F" w:rsidRDefault="00215BCD" w:rsidP="00215BCD">
      <w:pPr>
        <w:spacing w:after="0" w:line="240" w:lineRule="auto"/>
        <w:rPr>
          <w:rFonts w:ascii="Times New Roman" w:eastAsia="Times New Roman" w:hAnsi="Times New Roman" w:cs="Times New Roman"/>
          <w:iCs/>
          <w:sz w:val="24"/>
          <w:szCs w:val="24"/>
        </w:rPr>
      </w:pPr>
    </w:p>
    <w:p w:rsidR="00215BCD" w:rsidRPr="00157F8F" w:rsidRDefault="00215BCD" w:rsidP="00215BCD">
      <w:pPr>
        <w:tabs>
          <w:tab w:val="left" w:pos="567"/>
        </w:tabs>
        <w:spacing w:before="60" w:after="0" w:line="240" w:lineRule="auto"/>
        <w:ind w:right="11"/>
        <w:rPr>
          <w:rFonts w:ascii="Times New Roman" w:eastAsia="Times New Roman" w:hAnsi="Times New Roman" w:cs="Times New Roman"/>
          <w:sz w:val="24"/>
          <w:szCs w:val="24"/>
        </w:rPr>
      </w:pPr>
      <w:r w:rsidRPr="00073585">
        <w:rPr>
          <w:rFonts w:ascii="Times New Roman" w:eastAsia="Times New Roman" w:hAnsi="Times New Roman" w:cs="Times New Roman"/>
          <w:sz w:val="24"/>
          <w:szCs w:val="24"/>
        </w:rPr>
        <w:t>Posėdžio pirmininkas</w:t>
      </w:r>
      <w:r w:rsidRPr="00073585">
        <w:rPr>
          <w:rFonts w:ascii="Times New Roman" w:eastAsia="Times New Roman" w:hAnsi="Times New Roman" w:cs="Times New Roman"/>
          <w:sz w:val="24"/>
          <w:szCs w:val="24"/>
        </w:rPr>
        <w:tab/>
      </w:r>
      <w:r w:rsidRPr="00073585">
        <w:rPr>
          <w:rFonts w:ascii="Times New Roman" w:eastAsia="Times New Roman" w:hAnsi="Times New Roman" w:cs="Times New Roman"/>
          <w:sz w:val="24"/>
          <w:szCs w:val="24"/>
        </w:rPr>
        <w:tab/>
      </w:r>
      <w:r w:rsidRPr="00073585">
        <w:rPr>
          <w:rFonts w:ascii="Times New Roman" w:eastAsia="Times New Roman" w:hAnsi="Times New Roman" w:cs="Times New Roman"/>
          <w:sz w:val="24"/>
          <w:szCs w:val="24"/>
        </w:rPr>
        <w:tab/>
      </w:r>
      <w:r w:rsidRPr="00073585">
        <w:rPr>
          <w:rFonts w:ascii="Times New Roman" w:eastAsia="Times New Roman" w:hAnsi="Times New Roman" w:cs="Times New Roman"/>
          <w:spacing w:val="4"/>
          <w:sz w:val="24"/>
          <w:szCs w:val="24"/>
        </w:rPr>
        <w:tab/>
      </w:r>
      <w:r>
        <w:rPr>
          <w:rFonts w:ascii="Times New Roman" w:eastAsia="Times New Roman" w:hAnsi="Times New Roman" w:cs="Times New Roman"/>
          <w:spacing w:val="4"/>
          <w:sz w:val="24"/>
          <w:szCs w:val="24"/>
        </w:rPr>
        <w:tab/>
        <w:t>Bronis Ropė</w:t>
      </w:r>
    </w:p>
    <w:p w:rsidR="00215BCD" w:rsidRPr="00157F8F" w:rsidRDefault="00215BCD" w:rsidP="00215BCD">
      <w:pPr>
        <w:spacing w:after="0" w:line="240" w:lineRule="auto"/>
        <w:rPr>
          <w:rFonts w:ascii="Times New Roman" w:eastAsia="Times New Roman" w:hAnsi="Times New Roman" w:cs="Times New Roman"/>
          <w:sz w:val="24"/>
          <w:szCs w:val="24"/>
        </w:rPr>
      </w:pPr>
      <w:r w:rsidRPr="00157F8F">
        <w:rPr>
          <w:rFonts w:ascii="Times New Roman" w:eastAsia="Times New Roman" w:hAnsi="Times New Roman" w:cs="Times New Roman"/>
          <w:sz w:val="24"/>
          <w:szCs w:val="24"/>
        </w:rPr>
        <w:tab/>
      </w:r>
      <w:r w:rsidRPr="00157F8F">
        <w:rPr>
          <w:rFonts w:ascii="Times New Roman" w:eastAsia="Times New Roman" w:hAnsi="Times New Roman" w:cs="Times New Roman"/>
          <w:sz w:val="24"/>
          <w:szCs w:val="24"/>
        </w:rPr>
        <w:tab/>
        <w:t xml:space="preserve"> </w:t>
      </w:r>
    </w:p>
    <w:p w:rsidR="00215BCD" w:rsidRDefault="00215BCD" w:rsidP="00215BCD">
      <w:pPr>
        <w:spacing w:after="0" w:line="240" w:lineRule="auto"/>
        <w:jc w:val="both"/>
        <w:rPr>
          <w:rFonts w:ascii="Times New Roman" w:eastAsia="Times New Roman" w:hAnsi="Times New Roman" w:cs="Times New Roman"/>
          <w:spacing w:val="4"/>
          <w:sz w:val="24"/>
          <w:szCs w:val="24"/>
        </w:rPr>
      </w:pPr>
    </w:p>
    <w:p w:rsidR="00215BCD" w:rsidRPr="00D601A9" w:rsidRDefault="00215BCD" w:rsidP="00215BC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pacing w:val="4"/>
          <w:sz w:val="24"/>
          <w:szCs w:val="24"/>
        </w:rPr>
        <w:t>Posėdžio sekretorė</w:t>
      </w:r>
      <w:r w:rsidRPr="00157F8F">
        <w:rPr>
          <w:rFonts w:ascii="Times New Roman" w:eastAsia="Times New Roman" w:hAnsi="Times New Roman" w:cs="Times New Roman"/>
          <w:spacing w:val="4"/>
          <w:sz w:val="24"/>
          <w:szCs w:val="24"/>
        </w:rPr>
        <w:tab/>
      </w:r>
      <w:r w:rsidRPr="00157F8F">
        <w:rPr>
          <w:rFonts w:ascii="Times New Roman" w:eastAsia="Times New Roman" w:hAnsi="Times New Roman" w:cs="Times New Roman"/>
          <w:spacing w:val="4"/>
          <w:sz w:val="24"/>
          <w:szCs w:val="24"/>
        </w:rPr>
        <w:tab/>
      </w:r>
      <w:r w:rsidRPr="00157F8F">
        <w:rPr>
          <w:rFonts w:ascii="Times New Roman" w:eastAsia="Times New Roman" w:hAnsi="Times New Roman" w:cs="Times New Roman"/>
          <w:spacing w:val="4"/>
          <w:sz w:val="24"/>
          <w:szCs w:val="24"/>
        </w:rPr>
        <w:tab/>
      </w:r>
      <w:r w:rsidRPr="00157F8F">
        <w:rPr>
          <w:rFonts w:ascii="Times New Roman" w:eastAsia="Times New Roman" w:hAnsi="Times New Roman" w:cs="Times New Roman"/>
          <w:spacing w:val="4"/>
          <w:sz w:val="24"/>
          <w:szCs w:val="24"/>
        </w:rPr>
        <w:tab/>
      </w:r>
      <w:r>
        <w:rPr>
          <w:rFonts w:ascii="Times New Roman" w:eastAsia="Times New Roman" w:hAnsi="Times New Roman" w:cs="Times New Roman"/>
          <w:spacing w:val="4"/>
          <w:sz w:val="24"/>
          <w:szCs w:val="24"/>
        </w:rPr>
        <w:tab/>
        <w:t>Lina Kaklauskienė</w:t>
      </w:r>
    </w:p>
    <w:p w:rsidR="00215BCD" w:rsidRDefault="00215BCD" w:rsidP="00215BCD"/>
    <w:p w:rsidR="00215BCD" w:rsidRPr="005239A9" w:rsidRDefault="00215BCD" w:rsidP="00215BCD">
      <w:pPr>
        <w:rPr>
          <w:rFonts w:ascii="Arial" w:hAnsi="Arial" w:cs="Arial"/>
          <w:iCs/>
          <w:color w:val="414141"/>
          <w:shd w:val="clear" w:color="auto" w:fill="FFFFFF"/>
        </w:rPr>
      </w:pPr>
    </w:p>
    <w:p w:rsidR="002B6D12" w:rsidRDefault="002B6D12"/>
    <w:sectPr w:rsidR="002B6D1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BCD" w:rsidRDefault="00215BCD" w:rsidP="00215BCD">
      <w:pPr>
        <w:spacing w:after="0" w:line="240" w:lineRule="auto"/>
      </w:pPr>
      <w:r>
        <w:separator/>
      </w:r>
    </w:p>
  </w:endnote>
  <w:endnote w:type="continuationSeparator" w:id="0">
    <w:p w:rsidR="00215BCD" w:rsidRDefault="00215BCD" w:rsidP="00215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BCD" w:rsidRDefault="00215BCD" w:rsidP="00215BCD">
      <w:pPr>
        <w:spacing w:after="0" w:line="240" w:lineRule="auto"/>
      </w:pPr>
      <w:r>
        <w:separator/>
      </w:r>
    </w:p>
  </w:footnote>
  <w:footnote w:type="continuationSeparator" w:id="0">
    <w:p w:rsidR="00215BCD" w:rsidRDefault="00215BCD" w:rsidP="00215BCD">
      <w:pPr>
        <w:spacing w:after="0" w:line="240" w:lineRule="auto"/>
      </w:pPr>
      <w:r>
        <w:continuationSeparator/>
      </w:r>
    </w:p>
  </w:footnote>
  <w:footnote w:id="1">
    <w:p w:rsidR="00215BCD" w:rsidRPr="009A3AF8" w:rsidRDefault="00215BCD" w:rsidP="00215BCD">
      <w:pPr>
        <w:pStyle w:val="Puslapioinaostekstas"/>
        <w:jc w:val="both"/>
      </w:pPr>
      <w:r w:rsidRPr="009A3AF8">
        <w:rPr>
          <w:rStyle w:val="Puslapioinaosnuoroda"/>
        </w:rPr>
        <w:footnoteRef/>
      </w:r>
      <w:r w:rsidRPr="009A3AF8">
        <w:t xml:space="preserve"> </w:t>
      </w:r>
      <w:r w:rsidRPr="009201B4">
        <w:rPr>
          <w:rFonts w:ascii="Times New Roman" w:hAnsi="Times New Roman" w:cs="Times New Roman"/>
        </w:rPr>
        <w:t>Lietuvos higienos norma HN 121:2010 „Kvapo koncentracijos ribinė vertė gyvenamosios aplinkos ore“, patvirtinta Lietuvos Respublikos sveikatos apsaugos ministro 2010 m. spalio 4 d. įsakymu Nr. V-885 „Dėl Lietuvos higienos normos HN 121:2010 „Kvapo koncentracijos ribinė vertė gyvenamosios aplinkos ore“ ir Kvapų kontrolės gyvenamosios aplinkos ore taisyklių patvirtinimo“;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BCD"/>
    <w:rsid w:val="00215BCD"/>
    <w:rsid w:val="002B6D12"/>
    <w:rsid w:val="0056572A"/>
    <w:rsid w:val="00C869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CDA6C0-C44F-40BF-B64C-781CBCFA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15BC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15BCD"/>
    <w:pPr>
      <w:ind w:left="720"/>
      <w:contextualSpacing/>
    </w:pPr>
  </w:style>
  <w:style w:type="paragraph" w:styleId="Antrats">
    <w:name w:val="header"/>
    <w:basedOn w:val="prastasis"/>
    <w:link w:val="AntratsDiagrama"/>
    <w:uiPriority w:val="99"/>
    <w:unhideWhenUsed/>
    <w:rsid w:val="00215BC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15BCD"/>
  </w:style>
  <w:style w:type="paragraph" w:styleId="Puslapioinaostekstas">
    <w:name w:val="footnote text"/>
    <w:basedOn w:val="prastasis"/>
    <w:link w:val="PuslapioinaostekstasDiagrama"/>
    <w:uiPriority w:val="99"/>
    <w:semiHidden/>
    <w:unhideWhenUsed/>
    <w:rsid w:val="00215BCD"/>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215BCD"/>
    <w:rPr>
      <w:sz w:val="20"/>
      <w:szCs w:val="20"/>
    </w:rPr>
  </w:style>
  <w:style w:type="character" w:styleId="Puslapioinaosnuoroda">
    <w:name w:val="footnote reference"/>
    <w:uiPriority w:val="99"/>
    <w:rsid w:val="00215BCD"/>
    <w:rPr>
      <w:vertAlign w:val="superscript"/>
    </w:rPr>
  </w:style>
  <w:style w:type="paragraph" w:styleId="Porat">
    <w:name w:val="footer"/>
    <w:basedOn w:val="prastasis"/>
    <w:link w:val="PoratDiagrama"/>
    <w:uiPriority w:val="99"/>
    <w:unhideWhenUsed/>
    <w:rsid w:val="00C8696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86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2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true</Pagrindinis>
    <Antrinis xmlns="b31411fc-6d44-46f9-9a4e-53a2ba024e74">false</Antrinis>
  </documentManagement>
</p:properties>
</file>

<file path=customXml/itemProps1.xml><?xml version="1.0" encoding="utf-8"?>
<ds:datastoreItem xmlns:ds="http://schemas.openxmlformats.org/officeDocument/2006/customXml" ds:itemID="{98BA664A-05AE-49AF-8FA4-76872AB1E90C}"/>
</file>

<file path=customXml/itemProps2.xml><?xml version="1.0" encoding="utf-8"?>
<ds:datastoreItem xmlns:ds="http://schemas.openxmlformats.org/officeDocument/2006/customXml" ds:itemID="{4A46D24D-8501-4223-9577-B0BE87577E58}"/>
</file>

<file path=docProps/app.xml><?xml version="1.0" encoding="utf-8"?>
<Properties xmlns="http://schemas.openxmlformats.org/officeDocument/2006/extended-properties" xmlns:vt="http://schemas.openxmlformats.org/officeDocument/2006/docPropsVTypes">
  <Template>Normal</Template>
  <TotalTime>1</TotalTime>
  <Pages>2</Pages>
  <Words>3069</Words>
  <Characters>1750</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Dėl nustatytos kvapo koncentracijos ribinės vertės gyvenamosios aplinkos ore ir žemės ūkio veiklos, kurioje naudojami stacionarūs taršos kvapais šaltiniai, kvapų vertinimo</dc:title>
  <dc:subject/>
  <dc:creator>KAIRIENĖ Simantė</dc:creator>
  <cp:keywords/>
  <dc:description/>
  <cp:lastModifiedBy>KAIRIENĖ Simantė</cp:lastModifiedBy>
  <cp:revision>2</cp:revision>
  <dcterms:created xsi:type="dcterms:W3CDTF">2025-11-05T08:40:00Z</dcterms:created>
  <dcterms:modified xsi:type="dcterms:W3CDTF">2025-11-05T08:40:00Z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