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sz w:val="23"/>
          <w:szCs w:val="23"/>
        </w:rPr>
        <w:alias w:val="pagrindine"/>
        <w:tag w:val="part_46a0fb91daf64f5292e9262b495ae84e"/>
        <w:id w:val="1957282416"/>
        <w:lock w:val="sdtLocked"/>
      </w:sdtPr>
      <w:sdtEndPr/>
      <w:sdtContent>
        <w:p w:rsidR="005427A1" w:rsidRPr="00D627CE" w:rsidRDefault="005427A1">
          <w:pPr>
            <w:tabs>
              <w:tab w:val="center" w:pos="4819"/>
              <w:tab w:val="right" w:pos="9638"/>
            </w:tabs>
            <w:rPr>
              <w:rFonts w:ascii="CG Times" w:hAnsi="CG Times"/>
              <w:sz w:val="23"/>
              <w:szCs w:val="23"/>
            </w:rPr>
          </w:pPr>
        </w:p>
        <w:p w:rsidR="005427A1" w:rsidRPr="00D627CE" w:rsidRDefault="00AC3DB9">
          <w:pPr>
            <w:jc w:val="center"/>
            <w:rPr>
              <w:sz w:val="23"/>
              <w:szCs w:val="23"/>
            </w:rPr>
          </w:pPr>
          <w:r w:rsidRPr="00D627CE">
            <w:rPr>
              <w:noProof/>
              <w:sz w:val="23"/>
              <w:szCs w:val="23"/>
              <w:lang w:eastAsia="lt-LT"/>
            </w:rPr>
            <w:drawing>
              <wp:inline distT="0" distB="0" distL="0" distR="0" wp14:anchorId="1540DAA7" wp14:editId="7411083D">
                <wp:extent cx="523875" cy="6191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p>
        <w:p w:rsidR="005427A1" w:rsidRPr="00D627CE" w:rsidRDefault="005427A1">
          <w:pPr>
            <w:ind w:firstLine="851"/>
            <w:jc w:val="center"/>
            <w:rPr>
              <w:sz w:val="23"/>
              <w:szCs w:val="23"/>
            </w:rPr>
          </w:pPr>
        </w:p>
        <w:p w:rsidR="005427A1" w:rsidRPr="00D627CE" w:rsidRDefault="00AC3DB9">
          <w:pPr>
            <w:jc w:val="center"/>
            <w:rPr>
              <w:b/>
              <w:bCs/>
              <w:sz w:val="23"/>
              <w:szCs w:val="23"/>
            </w:rPr>
          </w:pPr>
          <w:r w:rsidRPr="00D627CE">
            <w:rPr>
              <w:b/>
              <w:bCs/>
              <w:sz w:val="23"/>
              <w:szCs w:val="23"/>
            </w:rPr>
            <w:t>LIETUVOS RESPUBLIKOS SEIMO</w:t>
          </w:r>
        </w:p>
        <w:p w:rsidR="005427A1" w:rsidRPr="00D627CE" w:rsidRDefault="00AC3DB9">
          <w:pPr>
            <w:spacing w:line="360" w:lineRule="auto"/>
            <w:jc w:val="center"/>
            <w:rPr>
              <w:b/>
              <w:bCs/>
              <w:spacing w:val="4"/>
              <w:sz w:val="23"/>
              <w:szCs w:val="23"/>
            </w:rPr>
          </w:pPr>
          <w:r w:rsidRPr="00D627CE">
            <w:rPr>
              <w:b/>
              <w:bCs/>
              <w:spacing w:val="4"/>
              <w:sz w:val="23"/>
              <w:szCs w:val="23"/>
            </w:rPr>
            <w:t>PETICIJŲ KOMISIJA</w:t>
          </w:r>
        </w:p>
        <w:p w:rsidR="005427A1" w:rsidRPr="00D627CE" w:rsidRDefault="00AC3DB9">
          <w:pPr>
            <w:spacing w:line="360" w:lineRule="auto"/>
            <w:jc w:val="center"/>
            <w:rPr>
              <w:rFonts w:eastAsia="Calibri"/>
              <w:b/>
              <w:sz w:val="23"/>
              <w:szCs w:val="23"/>
            </w:rPr>
          </w:pPr>
          <w:r w:rsidRPr="00D627CE">
            <w:rPr>
              <w:rFonts w:eastAsia="Calibri"/>
              <w:b/>
              <w:sz w:val="23"/>
              <w:szCs w:val="23"/>
            </w:rPr>
            <w:t>IŠVADA</w:t>
          </w:r>
        </w:p>
        <w:p w:rsidR="005427A1" w:rsidRPr="00D627CE" w:rsidRDefault="00AC3DB9">
          <w:pPr>
            <w:spacing w:line="360" w:lineRule="auto"/>
            <w:jc w:val="center"/>
            <w:rPr>
              <w:rFonts w:eastAsia="Calibri"/>
              <w:b/>
              <w:sz w:val="23"/>
              <w:szCs w:val="23"/>
            </w:rPr>
          </w:pPr>
          <w:r w:rsidRPr="00D627CE">
            <w:rPr>
              <w:rFonts w:eastAsia="Calibri"/>
              <w:b/>
              <w:sz w:val="23"/>
              <w:szCs w:val="23"/>
            </w:rPr>
            <w:t>DĖL PETICIJOJE PATEIKTO SIŪLYMO NETENKINIMO</w:t>
          </w:r>
        </w:p>
        <w:p w:rsidR="005427A1" w:rsidRPr="00D627CE" w:rsidRDefault="00FF75B2">
          <w:pPr>
            <w:spacing w:line="360" w:lineRule="auto"/>
            <w:jc w:val="center"/>
            <w:rPr>
              <w:rFonts w:eastAsia="Calibri"/>
              <w:sz w:val="23"/>
              <w:szCs w:val="23"/>
              <w:lang w:val="en-US"/>
            </w:rPr>
          </w:pPr>
          <w:r w:rsidRPr="00D627CE">
            <w:rPr>
              <w:rFonts w:eastAsia="Calibri"/>
              <w:sz w:val="23"/>
              <w:szCs w:val="23"/>
            </w:rPr>
            <w:t xml:space="preserve">2024 m. birželio </w:t>
          </w:r>
          <w:r w:rsidR="00916CF8">
            <w:rPr>
              <w:rFonts w:eastAsia="Calibri"/>
              <w:sz w:val="23"/>
              <w:szCs w:val="23"/>
              <w:lang w:val="en-US"/>
            </w:rPr>
            <w:t>19</w:t>
          </w:r>
          <w:r w:rsidR="00916CF8">
            <w:rPr>
              <w:rFonts w:eastAsia="Calibri"/>
              <w:sz w:val="23"/>
              <w:szCs w:val="23"/>
            </w:rPr>
            <w:t xml:space="preserve"> d. Nr. 250-I-17</w:t>
          </w:r>
        </w:p>
        <w:p w:rsidR="005427A1" w:rsidRPr="00D627CE" w:rsidRDefault="00AC3DB9">
          <w:pPr>
            <w:spacing w:line="360" w:lineRule="auto"/>
            <w:jc w:val="center"/>
            <w:rPr>
              <w:rFonts w:eastAsia="Calibri"/>
              <w:sz w:val="23"/>
              <w:szCs w:val="23"/>
            </w:rPr>
          </w:pPr>
          <w:r w:rsidRPr="00D627CE">
            <w:rPr>
              <w:rFonts w:eastAsia="Calibri"/>
              <w:sz w:val="23"/>
              <w:szCs w:val="23"/>
            </w:rPr>
            <w:t>Vilnius</w:t>
          </w:r>
        </w:p>
        <w:p w:rsidR="005427A1" w:rsidRPr="00D627CE" w:rsidRDefault="005427A1">
          <w:pPr>
            <w:spacing w:line="360" w:lineRule="auto"/>
            <w:jc w:val="center"/>
            <w:rPr>
              <w:rFonts w:eastAsia="Calibri"/>
              <w:sz w:val="23"/>
              <w:szCs w:val="23"/>
            </w:rPr>
          </w:pPr>
        </w:p>
        <w:sdt>
          <w:sdtPr>
            <w:rPr>
              <w:sz w:val="23"/>
              <w:szCs w:val="23"/>
            </w:rPr>
            <w:alias w:val="preambule"/>
            <w:tag w:val="part_4a1e2754778e450bbfed49196cc2268c"/>
            <w:id w:val="-236793222"/>
            <w:lock w:val="sdtLocked"/>
          </w:sdtPr>
          <w:sdtEndPr/>
          <w:sdtContent>
            <w:p w:rsidR="007D2F42" w:rsidRDefault="00AC3DB9" w:rsidP="007D2F42">
              <w:pPr>
                <w:shd w:val="clear" w:color="auto" w:fill="FFFFFF" w:themeFill="background1"/>
                <w:spacing w:line="360" w:lineRule="auto"/>
                <w:ind w:firstLine="851"/>
                <w:jc w:val="both"/>
                <w:rPr>
                  <w:rFonts w:eastAsia="Calibri"/>
                  <w:color w:val="000000"/>
                  <w:sz w:val="23"/>
                  <w:szCs w:val="23"/>
                </w:rPr>
              </w:pPr>
              <w:r w:rsidRPr="002F53CF">
                <w:rPr>
                  <w:color w:val="000000"/>
                  <w:sz w:val="23"/>
                  <w:szCs w:val="23"/>
                </w:rPr>
                <w:t>Lietuvos Respublikos Seimo Pe</w:t>
              </w:r>
              <w:r w:rsidR="00FF75B2" w:rsidRPr="002F53CF">
                <w:rPr>
                  <w:color w:val="000000"/>
                  <w:sz w:val="23"/>
                  <w:szCs w:val="23"/>
                </w:rPr>
                <w:t xml:space="preserve">ticijų komisija </w:t>
              </w:r>
              <w:r w:rsidR="00C145A4">
                <w:rPr>
                  <w:color w:val="000000"/>
                  <w:sz w:val="23"/>
                  <w:szCs w:val="23"/>
                </w:rPr>
                <w:t xml:space="preserve">(toliau – Komisija) </w:t>
              </w:r>
              <w:r w:rsidR="00FF75B2" w:rsidRPr="002F53CF">
                <w:rPr>
                  <w:color w:val="000000"/>
                  <w:sz w:val="23"/>
                  <w:szCs w:val="23"/>
                </w:rPr>
                <w:t xml:space="preserve">2024 m. birželio </w:t>
              </w:r>
              <w:r w:rsidR="00916CF8" w:rsidRPr="002F53CF">
                <w:rPr>
                  <w:color w:val="000000"/>
                  <w:sz w:val="23"/>
                  <w:szCs w:val="23"/>
                  <w:lang w:val="en-US"/>
                </w:rPr>
                <w:t>19</w:t>
              </w:r>
              <w:r w:rsidRPr="002F53CF">
                <w:rPr>
                  <w:color w:val="000000"/>
                  <w:sz w:val="23"/>
                  <w:szCs w:val="23"/>
                </w:rPr>
                <w:t xml:space="preserve"> d.</w:t>
              </w:r>
              <w:r w:rsidR="00916CF8" w:rsidRPr="002F53CF">
                <w:rPr>
                  <w:color w:val="000000"/>
                  <w:sz w:val="23"/>
                  <w:szCs w:val="23"/>
                </w:rPr>
                <w:t xml:space="preserve"> posėdyje išnagrinėjo pareiškėjo</w:t>
              </w:r>
              <w:r w:rsidRPr="002F53CF">
                <w:rPr>
                  <w:color w:val="000000"/>
                  <w:sz w:val="23"/>
                  <w:szCs w:val="23"/>
                </w:rPr>
                <w:t xml:space="preserve"> peticiją, kurioje pateiktas siūlymas pakeisti </w:t>
              </w:r>
              <w:proofErr w:type="spellStart"/>
              <w:r w:rsidR="00916CF8" w:rsidRPr="002F53CF">
                <w:rPr>
                  <w:szCs w:val="24"/>
                  <w:lang w:val="en"/>
                </w:rPr>
                <w:t>Lietuvos</w:t>
              </w:r>
              <w:proofErr w:type="spellEnd"/>
              <w:r w:rsidR="00916CF8" w:rsidRPr="002F53CF">
                <w:rPr>
                  <w:szCs w:val="24"/>
                  <w:lang w:val="en"/>
                </w:rPr>
                <w:t xml:space="preserve"> </w:t>
              </w:r>
              <w:proofErr w:type="spellStart"/>
              <w:r w:rsidR="00916CF8" w:rsidRPr="002F53CF">
                <w:rPr>
                  <w:szCs w:val="24"/>
                  <w:lang w:val="en"/>
                </w:rPr>
                <w:t>Respublikos</w:t>
              </w:r>
              <w:proofErr w:type="spellEnd"/>
              <w:r w:rsidR="00916CF8" w:rsidRPr="002F53CF">
                <w:rPr>
                  <w:szCs w:val="24"/>
                  <w:lang w:val="en"/>
                </w:rPr>
                <w:t xml:space="preserve"> </w:t>
              </w:r>
              <w:proofErr w:type="spellStart"/>
              <w:r w:rsidR="00916CF8" w:rsidRPr="002F53CF">
                <w:rPr>
                  <w:szCs w:val="24"/>
                  <w:lang w:val="en"/>
                </w:rPr>
                <w:t>šilumos</w:t>
              </w:r>
              <w:proofErr w:type="spellEnd"/>
              <w:r w:rsidR="00916CF8" w:rsidRPr="002F53CF">
                <w:rPr>
                  <w:szCs w:val="24"/>
                  <w:lang w:val="en"/>
                </w:rPr>
                <w:t xml:space="preserve"> </w:t>
              </w:r>
              <w:proofErr w:type="spellStart"/>
              <w:r w:rsidR="00916CF8" w:rsidRPr="002F53CF">
                <w:rPr>
                  <w:szCs w:val="24"/>
                  <w:lang w:val="en"/>
                </w:rPr>
                <w:t>ūkio</w:t>
              </w:r>
              <w:proofErr w:type="spellEnd"/>
              <w:r w:rsidR="00916CF8" w:rsidRPr="002F53CF">
                <w:rPr>
                  <w:szCs w:val="24"/>
                  <w:lang w:val="en"/>
                </w:rPr>
                <w:t xml:space="preserve"> </w:t>
              </w:r>
              <w:proofErr w:type="spellStart"/>
              <w:r w:rsidR="00916CF8" w:rsidRPr="002F53CF">
                <w:rPr>
                  <w:szCs w:val="24"/>
                  <w:lang w:val="en"/>
                </w:rPr>
                <w:t>įstatymo</w:t>
              </w:r>
              <w:proofErr w:type="spellEnd"/>
              <w:r w:rsidR="00C145A4">
                <w:rPr>
                  <w:szCs w:val="24"/>
                  <w:lang w:val="en"/>
                </w:rPr>
                <w:t xml:space="preserve"> (</w:t>
              </w:r>
              <w:proofErr w:type="spellStart"/>
              <w:r w:rsidR="00C145A4">
                <w:rPr>
                  <w:szCs w:val="24"/>
                  <w:lang w:val="en"/>
                </w:rPr>
                <w:t>toliau</w:t>
              </w:r>
              <w:proofErr w:type="spellEnd"/>
              <w:r w:rsidR="00C145A4">
                <w:rPr>
                  <w:szCs w:val="24"/>
                  <w:lang w:val="en"/>
                </w:rPr>
                <w:t xml:space="preserve"> – ŠŪĮ)</w:t>
              </w:r>
              <w:r w:rsidR="00916CF8" w:rsidRPr="002F53CF">
                <w:rPr>
                  <w:szCs w:val="24"/>
                  <w:lang w:val="en"/>
                </w:rPr>
                <w:t xml:space="preserve"> 20 </w:t>
              </w:r>
              <w:proofErr w:type="spellStart"/>
              <w:r w:rsidR="00916CF8" w:rsidRPr="002F53CF">
                <w:rPr>
                  <w:szCs w:val="24"/>
                  <w:lang w:val="en"/>
                </w:rPr>
                <w:t>straipsnio</w:t>
              </w:r>
              <w:proofErr w:type="spellEnd"/>
              <w:r w:rsidR="00916CF8" w:rsidRPr="002F53CF">
                <w:rPr>
                  <w:szCs w:val="24"/>
                  <w:lang w:val="en"/>
                </w:rPr>
                <w:t xml:space="preserve"> </w:t>
              </w:r>
              <w:r w:rsidR="00916CF8" w:rsidRPr="002F53CF">
                <w:rPr>
                  <w:szCs w:val="24"/>
                  <w:lang w:val="en-US"/>
                </w:rPr>
                <w:t xml:space="preserve">1 </w:t>
              </w:r>
              <w:proofErr w:type="spellStart"/>
              <w:r w:rsidR="00916CF8" w:rsidRPr="002F53CF">
                <w:rPr>
                  <w:szCs w:val="24"/>
                  <w:lang w:val="en-US"/>
                </w:rPr>
                <w:t>dalį</w:t>
              </w:r>
              <w:proofErr w:type="spellEnd"/>
              <w:r w:rsidR="00916CF8" w:rsidRPr="002F53CF">
                <w:rPr>
                  <w:szCs w:val="24"/>
                  <w:lang w:val="en-US"/>
                </w:rPr>
                <w:t xml:space="preserve">, </w:t>
              </w:r>
              <w:proofErr w:type="spellStart"/>
              <w:r w:rsidR="00916CF8" w:rsidRPr="002F53CF">
                <w:rPr>
                  <w:szCs w:val="24"/>
                  <w:lang w:val="en-US"/>
                </w:rPr>
                <w:t>pašalinant</w:t>
              </w:r>
              <w:proofErr w:type="spellEnd"/>
              <w:r w:rsidR="00916CF8" w:rsidRPr="002F53CF">
                <w:rPr>
                  <w:szCs w:val="24"/>
                  <w:lang w:val="en-US"/>
                </w:rPr>
                <w:t xml:space="preserve"> </w:t>
              </w:r>
              <w:proofErr w:type="spellStart"/>
              <w:r w:rsidR="00916CF8" w:rsidRPr="002F53CF">
                <w:rPr>
                  <w:szCs w:val="24"/>
                  <w:lang w:val="en-US"/>
                </w:rPr>
                <w:t>nuostatą</w:t>
              </w:r>
              <w:proofErr w:type="spellEnd"/>
              <w:r w:rsidR="00916CF8" w:rsidRPr="002F53CF">
                <w:rPr>
                  <w:szCs w:val="24"/>
                </w:rPr>
                <w:t xml:space="preserve">, kad </w:t>
              </w:r>
              <w:r w:rsidR="00916CF8" w:rsidRPr="002F53CF">
                <w:rPr>
                  <w:szCs w:val="24"/>
                  <w:lang w:eastAsia="lt-LT"/>
                </w:rPr>
                <w:t xml:space="preserve">šilumos tiekėjas </w:t>
              </w:r>
              <w:r w:rsidR="00916CF8" w:rsidRPr="002F53CF">
                <w:rPr>
                  <w:szCs w:val="24"/>
                </w:rPr>
                <w:t xml:space="preserve">gali būti pastato šildymo ir karšto vandens sistemos prižiūrėtojas (eksploatuotojas) </w:t>
              </w:r>
              <w:r w:rsidR="00945D27" w:rsidRPr="002F53CF">
                <w:rPr>
                  <w:rFonts w:eastAsia="Calibri"/>
                  <w:color w:val="000000"/>
                  <w:sz w:val="23"/>
                  <w:szCs w:val="23"/>
                </w:rPr>
                <w:t xml:space="preserve">ir priėmė sprendimą </w:t>
              </w:r>
              <w:r w:rsidR="00945D27" w:rsidRPr="002F53CF">
                <w:rPr>
                  <w:color w:val="000000"/>
                  <w:sz w:val="23"/>
                  <w:szCs w:val="23"/>
                </w:rPr>
                <w:t xml:space="preserve">teikti Seimui išvadą </w:t>
              </w:r>
              <w:r w:rsidR="00945D27" w:rsidRPr="002F53CF">
                <w:rPr>
                  <w:rFonts w:eastAsia="Calibri"/>
                  <w:color w:val="000000"/>
                  <w:sz w:val="23"/>
                  <w:szCs w:val="23"/>
                </w:rPr>
                <w:t>netenkinti šio siūlymo.</w:t>
              </w:r>
              <w:r w:rsidR="00D627CE" w:rsidRPr="002F53CF">
                <w:rPr>
                  <w:rFonts w:eastAsia="Calibri"/>
                  <w:color w:val="000000"/>
                  <w:sz w:val="23"/>
                  <w:szCs w:val="23"/>
                </w:rPr>
                <w:t xml:space="preserve"> </w:t>
              </w:r>
              <w:r w:rsidR="00C145A4">
                <w:rPr>
                  <w:color w:val="000000"/>
                  <w:sz w:val="23"/>
                  <w:szCs w:val="23"/>
                </w:rPr>
                <w:t>K</w:t>
              </w:r>
              <w:r w:rsidR="00FF75B2" w:rsidRPr="002F53CF">
                <w:rPr>
                  <w:color w:val="000000"/>
                  <w:sz w:val="23"/>
                  <w:szCs w:val="23"/>
                </w:rPr>
                <w:t>omisija</w:t>
              </w:r>
              <w:r w:rsidR="00F60FE9" w:rsidRPr="002F53CF">
                <w:rPr>
                  <w:rFonts w:eastAsia="Calibri"/>
                  <w:color w:val="000000"/>
                  <w:sz w:val="23"/>
                  <w:szCs w:val="23"/>
                </w:rPr>
                <w:t xml:space="preserve"> sprendimą priė</w:t>
              </w:r>
              <w:r w:rsidR="00FF75B2" w:rsidRPr="002F53CF">
                <w:rPr>
                  <w:rFonts w:eastAsia="Calibri"/>
                  <w:color w:val="000000"/>
                  <w:sz w:val="23"/>
                  <w:szCs w:val="23"/>
                </w:rPr>
                <w:t>mė</w:t>
              </w:r>
              <w:r w:rsidR="00945D27" w:rsidRPr="002F53CF">
                <w:rPr>
                  <w:rFonts w:eastAsia="Calibri"/>
                  <w:color w:val="000000"/>
                  <w:sz w:val="23"/>
                  <w:szCs w:val="23"/>
                </w:rPr>
                <w:t xml:space="preserve"> atsižvelgus</w:t>
              </w:r>
              <w:r w:rsidR="00FF75B2" w:rsidRPr="002F53CF">
                <w:rPr>
                  <w:rFonts w:eastAsia="Calibri"/>
                  <w:color w:val="000000"/>
                  <w:sz w:val="23"/>
                  <w:szCs w:val="23"/>
                </w:rPr>
                <w:t>i</w:t>
              </w:r>
              <w:r w:rsidR="00945D27" w:rsidRPr="002F53CF">
                <w:rPr>
                  <w:rFonts w:eastAsia="Calibri"/>
                  <w:color w:val="000000"/>
                  <w:sz w:val="23"/>
                  <w:szCs w:val="23"/>
                </w:rPr>
                <w:t xml:space="preserve"> į Lietuvos Respublikos Seimo kanceliarijos </w:t>
              </w:r>
              <w:r w:rsidR="00945D27" w:rsidRPr="002F53CF">
                <w:rPr>
                  <w:color w:val="000000"/>
                  <w:sz w:val="23"/>
                  <w:szCs w:val="23"/>
                </w:rPr>
                <w:t>Teisės departamento</w:t>
              </w:r>
              <w:r w:rsidR="00F60FE9" w:rsidRPr="002F53CF">
                <w:rPr>
                  <w:color w:val="000000"/>
                  <w:sz w:val="23"/>
                  <w:szCs w:val="23"/>
                </w:rPr>
                <w:t xml:space="preserve"> ir</w:t>
              </w:r>
              <w:r w:rsidR="00916CF8" w:rsidRPr="002F53CF">
                <w:t xml:space="preserve"> Lietuvos Respublikos energetikos ministerijos </w:t>
              </w:r>
              <w:r w:rsidR="00945D27" w:rsidRPr="002F53CF">
                <w:rPr>
                  <w:rFonts w:eastAsia="Calibri"/>
                  <w:color w:val="000000"/>
                  <w:sz w:val="23"/>
                  <w:szCs w:val="23"/>
                </w:rPr>
                <w:t>nuomonę dėl peticijoje pateikto siūlymo.</w:t>
              </w:r>
              <w:r w:rsidR="00916CF8" w:rsidRPr="00916CF8">
                <w:t xml:space="preserve"> </w:t>
              </w:r>
            </w:p>
            <w:p w:rsidR="00C145A4" w:rsidRPr="007D2F42" w:rsidRDefault="00F60FE9" w:rsidP="007D2F42">
              <w:pPr>
                <w:shd w:val="clear" w:color="auto" w:fill="FFFFFF" w:themeFill="background1"/>
                <w:spacing w:line="360" w:lineRule="auto"/>
                <w:ind w:firstLine="851"/>
                <w:jc w:val="both"/>
                <w:rPr>
                  <w:rFonts w:eastAsia="Calibri"/>
                  <w:color w:val="000000"/>
                  <w:sz w:val="23"/>
                  <w:szCs w:val="23"/>
                </w:rPr>
              </w:pPr>
              <w:r w:rsidRPr="00C145A4">
                <w:rPr>
                  <w:bCs/>
                  <w:szCs w:val="24"/>
                </w:rPr>
                <w:t xml:space="preserve">Vertinant peticijoje pateiktą </w:t>
              </w:r>
              <w:r w:rsidR="00C145A4">
                <w:rPr>
                  <w:bCs/>
                  <w:szCs w:val="24"/>
                </w:rPr>
                <w:t>pareiškėjo pas</w:t>
              </w:r>
              <w:r w:rsidRPr="00C145A4">
                <w:rPr>
                  <w:bCs/>
                  <w:szCs w:val="24"/>
                </w:rPr>
                <w:t xml:space="preserve">iūlymą atkreiptinas dėmesys į tai, kad </w:t>
              </w:r>
              <w:r w:rsidR="00C145A4">
                <w:rPr>
                  <w:szCs w:val="24"/>
                </w:rPr>
                <w:t>n</w:t>
              </w:r>
              <w:r w:rsidR="00C145A4" w:rsidRPr="00C145A4">
                <w:rPr>
                  <w:szCs w:val="24"/>
                </w:rPr>
                <w:t xml:space="preserve">uo 2012 m. galiojančio </w:t>
              </w:r>
              <w:r w:rsidR="00C145A4">
                <w:rPr>
                  <w:szCs w:val="24"/>
                </w:rPr>
                <w:t>ŠŪĮ</w:t>
              </w:r>
              <w:r w:rsidR="00C145A4" w:rsidRPr="00C145A4">
                <w:rPr>
                  <w:szCs w:val="24"/>
                </w:rPr>
                <w:t xml:space="preserve"> 20 straipsnio 2 dalis draudė vidaus šildymo ir karšto vandens sistemų prižiūrėtoju būti šilumos tiekėjui, kuris tiekia šilumą tam namui, nors vidaus sistemų priežiūra yra konkurencinė veikla, o pastato šildymo ir karšto vandens sistemos prižiūrėtoją (eksploatuotoją) Lietuvos Respublikos civilinio kodekso 4.85 straipsnyje nustatyta sprendimų priėmimo tvarka pasirenka daugiabučio namo butų ir kitų patalpų savininkai. Šis </w:t>
              </w:r>
              <w:r w:rsidR="00C145A4">
                <w:rPr>
                  <w:szCs w:val="24"/>
                </w:rPr>
                <w:t xml:space="preserve">ŠŪĮ </w:t>
              </w:r>
              <w:r w:rsidR="00C145A4" w:rsidRPr="00C145A4">
                <w:rPr>
                  <w:szCs w:val="24"/>
                </w:rPr>
                <w:t xml:space="preserve">20 straipsnio 4 dalyje nustatytas draudimas, Lietuvos statistikos departamento duomenimis, galiojo tik trims didiesiems Lietuvos miestams </w:t>
              </w:r>
              <w:bookmarkStart w:id="0" w:name="_Hlk166246531"/>
              <w:r w:rsidR="00C145A4" w:rsidRPr="00C145A4">
                <w:rPr>
                  <w:szCs w:val="24"/>
                </w:rPr>
                <w:t>–</w:t>
              </w:r>
              <w:bookmarkEnd w:id="0"/>
              <w:r w:rsidR="00C145A4" w:rsidRPr="00C145A4">
                <w:rPr>
                  <w:szCs w:val="24"/>
                </w:rPr>
                <w:t xml:space="preserve"> Vilniui, Kaunui ir Klaipėdai. Atkreiptinas dėmesys, kad Valstybės kontrolės 2014 m. gruodžio 18 d. valstybinio audito ataskaitoje Nr. VA-P-20-2-18 „Daugiabučių namų šildymo ir karšto vandens sistemų priežiūra“ konstatuota, jog </w:t>
              </w:r>
              <w:r w:rsidR="00C145A4">
                <w:rPr>
                  <w:szCs w:val="24"/>
                </w:rPr>
                <w:t xml:space="preserve">ŠŪĮ </w:t>
              </w:r>
              <w:r w:rsidR="00C145A4" w:rsidRPr="00C145A4">
                <w:rPr>
                  <w:szCs w:val="24"/>
                </w:rPr>
                <w:t>nuo 2012 m. numatytų šilumos tiekimo ir priežiūros pokyčių nuostatos nėra tinkamai įgyvendinamos ir nepasiekti visi numatyti tikslai, nes ne visi šilumos vartotojai Lietuvoje turi vienodas galimybes pasirinkti šilumos punktų prižiūrėtoją, o tai dirbtinai riboja konkurenciją trijuose didžiuosiuose miestuose bei varžo šilumos vartotojų pasirinkimo laisvę.</w:t>
              </w:r>
            </w:p>
            <w:p w:rsidR="00C145A4" w:rsidRPr="00C145A4" w:rsidRDefault="00C145A4" w:rsidP="00C145A4">
              <w:pPr>
                <w:spacing w:line="360" w:lineRule="auto"/>
                <w:ind w:firstLine="851"/>
                <w:jc w:val="both"/>
                <w:rPr>
                  <w:color w:val="000000"/>
                  <w:szCs w:val="24"/>
                  <w:lang w:eastAsia="lt-LT"/>
                </w:rPr>
              </w:pPr>
              <w:r w:rsidRPr="00C145A4">
                <w:rPr>
                  <w:color w:val="000000"/>
                  <w:szCs w:val="24"/>
                  <w:lang w:eastAsia="lt-LT"/>
                </w:rPr>
                <w:t xml:space="preserve">Siekiant paskatinti šilumos vartotojus, ieškoti geriausios daugiabučių namų šildymo ir karšto vandens sistemų priežiūros (eksploatavimo) kokybės už žemiausią kainą, ir įvertinant tai, kad energetikos rinkoje stebimas kvalifikuotų specialistų trūkumas, 2022 metais priimto </w:t>
              </w:r>
              <w:r>
                <w:rPr>
                  <w:color w:val="000000"/>
                  <w:szCs w:val="24"/>
                  <w:lang w:eastAsia="lt-LT"/>
                </w:rPr>
                <w:t>ŠŪĮ</w:t>
              </w:r>
              <w:r w:rsidRPr="00C145A4">
                <w:rPr>
                  <w:color w:val="000000"/>
                  <w:szCs w:val="24"/>
                  <w:lang w:eastAsia="lt-LT"/>
                </w:rPr>
                <w:t xml:space="preserve"> nuostatomis, atsisakius tuo metu galiojusių apribotų šilumos tiekimo įmonėms dalyvauti pastato šildymo ir karšto </w:t>
              </w:r>
              <w:r w:rsidRPr="00C145A4">
                <w:rPr>
                  <w:color w:val="000000"/>
                  <w:szCs w:val="24"/>
                  <w:lang w:eastAsia="lt-LT"/>
                </w:rPr>
                <w:lastRenderedPageBreak/>
                <w:t>vandens sistemų prižiūrėtojų (eksploatuotojų) rinkoje, buvo suteikta galimybė šilumos vartotojams rinktis iš visų galimų, kvalifikacinius reikalavimus atitinkančių šios paslaugos teikėjų.</w:t>
              </w:r>
            </w:p>
            <w:p w:rsidR="007D2F42" w:rsidRDefault="00C145A4" w:rsidP="007D2F42">
              <w:pPr>
                <w:spacing w:line="360" w:lineRule="auto"/>
                <w:ind w:firstLine="851"/>
                <w:jc w:val="both"/>
                <w:rPr>
                  <w:color w:val="000000"/>
                  <w:szCs w:val="24"/>
                  <w:lang w:eastAsia="lt-LT"/>
                </w:rPr>
              </w:pPr>
              <w:r w:rsidRPr="00C145A4">
                <w:rPr>
                  <w:color w:val="000000"/>
                  <w:szCs w:val="24"/>
                  <w:lang w:eastAsia="lt-LT"/>
                </w:rPr>
                <w:t>Pažymėtina, kad šilumos tiekimo įmonės turi ir gali pastato šildymo ir karšto vandens sistemų priežiūr</w:t>
              </w:r>
              <w:r>
                <w:rPr>
                  <w:color w:val="000000"/>
                  <w:szCs w:val="24"/>
                  <w:lang w:eastAsia="lt-LT"/>
                </w:rPr>
                <w:t xml:space="preserve">os (eksploatavimo) </w:t>
              </w:r>
              <w:r w:rsidRPr="00C145A4">
                <w:rPr>
                  <w:color w:val="000000"/>
                  <w:szCs w:val="24"/>
                  <w:lang w:eastAsia="lt-LT"/>
                </w:rPr>
                <w:t xml:space="preserve">veiklos rinkai pasiūlyti atitinkamą kvalifikaciją turinčius specialistus. Pastato šildymo ir karšto vandens sistemų prižiūrėtojas (eksploatuotojas) privalo atitikti ne tik </w:t>
              </w:r>
              <w:r>
                <w:rPr>
                  <w:color w:val="000000"/>
                  <w:szCs w:val="24"/>
                  <w:lang w:eastAsia="lt-LT"/>
                </w:rPr>
                <w:t xml:space="preserve">ŠŪĮ </w:t>
              </w:r>
              <w:r w:rsidRPr="00C145A4">
                <w:rPr>
                  <w:color w:val="000000"/>
                  <w:szCs w:val="24"/>
                  <w:lang w:eastAsia="lt-LT"/>
                </w:rPr>
                <w:t>20 straipsnio reikalavimus, bet ir būti atestuotas energetikos ministro nustatyta tvarka bei turėti Valstybinės energetikos reguliavimo tarybos išduotą galiojantį atestatą. Būtent didžiųjų miestų šilumos tiekėjai turi didžiausią potencialą kvalifikuotų specialistų ir stipriausias gamybines bazes, todėl, įvertinus masto ekonomiką, turi ir gali pasiūlyti aukščiausios kokybės paslaugas mažiausiomis sąnaudomis ir konkurencingomis kainomis</w:t>
              </w:r>
              <w:r w:rsidR="007D2F42">
                <w:rPr>
                  <w:color w:val="000000"/>
                  <w:szCs w:val="24"/>
                  <w:lang w:eastAsia="lt-LT"/>
                </w:rPr>
                <w:t>.</w:t>
              </w:r>
            </w:p>
            <w:p w:rsidR="007D2F42" w:rsidRDefault="00C145A4" w:rsidP="007D2F42">
              <w:pPr>
                <w:spacing w:line="360" w:lineRule="auto"/>
                <w:ind w:firstLine="851"/>
                <w:jc w:val="both"/>
                <w:rPr>
                  <w:szCs w:val="24"/>
                </w:rPr>
              </w:pPr>
              <w:r w:rsidRPr="00C145A4">
                <w:rPr>
                  <w:szCs w:val="24"/>
                  <w:lang w:eastAsia="lt-LT"/>
                </w:rPr>
                <w:t xml:space="preserve">Pažymėtina, kad 2021 m. rugsėjo 9 d. Lietuvos Respublikos Vyriausybės kanceliarijoje vykusiame </w:t>
              </w:r>
              <w:proofErr w:type="spellStart"/>
              <w:r w:rsidRPr="00C145A4">
                <w:rPr>
                  <w:szCs w:val="24"/>
                  <w:lang w:eastAsia="lt-LT"/>
                </w:rPr>
                <w:t>tarpinstituciniame</w:t>
              </w:r>
              <w:proofErr w:type="spellEnd"/>
              <w:r w:rsidRPr="00C145A4">
                <w:rPr>
                  <w:szCs w:val="24"/>
                  <w:lang w:eastAsia="lt-LT"/>
                </w:rPr>
                <w:t xml:space="preserve"> pasitarime „Dėl institucijų veiksmų dėl artėjančio šildymo sezono“ (protokolas </w:t>
              </w:r>
              <w:r w:rsidRPr="00C145A4">
                <w:rPr>
                  <w:szCs w:val="24"/>
                </w:rPr>
                <w:t>Nr. LV-393</w:t>
              </w:r>
              <w:r w:rsidR="003C7404">
                <w:rPr>
                  <w:szCs w:val="24"/>
                </w:rPr>
                <w:t>,</w:t>
              </w:r>
              <w:r w:rsidRPr="00C145A4">
                <w:rPr>
                  <w:szCs w:val="24"/>
                </w:rPr>
                <w:t xml:space="preserve"> 5 klausimas) buvo priimtas sprendimas, kuriuo buvo pritarta tikslingumui numatyti galimybę šilumos tiekėjams vykdyti pastato šildymo ir karšto vandens sistemos priežiūros (eksploatavimo) veiklą, taip pagerinant paslaugų kokybę, sumažinant energinius nuostolius bei užtikrinant konkurenciją šilumos punktų priežiūros paslaugų teikėjų rinkoje.</w:t>
              </w:r>
            </w:p>
            <w:p w:rsidR="007D2F42" w:rsidRDefault="00C145A4" w:rsidP="007D2F42">
              <w:pPr>
                <w:spacing w:line="360" w:lineRule="auto"/>
                <w:ind w:firstLine="851"/>
                <w:jc w:val="both"/>
                <w:rPr>
                  <w:rFonts w:eastAsiaTheme="minorHAnsi"/>
                  <w:color w:val="000000"/>
                  <w:szCs w:val="24"/>
                </w:rPr>
              </w:pPr>
              <w:r w:rsidRPr="00C145A4">
                <w:rPr>
                  <w:szCs w:val="24"/>
                </w:rPr>
                <w:t xml:space="preserve">Tobulintinoms </w:t>
              </w:r>
              <w:r>
                <w:t xml:space="preserve">ŠŪĮ </w:t>
              </w:r>
              <w:r w:rsidRPr="00C145A4">
                <w:rPr>
                  <w:szCs w:val="24"/>
                </w:rPr>
                <w:t>nuostatoms išgryninti 2021 metais buvo parengta Šilumos ūkio įstatymo koncepcija, kurioje numatyta sudaryti sąlygas šilumos tiekėjams konkuruoti šildymo ir karšto vandens sistemos priežiūros (eksploatavimo) paslaugų rinkose.</w:t>
              </w:r>
              <w:r w:rsidR="007D2F42">
                <w:rPr>
                  <w:color w:val="000000"/>
                  <w:szCs w:val="24"/>
                  <w:lang w:eastAsia="lt-LT"/>
                </w:rPr>
                <w:t xml:space="preserve"> </w:t>
              </w:r>
              <w:r w:rsidRPr="00C145A4">
                <w:rPr>
                  <w:szCs w:val="24"/>
                </w:rPr>
                <w:t>Šilumos ūkio įstatymo koncepcija buvo svarstoma Šilumos taryboje, į kurios sudėtį įeina Energetikos ministerijos, Valstybinės energetikos reguliavimo tarybos, Lietuvos savivaldybių, šilumos gamybos ir tiekimo, biokuro gamybos ir tiekimo, vartotojų teises ginančių organizacijų deleguoti atstovai bei energetikos ekspertai.</w:t>
              </w:r>
              <w:r w:rsidR="007D2F42">
                <w:rPr>
                  <w:color w:val="000000"/>
                  <w:szCs w:val="24"/>
                  <w:lang w:eastAsia="lt-LT"/>
                </w:rPr>
                <w:t xml:space="preserve"> </w:t>
              </w:r>
              <w:r w:rsidRPr="00C145A4">
                <w:rPr>
                  <w:szCs w:val="24"/>
                </w:rPr>
                <w:t>Šiuo klausimu Šilumos ūkio įstatymo koncepcijos nuostatos buvo akcentuotos ir Lietuvos Respublikos Vyriausybės kanclerio 2021 m. spalio 19 d. rezoliucija Nr. S-3182 įformintame Ministro Pirmininko pavedime dėl teisės aktų, reglamentuojančių pastato šildymo ir karšto vandens sistemos prižiūrėtojų veiklą, peržiūros</w:t>
              </w:r>
              <w:r w:rsidR="007D2F42">
                <w:rPr>
                  <w:szCs w:val="24"/>
                </w:rPr>
                <w:t>.</w:t>
              </w:r>
              <w:r w:rsidR="007D2F42">
                <w:rPr>
                  <w:color w:val="000000"/>
                  <w:szCs w:val="24"/>
                  <w:lang w:eastAsia="lt-LT"/>
                </w:rPr>
                <w:t xml:space="preserve"> </w:t>
              </w:r>
              <w:r w:rsidRPr="00C145A4">
                <w:rPr>
                  <w:szCs w:val="24"/>
                </w:rPr>
                <w:t>Taip pat Šilumos ūkio įstatymo koncepcija buvo pristatyta Lietuvos Respublikos Seimo Energetikos ir darnios plėtros komisijai ir jos nuostatoms 2021 m. spalio 13 d. sprendimu Nr. 117-P-16 buvo pritarta</w:t>
              </w:r>
              <w:r w:rsidR="007D2F42">
                <w:rPr>
                  <w:szCs w:val="24"/>
                </w:rPr>
                <w:t>.</w:t>
              </w:r>
              <w:r w:rsidR="007D2F42">
                <w:rPr>
                  <w:color w:val="000000"/>
                  <w:szCs w:val="24"/>
                  <w:lang w:eastAsia="lt-LT"/>
                </w:rPr>
                <w:t xml:space="preserve"> </w:t>
              </w:r>
              <w:r w:rsidRPr="00C145A4">
                <w:rPr>
                  <w:rFonts w:eastAsiaTheme="minorHAnsi"/>
                  <w:szCs w:val="24"/>
                </w:rPr>
                <w:t xml:space="preserve">Atsižvelgus į išdėstytas aplinkybes buvo nuspręsta, jog </w:t>
              </w:r>
              <w:r w:rsidRPr="00C145A4">
                <w:rPr>
                  <w:rFonts w:eastAsiaTheme="minorHAnsi"/>
                  <w:color w:val="000000"/>
                  <w:szCs w:val="24"/>
                </w:rPr>
                <w:t xml:space="preserve">tikslinga atsisakyti </w:t>
              </w:r>
              <w:r>
                <w:rPr>
                  <w:rFonts w:eastAsiaTheme="minorHAnsi"/>
                  <w:color w:val="000000"/>
                  <w:szCs w:val="24"/>
                </w:rPr>
                <w:t>ŠŪĮ</w:t>
              </w:r>
              <w:r w:rsidRPr="00C145A4">
                <w:rPr>
                  <w:rFonts w:eastAsiaTheme="minorHAnsi"/>
                  <w:color w:val="000000"/>
                  <w:szCs w:val="24"/>
                </w:rPr>
                <w:t xml:space="preserve"> nuostatų, ribojančių galimybę didžiųjų miestų </w:t>
              </w:r>
              <w:r w:rsidRPr="00C145A4">
                <w:rPr>
                  <w:szCs w:val="24"/>
                </w:rPr>
                <w:t xml:space="preserve">šilumos tiekėjui vykdyti pastato vidaus šildymo ir karšto vandens sistemų prižiūrėtojo veiklą ir sudaryti galimybę visiems </w:t>
              </w:r>
              <w:r w:rsidRPr="00C145A4">
                <w:rPr>
                  <w:rFonts w:eastAsiaTheme="minorHAnsi"/>
                  <w:color w:val="000000"/>
                  <w:szCs w:val="24"/>
                </w:rPr>
                <w:t xml:space="preserve">šilumos vartotojams pasirinkti </w:t>
              </w:r>
              <w:r w:rsidRPr="00C145A4">
                <w:rPr>
                  <w:bCs/>
                  <w:szCs w:val="24"/>
                  <w:lang w:eastAsia="lt-LT"/>
                </w:rPr>
                <w:t xml:space="preserve">pastato šildymo ir karšto vandens sistemos prižiūrėtoją (eksploatuotoją) </w:t>
              </w:r>
              <w:r w:rsidRPr="00C145A4">
                <w:rPr>
                  <w:rFonts w:eastAsiaTheme="minorHAnsi"/>
                  <w:color w:val="000000"/>
                  <w:szCs w:val="24"/>
                </w:rPr>
                <w:t>konkurencinėmis sąlygomis.</w:t>
              </w:r>
            </w:p>
            <w:p w:rsidR="007D2F42" w:rsidRDefault="007D2F42" w:rsidP="007D2F42">
              <w:pPr>
                <w:spacing w:line="360" w:lineRule="auto"/>
                <w:ind w:firstLine="851"/>
                <w:jc w:val="both"/>
                <w:rPr>
                  <w:rFonts w:eastAsiaTheme="minorHAnsi"/>
                  <w:color w:val="000000"/>
                  <w:szCs w:val="24"/>
                </w:rPr>
              </w:pPr>
              <w:r>
                <w:rPr>
                  <w:szCs w:val="24"/>
                </w:rPr>
                <w:t xml:space="preserve">Pažymėtina, jog galiojanti ŠŪĮ 20 straipsnio 1 dalies nuostata nenustato prievolės pasirinkti pastato šildymo ir karšto vandens sistemos prižiūrėtoju (eksploatuotoju) būtent šilumos tiekėją. Pagal galiojantį teisinį reguliavimą juo taip pat gali būti pasirenkamas daugiabučio namo bendrojo </w:t>
              </w:r>
              <w:r>
                <w:rPr>
                  <w:szCs w:val="24"/>
                </w:rPr>
                <w:lastRenderedPageBreak/>
                <w:t>naudojimo objektų valdytojas, todėl nesuprantama, kodėl būtina panaikinti galimybę šilumos tiekėjui būti pastato šildymo ir karšto vandens sistemos prižiūrėtoju (eksploatuotoju), jeigu daugiabučio namo butų ir kitų patalpų savininkai gali priimti sprendimą atitinkamu prižiūrėtoju (eksploatuotoju) šilumos tiekėjo net nepasirinkti.</w:t>
              </w:r>
            </w:p>
            <w:p w:rsidR="006A4651" w:rsidRPr="007D2F42" w:rsidRDefault="007D2F42" w:rsidP="007D2F42">
              <w:pPr>
                <w:spacing w:line="360" w:lineRule="auto"/>
                <w:ind w:firstLine="851"/>
                <w:jc w:val="both"/>
                <w:rPr>
                  <w:color w:val="000000"/>
                  <w:szCs w:val="24"/>
                  <w:lang w:eastAsia="lt-LT"/>
                </w:rPr>
              </w:pPr>
              <w:r>
                <w:t>K</w:t>
              </w:r>
              <w:r w:rsidR="00C145A4">
                <w:t>omisijos nuomone</w:t>
              </w:r>
              <w:r w:rsidR="00C145A4" w:rsidRPr="00C145A4">
                <w:rPr>
                  <w:szCs w:val="24"/>
                </w:rPr>
                <w:t xml:space="preserve">, </w:t>
              </w:r>
              <w:r w:rsidR="00C145A4">
                <w:t>galiojanti</w:t>
              </w:r>
              <w:r>
                <w:t>s</w:t>
              </w:r>
              <w:r w:rsidR="00C145A4">
                <w:t xml:space="preserve"> ŠŪĮ</w:t>
              </w:r>
              <w:r w:rsidR="00C145A4" w:rsidRPr="00C145A4">
                <w:rPr>
                  <w:szCs w:val="24"/>
                </w:rPr>
                <w:t xml:space="preserve"> nuostatomis nustatytas pastato šildymo ir karšto vandens sistemos prižiūrėtojo (eksploatuotojo) veiklos</w:t>
              </w:r>
              <w:r w:rsidR="00C145A4" w:rsidRPr="00C145A4">
                <w:rPr>
                  <w:bCs/>
                  <w:szCs w:val="24"/>
                </w:rPr>
                <w:t xml:space="preserve"> t</w:t>
              </w:r>
              <w:r w:rsidR="00C145A4" w:rsidRPr="00C145A4">
                <w:rPr>
                  <w:szCs w:val="24"/>
                </w:rPr>
                <w:t>eisinis reguliavimas, užtikrina daugiabučio namo butų ir kitų patalpų savininkams galimybę, įvykdžius teisės aktuose nustatytą konkurencingą procedūrą, nediskriminaciniu keliu pasirinkti pastato šildymo ir karšto vandens sistemos prižiūrėtoją (eksploatuotoją) iš visų šios rinkos dalyvių, tame skaičiuje ir</w:t>
              </w:r>
              <w:r w:rsidR="003C7404">
                <w:rPr>
                  <w:szCs w:val="24"/>
                </w:rPr>
                <w:t xml:space="preserve"> šilumos tiekėjų, nesudarant nė</w:t>
              </w:r>
              <w:bookmarkStart w:id="1" w:name="_GoBack"/>
              <w:bookmarkEnd w:id="1"/>
              <w:r w:rsidR="00C145A4" w:rsidRPr="00C145A4">
                <w:rPr>
                  <w:szCs w:val="24"/>
                </w:rPr>
                <w:t xml:space="preserve"> vienam šios rinkos dalyviui išskirtinių sąlygų</w:t>
              </w:r>
              <w:r>
                <w:rPr>
                  <w:color w:val="000000"/>
                  <w:szCs w:val="24"/>
                  <w:lang w:eastAsia="lt-LT"/>
                </w:rPr>
                <w:t xml:space="preserve">, todėl </w:t>
              </w:r>
              <w:r w:rsidR="006A4651" w:rsidRPr="006D37A7">
                <w:rPr>
                  <w:rStyle w:val="normaltextrun"/>
                  <w:szCs w:val="24"/>
                </w:rPr>
                <w:t>Pareiškėjo</w:t>
              </w:r>
              <w:r w:rsidR="006A4651">
                <w:rPr>
                  <w:rStyle w:val="normaltextrun"/>
                  <w:szCs w:val="24"/>
                </w:rPr>
                <w:t xml:space="preserve"> peticijoje</w:t>
              </w:r>
              <w:r w:rsidR="006A4651" w:rsidRPr="006D37A7">
                <w:rPr>
                  <w:rStyle w:val="normaltextrun"/>
                  <w:szCs w:val="24"/>
                </w:rPr>
                <w:t xml:space="preserve"> teikiam</w:t>
              </w:r>
              <w:r w:rsidR="006A4651">
                <w:rPr>
                  <w:rStyle w:val="normaltextrun"/>
                  <w:szCs w:val="24"/>
                </w:rPr>
                <w:t>as</w:t>
              </w:r>
              <w:r w:rsidR="006A4651" w:rsidRPr="006D37A7">
                <w:rPr>
                  <w:rStyle w:val="normaltextrun"/>
                  <w:szCs w:val="24"/>
                </w:rPr>
                <w:t xml:space="preserve"> siūlyma</w:t>
              </w:r>
              <w:r w:rsidR="006A4651">
                <w:rPr>
                  <w:rStyle w:val="normaltextrun"/>
                  <w:szCs w:val="24"/>
                </w:rPr>
                <w:t>s</w:t>
              </w:r>
              <w:r w:rsidR="006A4651" w:rsidRPr="006D37A7">
                <w:rPr>
                  <w:rStyle w:val="normaltextrun"/>
                  <w:szCs w:val="24"/>
                </w:rPr>
                <w:t xml:space="preserve"> dėl </w:t>
              </w:r>
              <w:r>
                <w:rPr>
                  <w:rStyle w:val="normaltextrun"/>
                  <w:szCs w:val="24"/>
                </w:rPr>
                <w:t xml:space="preserve">ŠŪĮ </w:t>
              </w:r>
              <w:r w:rsidR="006A4651">
                <w:rPr>
                  <w:rStyle w:val="normaltextrun"/>
                  <w:szCs w:val="24"/>
                </w:rPr>
                <w:t xml:space="preserve">20 straipsnio 1 dalies pakeitimo vertintinas </w:t>
              </w:r>
              <w:r w:rsidR="00121904">
                <w:rPr>
                  <w:rStyle w:val="normaltextrun"/>
                  <w:szCs w:val="24"/>
                </w:rPr>
                <w:t xml:space="preserve">kaip </w:t>
              </w:r>
              <w:r w:rsidR="006A4651">
                <w:rPr>
                  <w:rStyle w:val="normaltextrun"/>
                  <w:szCs w:val="24"/>
                </w:rPr>
                <w:t>netikslingas</w:t>
              </w:r>
              <w:r>
                <w:rPr>
                  <w:rStyle w:val="normaltextrun"/>
                  <w:szCs w:val="24"/>
                </w:rPr>
                <w:t>.</w:t>
              </w:r>
              <w:r w:rsidR="006A4651">
                <w:rPr>
                  <w:szCs w:val="24"/>
                </w:rPr>
                <w:t xml:space="preserve"> </w:t>
              </w:r>
            </w:p>
            <w:p w:rsidR="005427A1" w:rsidRPr="00D627CE" w:rsidRDefault="00F60FE9" w:rsidP="00F60FE9">
              <w:pPr>
                <w:spacing w:line="360" w:lineRule="auto"/>
                <w:ind w:firstLine="851"/>
                <w:jc w:val="both"/>
                <w:rPr>
                  <w:rFonts w:eastAsia="Calibri"/>
                  <w:color w:val="000000"/>
                  <w:sz w:val="23"/>
                  <w:szCs w:val="23"/>
                </w:rPr>
              </w:pPr>
              <w:r w:rsidRPr="00D627CE">
                <w:rPr>
                  <w:rFonts w:eastAsia="Calibri"/>
                  <w:sz w:val="23"/>
                  <w:szCs w:val="23"/>
                  <w:lang w:eastAsia="ar-SA"/>
                </w:rPr>
                <w:t>Vadovaujantis Lietuvos Respublikos peticijų konstitucinio įstatymo 18 straipsnio 4 dalies 2 punktu ir Lietuvos Respublikos Seimo Peticijų komisijos nuostatų, patvirtintų Seimo 2023 m. birželio 27 d. nutarimu Nr. XIV-2101 „Dėl Lietuvos Respublikos Seimo Peticijų komisijos nuostatų patvirtinimo“, 8.7 punktu, Seimo Peticijų komisijos išvada dėl pareiškėjo peticijoje pateikto siūlymo netenkinimo teikiama Seimui, taip pat siūloma įtraukti į Seimo VIII (pavasario) sesijos darbotvarkę Seimo nutarimo „Dėl Lietuvos Respublikos Seimo Peticijų komisijos 202</w:t>
              </w:r>
              <w:r w:rsidRPr="00D627CE">
                <w:rPr>
                  <w:rFonts w:eastAsia="Calibri"/>
                  <w:sz w:val="23"/>
                  <w:szCs w:val="23"/>
                  <w:lang w:val="en-US" w:eastAsia="ar-SA"/>
                </w:rPr>
                <w:t>4</w:t>
              </w:r>
              <w:r w:rsidRPr="00D627CE">
                <w:rPr>
                  <w:rFonts w:eastAsia="Calibri"/>
                  <w:sz w:val="23"/>
                  <w:szCs w:val="23"/>
                  <w:lang w:eastAsia="ar-SA"/>
                </w:rPr>
                <w:t xml:space="preserve"> m. birželio </w:t>
              </w:r>
              <w:r w:rsidR="00916CF8">
                <w:rPr>
                  <w:rFonts w:eastAsia="Calibri"/>
                  <w:sz w:val="23"/>
                  <w:szCs w:val="23"/>
                  <w:lang w:val="en-US" w:eastAsia="ar-SA"/>
                </w:rPr>
                <w:t>19</w:t>
              </w:r>
              <w:r w:rsidRPr="00D627CE">
                <w:rPr>
                  <w:rFonts w:eastAsia="Calibri"/>
                  <w:sz w:val="23"/>
                  <w:szCs w:val="23"/>
                  <w:lang w:val="en-US" w:eastAsia="ar-SA"/>
                </w:rPr>
                <w:t xml:space="preserve"> </w:t>
              </w:r>
              <w:r w:rsidR="00916CF8">
                <w:rPr>
                  <w:rFonts w:eastAsia="Calibri"/>
                  <w:sz w:val="23"/>
                  <w:szCs w:val="23"/>
                  <w:lang w:eastAsia="ar-SA"/>
                </w:rPr>
                <w:t>d. išvados Nr. 250-I-17</w:t>
              </w:r>
              <w:r w:rsidRPr="00D627CE">
                <w:rPr>
                  <w:rFonts w:eastAsia="Calibri"/>
                  <w:sz w:val="23"/>
                  <w:szCs w:val="23"/>
                  <w:lang w:eastAsia="ar-SA"/>
                </w:rPr>
                <w:t>“ projektą.</w:t>
              </w:r>
            </w:p>
          </w:sdtContent>
        </w:sdt>
        <w:sdt>
          <w:sdtPr>
            <w:rPr>
              <w:sz w:val="23"/>
              <w:szCs w:val="23"/>
            </w:rPr>
            <w:alias w:val="pastraipa"/>
            <w:tag w:val="part_61e79df1cae74e789a0ffd222907bcc1"/>
            <w:id w:val="149337873"/>
            <w:lock w:val="sdtLocked"/>
          </w:sdtPr>
          <w:sdtEndPr/>
          <w:sdtContent>
            <w:p w:rsidR="00F60FE9" w:rsidRPr="00D627CE" w:rsidRDefault="00F60FE9" w:rsidP="00F60FE9">
              <w:pPr>
                <w:spacing w:line="360" w:lineRule="auto"/>
                <w:jc w:val="both"/>
                <w:rPr>
                  <w:rFonts w:eastAsia="Calibri"/>
                  <w:sz w:val="23"/>
                  <w:szCs w:val="23"/>
                  <w:lang w:eastAsia="ar-SA"/>
                </w:rPr>
              </w:pPr>
            </w:p>
            <w:p w:rsidR="005427A1" w:rsidRPr="00D627CE" w:rsidRDefault="00AC3DB9">
              <w:pPr>
                <w:tabs>
                  <w:tab w:val="left" w:pos="1134"/>
                </w:tabs>
                <w:spacing w:line="360" w:lineRule="auto"/>
                <w:jc w:val="both"/>
                <w:rPr>
                  <w:rFonts w:eastAsia="Calibri"/>
                  <w:sz w:val="23"/>
                  <w:szCs w:val="23"/>
                  <w:lang w:eastAsia="ar-SA"/>
                </w:rPr>
              </w:pPr>
              <w:r w:rsidRPr="00D627CE">
                <w:rPr>
                  <w:rFonts w:eastAsia="Calibri"/>
                  <w:sz w:val="23"/>
                  <w:szCs w:val="23"/>
                  <w:lang w:eastAsia="ar-SA"/>
                </w:rPr>
                <w:t>Komisijos pirmininkas</w:t>
              </w:r>
              <w:r w:rsidRPr="00D627CE">
                <w:rPr>
                  <w:rFonts w:eastAsia="Calibri"/>
                  <w:sz w:val="23"/>
                  <w:szCs w:val="23"/>
                  <w:lang w:eastAsia="ar-SA"/>
                </w:rPr>
                <w:tab/>
              </w:r>
              <w:r w:rsidRPr="00D627CE">
                <w:rPr>
                  <w:rFonts w:eastAsia="Calibri"/>
                  <w:sz w:val="23"/>
                  <w:szCs w:val="23"/>
                  <w:lang w:eastAsia="ar-SA"/>
                </w:rPr>
                <w:tab/>
              </w:r>
              <w:r w:rsidRPr="00D627CE">
                <w:rPr>
                  <w:rFonts w:eastAsia="Calibri"/>
                  <w:sz w:val="23"/>
                  <w:szCs w:val="23"/>
                  <w:lang w:eastAsia="ar-SA"/>
                </w:rPr>
                <w:tab/>
              </w:r>
              <w:r w:rsidRPr="00D627CE">
                <w:rPr>
                  <w:rFonts w:eastAsia="Calibri"/>
                  <w:sz w:val="23"/>
                  <w:szCs w:val="23"/>
                  <w:lang w:eastAsia="ar-SA"/>
                </w:rPr>
                <w:tab/>
              </w:r>
              <w:r w:rsidRPr="00D627CE">
                <w:rPr>
                  <w:rFonts w:eastAsia="Calibri"/>
                  <w:sz w:val="23"/>
                  <w:szCs w:val="23"/>
                  <w:lang w:eastAsia="ar-SA"/>
                </w:rPr>
                <w:tab/>
                <w:t>Edmundas Pupinis</w:t>
              </w:r>
            </w:p>
            <w:p w:rsidR="002F7036" w:rsidRDefault="002F7036">
              <w:pPr>
                <w:tabs>
                  <w:tab w:val="left" w:pos="1134"/>
                </w:tabs>
                <w:spacing w:line="360" w:lineRule="auto"/>
                <w:jc w:val="both"/>
                <w:rPr>
                  <w:rFonts w:eastAsia="Calibri"/>
                  <w:sz w:val="23"/>
                  <w:szCs w:val="23"/>
                  <w:lang w:eastAsia="ar-SA"/>
                </w:rPr>
              </w:pPr>
            </w:p>
            <w:p w:rsidR="002F7036" w:rsidRDefault="002F7036">
              <w:pPr>
                <w:tabs>
                  <w:tab w:val="left" w:pos="1134"/>
                </w:tabs>
                <w:spacing w:line="360" w:lineRule="auto"/>
                <w:jc w:val="both"/>
                <w:rPr>
                  <w:rFonts w:eastAsia="Calibri"/>
                  <w:sz w:val="23"/>
                  <w:szCs w:val="23"/>
                  <w:lang w:eastAsia="ar-SA"/>
                </w:rPr>
              </w:pPr>
            </w:p>
            <w:p w:rsidR="002F7036" w:rsidRDefault="002F7036">
              <w:pPr>
                <w:tabs>
                  <w:tab w:val="left" w:pos="1134"/>
                </w:tabs>
                <w:spacing w:line="360" w:lineRule="auto"/>
                <w:jc w:val="both"/>
                <w:rPr>
                  <w:rFonts w:eastAsia="Calibri"/>
                  <w:sz w:val="23"/>
                  <w:szCs w:val="23"/>
                  <w:lang w:eastAsia="ar-SA"/>
                </w:rPr>
              </w:pPr>
            </w:p>
            <w:p w:rsidR="007D2F42" w:rsidRDefault="007D2F42">
              <w:pPr>
                <w:tabs>
                  <w:tab w:val="left" w:pos="1134"/>
                </w:tabs>
                <w:spacing w:line="360" w:lineRule="auto"/>
                <w:jc w:val="both"/>
                <w:rPr>
                  <w:rFonts w:eastAsia="Calibri"/>
                  <w:sz w:val="23"/>
                  <w:szCs w:val="23"/>
                  <w:lang w:eastAsia="ar-SA"/>
                </w:rPr>
              </w:pPr>
            </w:p>
            <w:p w:rsidR="007D2F42" w:rsidRDefault="007D2F42">
              <w:pPr>
                <w:tabs>
                  <w:tab w:val="left" w:pos="1134"/>
                </w:tabs>
                <w:spacing w:line="360" w:lineRule="auto"/>
                <w:jc w:val="both"/>
                <w:rPr>
                  <w:rFonts w:eastAsia="Calibri"/>
                  <w:sz w:val="23"/>
                  <w:szCs w:val="23"/>
                  <w:lang w:eastAsia="ar-SA"/>
                </w:rPr>
              </w:pPr>
            </w:p>
            <w:p w:rsidR="007D2F42" w:rsidRDefault="007D2F42">
              <w:pPr>
                <w:tabs>
                  <w:tab w:val="left" w:pos="1134"/>
                </w:tabs>
                <w:spacing w:line="360" w:lineRule="auto"/>
                <w:jc w:val="both"/>
                <w:rPr>
                  <w:rFonts w:eastAsia="Calibri"/>
                  <w:sz w:val="23"/>
                  <w:szCs w:val="23"/>
                  <w:lang w:eastAsia="ar-SA"/>
                </w:rPr>
              </w:pPr>
            </w:p>
            <w:p w:rsidR="007D2F42" w:rsidRDefault="007D2F42">
              <w:pPr>
                <w:tabs>
                  <w:tab w:val="left" w:pos="1134"/>
                </w:tabs>
                <w:spacing w:line="360" w:lineRule="auto"/>
                <w:jc w:val="both"/>
                <w:rPr>
                  <w:rFonts w:eastAsia="Calibri"/>
                  <w:sz w:val="23"/>
                  <w:szCs w:val="23"/>
                  <w:lang w:eastAsia="ar-SA"/>
                </w:rPr>
              </w:pPr>
            </w:p>
            <w:p w:rsidR="007D2F42" w:rsidRDefault="007D2F42">
              <w:pPr>
                <w:tabs>
                  <w:tab w:val="left" w:pos="1134"/>
                </w:tabs>
                <w:spacing w:line="360" w:lineRule="auto"/>
                <w:jc w:val="both"/>
                <w:rPr>
                  <w:rFonts w:eastAsia="Calibri"/>
                  <w:sz w:val="23"/>
                  <w:szCs w:val="23"/>
                  <w:lang w:eastAsia="ar-SA"/>
                </w:rPr>
              </w:pPr>
            </w:p>
            <w:p w:rsidR="007D2F42" w:rsidRDefault="007D2F42">
              <w:pPr>
                <w:tabs>
                  <w:tab w:val="left" w:pos="1134"/>
                </w:tabs>
                <w:spacing w:line="360" w:lineRule="auto"/>
                <w:jc w:val="both"/>
                <w:rPr>
                  <w:rFonts w:eastAsia="Calibri"/>
                  <w:sz w:val="23"/>
                  <w:szCs w:val="23"/>
                  <w:lang w:eastAsia="ar-SA"/>
                </w:rPr>
              </w:pPr>
            </w:p>
            <w:p w:rsidR="007D2F42" w:rsidRDefault="007D2F42">
              <w:pPr>
                <w:tabs>
                  <w:tab w:val="left" w:pos="1134"/>
                </w:tabs>
                <w:spacing w:line="360" w:lineRule="auto"/>
                <w:jc w:val="both"/>
                <w:rPr>
                  <w:rFonts w:eastAsia="Calibri"/>
                  <w:sz w:val="23"/>
                  <w:szCs w:val="23"/>
                  <w:lang w:eastAsia="ar-SA"/>
                </w:rPr>
              </w:pPr>
            </w:p>
            <w:p w:rsidR="007D2F42" w:rsidRDefault="007D2F42">
              <w:pPr>
                <w:tabs>
                  <w:tab w:val="left" w:pos="1134"/>
                </w:tabs>
                <w:spacing w:line="360" w:lineRule="auto"/>
                <w:jc w:val="both"/>
                <w:rPr>
                  <w:rFonts w:eastAsia="Calibri"/>
                  <w:sz w:val="23"/>
                  <w:szCs w:val="23"/>
                  <w:lang w:eastAsia="ar-SA"/>
                </w:rPr>
              </w:pPr>
            </w:p>
            <w:p w:rsidR="007D2F42" w:rsidRDefault="007D2F42">
              <w:pPr>
                <w:tabs>
                  <w:tab w:val="left" w:pos="1134"/>
                </w:tabs>
                <w:spacing w:line="360" w:lineRule="auto"/>
                <w:jc w:val="both"/>
                <w:rPr>
                  <w:rFonts w:eastAsia="Calibri"/>
                  <w:sz w:val="23"/>
                  <w:szCs w:val="23"/>
                  <w:lang w:eastAsia="ar-SA"/>
                </w:rPr>
              </w:pPr>
            </w:p>
            <w:p w:rsidR="007D2F42" w:rsidRDefault="007D2F42">
              <w:pPr>
                <w:tabs>
                  <w:tab w:val="left" w:pos="1134"/>
                </w:tabs>
                <w:spacing w:line="360" w:lineRule="auto"/>
                <w:jc w:val="both"/>
                <w:rPr>
                  <w:rFonts w:eastAsia="Calibri"/>
                  <w:sz w:val="23"/>
                  <w:szCs w:val="23"/>
                  <w:lang w:eastAsia="ar-SA"/>
                </w:rPr>
              </w:pPr>
            </w:p>
            <w:p w:rsidR="007D2F42" w:rsidRDefault="007D2F42">
              <w:pPr>
                <w:tabs>
                  <w:tab w:val="left" w:pos="1134"/>
                </w:tabs>
                <w:spacing w:line="360" w:lineRule="auto"/>
                <w:jc w:val="both"/>
                <w:rPr>
                  <w:rFonts w:eastAsia="Calibri"/>
                  <w:sz w:val="23"/>
                  <w:szCs w:val="23"/>
                  <w:lang w:eastAsia="ar-SA"/>
                </w:rPr>
              </w:pPr>
            </w:p>
            <w:p w:rsidR="007D2F42" w:rsidRDefault="007D2F42">
              <w:pPr>
                <w:tabs>
                  <w:tab w:val="left" w:pos="1134"/>
                </w:tabs>
                <w:spacing w:line="360" w:lineRule="auto"/>
                <w:jc w:val="both"/>
                <w:rPr>
                  <w:rFonts w:eastAsia="Calibri"/>
                  <w:sz w:val="23"/>
                  <w:szCs w:val="23"/>
                  <w:lang w:eastAsia="ar-SA"/>
                </w:rPr>
              </w:pPr>
            </w:p>
            <w:p w:rsidR="005427A1" w:rsidRPr="00D627CE" w:rsidRDefault="00AC3DB9">
              <w:pPr>
                <w:tabs>
                  <w:tab w:val="left" w:pos="1134"/>
                </w:tabs>
                <w:spacing w:line="360" w:lineRule="auto"/>
                <w:jc w:val="both"/>
                <w:rPr>
                  <w:rFonts w:eastAsia="Calibri"/>
                  <w:sz w:val="23"/>
                  <w:szCs w:val="23"/>
                </w:rPr>
              </w:pPr>
              <w:r w:rsidRPr="00D627CE">
                <w:rPr>
                  <w:rFonts w:eastAsia="Calibri"/>
                  <w:sz w:val="23"/>
                  <w:szCs w:val="23"/>
                  <w:lang w:eastAsia="ar-SA"/>
                </w:rPr>
                <w:t>R. Kniukštienė, tel. (0 5)  209 6</w:t>
              </w:r>
              <w:r w:rsidRPr="00D627CE">
                <w:rPr>
                  <w:rFonts w:eastAsia="Calibri"/>
                  <w:sz w:val="23"/>
                  <w:szCs w:val="23"/>
                  <w:lang w:val="en-US" w:eastAsia="ar-SA"/>
                </w:rPr>
                <w:t>591</w:t>
              </w:r>
              <w:r w:rsidRPr="00D627CE">
                <w:rPr>
                  <w:rFonts w:eastAsia="Calibri"/>
                  <w:sz w:val="23"/>
                  <w:szCs w:val="23"/>
                  <w:lang w:eastAsia="ar-SA"/>
                </w:rPr>
                <w:t>, el. p. rimante.kniukstiene@lrs.lt</w:t>
              </w:r>
            </w:p>
          </w:sdtContent>
        </w:sdt>
      </w:sdtContent>
    </w:sdt>
    <w:sectPr w:rsidR="005427A1" w:rsidRPr="00D627CE">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27A1" w:rsidRDefault="00AC3DB9">
      <w:pPr>
        <w:rPr>
          <w:rFonts w:ascii="CG Times" w:hAnsi="CG Times"/>
          <w:sz w:val="20"/>
        </w:rPr>
      </w:pPr>
      <w:r>
        <w:rPr>
          <w:rFonts w:ascii="CG Times" w:hAnsi="CG Times"/>
          <w:sz w:val="20"/>
        </w:rPr>
        <w:separator/>
      </w:r>
    </w:p>
  </w:endnote>
  <w:endnote w:type="continuationSeparator" w:id="0">
    <w:p w:rsidR="005427A1" w:rsidRDefault="00AC3DB9">
      <w:pPr>
        <w:rPr>
          <w:rFonts w:ascii="CG Times" w:hAnsi="CG Times"/>
          <w:sz w:val="20"/>
        </w:rPr>
      </w:pPr>
      <w:r>
        <w:rPr>
          <w:rFonts w:ascii="CG Times" w:hAnsi="CG Times"/>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5427A1">
    <w:pPr>
      <w:tabs>
        <w:tab w:val="center" w:pos="4819"/>
        <w:tab w:val="right" w:pos="9638"/>
      </w:tabs>
      <w:rPr>
        <w:rFonts w:ascii="CG Times" w:hAnsi="CG Times"/>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5427A1">
    <w:pPr>
      <w:tabs>
        <w:tab w:val="center" w:pos="4819"/>
        <w:tab w:val="right" w:pos="9638"/>
      </w:tabs>
      <w:rPr>
        <w:rFonts w:ascii="CG Times" w:hAnsi="CG Times"/>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5427A1">
    <w:pPr>
      <w:tabs>
        <w:tab w:val="center" w:pos="4819"/>
        <w:tab w:val="right" w:pos="9638"/>
      </w:tabs>
      <w:rPr>
        <w:rFonts w:ascii="CG Times" w:hAnsi="CG Time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27A1" w:rsidRDefault="00AC3DB9">
      <w:pPr>
        <w:rPr>
          <w:rFonts w:ascii="CG Times" w:hAnsi="CG Times"/>
          <w:sz w:val="20"/>
        </w:rPr>
      </w:pPr>
      <w:r>
        <w:rPr>
          <w:rFonts w:ascii="CG Times" w:hAnsi="CG Times"/>
          <w:sz w:val="20"/>
        </w:rPr>
        <w:separator/>
      </w:r>
    </w:p>
  </w:footnote>
  <w:footnote w:type="continuationSeparator" w:id="0">
    <w:p w:rsidR="005427A1" w:rsidRDefault="00AC3DB9">
      <w:pPr>
        <w:rPr>
          <w:rFonts w:ascii="CG Times" w:hAnsi="CG Times"/>
          <w:sz w:val="20"/>
        </w:rPr>
      </w:pPr>
      <w:r>
        <w:rPr>
          <w:rFonts w:ascii="CG Times" w:hAnsi="CG Times"/>
          <w:sz w:val="2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5427A1">
    <w:pPr>
      <w:tabs>
        <w:tab w:val="center" w:pos="4819"/>
        <w:tab w:val="right" w:pos="9638"/>
      </w:tabs>
      <w:rPr>
        <w:rFonts w:ascii="CG Times" w:hAnsi="CG Times"/>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AC3DB9">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sidR="003C7404">
      <w:rPr>
        <w:noProof/>
        <w:szCs w:val="24"/>
      </w:rPr>
      <w:t>3</w:t>
    </w:r>
    <w:r>
      <w:rPr>
        <w:szCs w:val="24"/>
      </w:rPr>
      <w:fldChar w:fldCharType="end"/>
    </w:r>
  </w:p>
  <w:p w:rsidR="005427A1" w:rsidRDefault="005427A1">
    <w:pPr>
      <w:tabs>
        <w:tab w:val="center" w:pos="4819"/>
        <w:tab w:val="right" w:pos="9638"/>
      </w:tabs>
      <w:rPr>
        <w:rFonts w:ascii="CG Times" w:hAnsi="CG Times"/>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5427A1">
    <w:pPr>
      <w:tabs>
        <w:tab w:val="center" w:pos="4819"/>
        <w:tab w:val="right" w:pos="9638"/>
      </w:tabs>
      <w:rPr>
        <w:rFonts w:ascii="CG Times" w:hAnsi="CG Times"/>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4F0"/>
    <w:rsid w:val="00121904"/>
    <w:rsid w:val="00125A79"/>
    <w:rsid w:val="0013463E"/>
    <w:rsid w:val="002F53CF"/>
    <w:rsid w:val="002F7036"/>
    <w:rsid w:val="003364F0"/>
    <w:rsid w:val="003C7404"/>
    <w:rsid w:val="005427A1"/>
    <w:rsid w:val="00590DC6"/>
    <w:rsid w:val="006A4651"/>
    <w:rsid w:val="007A014D"/>
    <w:rsid w:val="007D2F42"/>
    <w:rsid w:val="008D131C"/>
    <w:rsid w:val="0091178E"/>
    <w:rsid w:val="00913CCE"/>
    <w:rsid w:val="00916CF8"/>
    <w:rsid w:val="00945D27"/>
    <w:rsid w:val="00AC3DB9"/>
    <w:rsid w:val="00AE7509"/>
    <w:rsid w:val="00B80D4B"/>
    <w:rsid w:val="00BF5B1D"/>
    <w:rsid w:val="00C145A4"/>
    <w:rsid w:val="00C5060C"/>
    <w:rsid w:val="00C72C80"/>
    <w:rsid w:val="00D627CE"/>
    <w:rsid w:val="00E560F5"/>
    <w:rsid w:val="00F60FE9"/>
    <w:rsid w:val="00FD61F4"/>
    <w:rsid w:val="00FF75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FE547"/>
  <w15:chartTrackingRefBased/>
  <w15:docId w15:val="{41A0FEC3-8DAE-4169-9786-01E50267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C72C8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72C80"/>
    <w:rPr>
      <w:rFonts w:ascii="Segoe UI" w:hAnsi="Segoe UI" w:cs="Segoe UI"/>
      <w:sz w:val="18"/>
      <w:szCs w:val="18"/>
    </w:rPr>
  </w:style>
  <w:style w:type="character" w:customStyle="1" w:styleId="normaltextrun">
    <w:name w:val="normaltextrun"/>
    <w:basedOn w:val="Numatytasispastraiposriftas"/>
    <w:rsid w:val="006A4651"/>
  </w:style>
  <w:style w:type="paragraph" w:styleId="Puslapioinaostekstas">
    <w:name w:val="footnote text"/>
    <w:basedOn w:val="prastasis"/>
    <w:link w:val="PuslapioinaostekstasDiagrama"/>
    <w:uiPriority w:val="99"/>
    <w:rsid w:val="00C145A4"/>
    <w:rPr>
      <w:rFonts w:ascii="Calibri" w:eastAsia="Calibri" w:hAnsi="Calibri" w:cs="Calibri"/>
      <w:sz w:val="20"/>
      <w:lang w:eastAsia="lt-LT"/>
    </w:rPr>
  </w:style>
  <w:style w:type="character" w:customStyle="1" w:styleId="PuslapioinaostekstasDiagrama">
    <w:name w:val="Puslapio išnašos tekstas Diagrama"/>
    <w:basedOn w:val="Numatytasispastraiposriftas"/>
    <w:link w:val="Puslapioinaostekstas"/>
    <w:uiPriority w:val="99"/>
    <w:rsid w:val="00C145A4"/>
    <w:rPr>
      <w:rFonts w:ascii="Calibri" w:eastAsia="Calibri" w:hAnsi="Calibri" w:cs="Calibri"/>
      <w:sz w:val="20"/>
      <w:lang w:eastAsia="lt-LT"/>
    </w:rPr>
  </w:style>
  <w:style w:type="character" w:styleId="Puslapioinaosnuoroda">
    <w:name w:val="footnote reference"/>
    <w:uiPriority w:val="99"/>
    <w:semiHidden/>
    <w:rsid w:val="00C145A4"/>
    <w:rPr>
      <w:vertAlign w:val="superscript"/>
    </w:rPr>
  </w:style>
  <w:style w:type="paragraph" w:customStyle="1" w:styleId="Default">
    <w:name w:val="Default"/>
    <w:rsid w:val="00C145A4"/>
    <w:pPr>
      <w:autoSpaceDE w:val="0"/>
      <w:autoSpaceDN w:val="0"/>
      <w:adjustRightInd w:val="0"/>
    </w:pPr>
    <w:rPr>
      <w:color w:val="000000"/>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86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arts xmlns="http://lrs.lt/TAIS/DocParts">
  <Part Type="pagrindine" DocPartId="eb2e099258dd4196bcf9666e11ceaa92" PartId="46a0fb91daf64f5292e9262b495ae84e">
    <Part Type="preambule" DocPartId="b68f453c061a44198d6034e8509d844f" PartId="4a1e2754778e450bbfed49196cc2268c"/>
    <Part Type="pastraipa" DocPartId="cc8180f4cc3343f09fa32348a6b664ac" PartId="61e79df1cae74e789a0ffd222907bcc1"/>
  </Part>
</Part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Z6YWEJNPDQQR-896559167-442</_dlc_DocId>
    <_dlc_DocIdUrl xmlns="28130d43-1b56-4a10-ad88-2cd38123f4c1">
      <Url>https://intranetas.lrs.lt/29/_layouts/15/DocIdRedir.aspx?ID=Z6YWEJNPDQQR-896559167-442</Url>
      <Description>Z6YWEJNPDQQR-896559167-442</Description>
    </_dlc_DocIdUrl>
  </documentManagement>
</p:properties>
</file>

<file path=customXml/itemProps1.xml><?xml version="1.0" encoding="utf-8"?>
<ds:datastoreItem xmlns:ds="http://schemas.openxmlformats.org/officeDocument/2006/customXml" ds:itemID="{572F02B0-E301-4EC6-94A1-980E93393CA3}">
  <ds:schemaRefs>
    <ds:schemaRef ds:uri="http://lrs.lt/TAIS/DocParts"/>
  </ds:schemaRefs>
</ds:datastoreItem>
</file>

<file path=customXml/itemProps2.xml><?xml version="1.0" encoding="utf-8"?>
<ds:datastoreItem xmlns:ds="http://schemas.openxmlformats.org/officeDocument/2006/customXml" ds:itemID="{A273D312-0C2B-4F0C-88DA-139A8E869CC6}">
  <ds:schemaRefs>
    <ds:schemaRef ds:uri="http://schemas.openxmlformats.org/officeDocument/2006/bibliography"/>
  </ds:schemaRefs>
</ds:datastoreItem>
</file>

<file path=customXml/itemProps3.xml><?xml version="1.0" encoding="utf-8"?>
<ds:datastoreItem xmlns:ds="http://schemas.openxmlformats.org/officeDocument/2006/customXml" ds:itemID="{AFEB6AED-280F-4B63-B550-686A6FE9C23D}"/>
</file>

<file path=customXml/itemProps4.xml><?xml version="1.0" encoding="utf-8"?>
<ds:datastoreItem xmlns:ds="http://schemas.openxmlformats.org/officeDocument/2006/customXml" ds:itemID="{6B9B1488-56CD-4B6D-AC0C-1B5BFF2B9E0E}"/>
</file>

<file path=customXml/itemProps5.xml><?xml version="1.0" encoding="utf-8"?>
<ds:datastoreItem xmlns:ds="http://schemas.openxmlformats.org/officeDocument/2006/customXml" ds:itemID="{326B2420-061F-440C-8750-EE6D4FCFD6BA}"/>
</file>

<file path=customXml/itemProps6.xml><?xml version="1.0" encoding="utf-8"?>
<ds:datastoreItem xmlns:ds="http://schemas.openxmlformats.org/officeDocument/2006/customXml" ds:itemID="{2615EAB9-C4BD-4B24-A986-3E632FFAF30A}"/>
</file>

<file path=docProps/app.xml><?xml version="1.0" encoding="utf-8"?>
<Properties xmlns="http://schemas.openxmlformats.org/officeDocument/2006/extended-properties" xmlns:vt="http://schemas.openxmlformats.org/officeDocument/2006/docPropsVTypes">
  <Template>Normal.dotm</Template>
  <TotalTime>92</TotalTime>
  <Pages>3</Pages>
  <Words>4698</Words>
  <Characters>2679</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GRICIŪTĖ Rasa</dc:creator>
  <cp:lastModifiedBy>KNIUKŠTIENĖ Rimantė</cp:lastModifiedBy>
  <cp:revision>22</cp:revision>
  <cp:lastPrinted>2024-06-26T09:00:00Z</cp:lastPrinted>
  <dcterms:created xsi:type="dcterms:W3CDTF">2024-06-05T07:01:00Z</dcterms:created>
  <dcterms:modified xsi:type="dcterms:W3CDTF">2024-06-26T10:29:00Z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d8c4f8f9-c6a7-405d-ab39-4be74ee0bfda</vt:lpwstr>
  </property>
  <property fmtid="{D5CDD505-2E9C-101B-9397-08002B2CF9AE}" pid="3" name="ContentTypeId">
    <vt:lpwstr>0x010100147D90CBC16D234CA619BBDEA3061AC4</vt:lpwstr>
  </property>
</Properties>
</file>