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78859" w14:textId="77777777" w:rsidR="005427A1" w:rsidRPr="00FD1E14" w:rsidRDefault="00AC3DB9">
      <w:pPr>
        <w:jc w:val="center"/>
        <w:rPr>
          <w:szCs w:val="24"/>
        </w:rPr>
      </w:pPr>
      <w:bookmarkStart w:id="0" w:name="_GoBack"/>
      <w:bookmarkEnd w:id="0"/>
      <w:r w:rsidRPr="00FD1E14">
        <w:rPr>
          <w:noProof/>
          <w:szCs w:val="24"/>
          <w:lang w:eastAsia="lt-LT"/>
        </w:rPr>
        <w:drawing>
          <wp:inline distT="0" distB="0" distL="0" distR="0" wp14:anchorId="5ED08193" wp14:editId="0007D4B9">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1EB6A37D" w14:textId="77777777" w:rsidR="005427A1" w:rsidRPr="009A3F95" w:rsidRDefault="005427A1">
      <w:pPr>
        <w:ind w:firstLine="851"/>
        <w:jc w:val="center"/>
        <w:rPr>
          <w:sz w:val="16"/>
          <w:szCs w:val="16"/>
        </w:rPr>
      </w:pPr>
    </w:p>
    <w:p w14:paraId="5FAAAE20" w14:textId="77777777" w:rsidR="005427A1" w:rsidRPr="00FD1E14" w:rsidRDefault="00AC3DB9">
      <w:pPr>
        <w:jc w:val="center"/>
        <w:rPr>
          <w:b/>
          <w:bCs/>
          <w:szCs w:val="24"/>
        </w:rPr>
      </w:pPr>
      <w:r w:rsidRPr="00FD1E14">
        <w:rPr>
          <w:b/>
          <w:bCs/>
          <w:szCs w:val="24"/>
        </w:rPr>
        <w:t>LIETUVOS RESPUBLIKOS SEIMO</w:t>
      </w:r>
    </w:p>
    <w:p w14:paraId="31E6F8E9" w14:textId="77777777" w:rsidR="005427A1" w:rsidRDefault="00AC3DB9" w:rsidP="000E4847">
      <w:pPr>
        <w:jc w:val="center"/>
        <w:rPr>
          <w:b/>
          <w:bCs/>
          <w:spacing w:val="4"/>
          <w:szCs w:val="24"/>
        </w:rPr>
      </w:pPr>
      <w:r w:rsidRPr="00FD1E14">
        <w:rPr>
          <w:b/>
          <w:bCs/>
          <w:spacing w:val="4"/>
          <w:szCs w:val="24"/>
        </w:rPr>
        <w:t>PETICIJŲ KOMISIJA</w:t>
      </w:r>
    </w:p>
    <w:p w14:paraId="04E7E315" w14:textId="77777777" w:rsidR="009A3F95" w:rsidRDefault="009A3F95" w:rsidP="000E4847">
      <w:pPr>
        <w:jc w:val="center"/>
        <w:rPr>
          <w:b/>
          <w:bCs/>
          <w:spacing w:val="4"/>
          <w:szCs w:val="24"/>
        </w:rPr>
      </w:pPr>
    </w:p>
    <w:p w14:paraId="4EFF4756" w14:textId="77777777" w:rsidR="009A3F95" w:rsidRPr="00FD1E14" w:rsidRDefault="009A3F95" w:rsidP="000E4847">
      <w:pPr>
        <w:jc w:val="center"/>
        <w:rPr>
          <w:b/>
          <w:bCs/>
          <w:spacing w:val="4"/>
          <w:szCs w:val="24"/>
        </w:rPr>
      </w:pPr>
    </w:p>
    <w:p w14:paraId="32609C9D" w14:textId="77777777" w:rsidR="005427A1" w:rsidRPr="00FD1E14" w:rsidRDefault="00AC3DB9" w:rsidP="000E4847">
      <w:pPr>
        <w:jc w:val="center"/>
        <w:rPr>
          <w:rFonts w:eastAsia="Calibri"/>
          <w:b/>
          <w:szCs w:val="24"/>
        </w:rPr>
      </w:pPr>
      <w:r w:rsidRPr="00FD1E14">
        <w:rPr>
          <w:rFonts w:eastAsia="Calibri"/>
          <w:b/>
          <w:szCs w:val="24"/>
        </w:rPr>
        <w:t>IŠVADA</w:t>
      </w:r>
    </w:p>
    <w:p w14:paraId="3F64FBDE" w14:textId="77777777" w:rsidR="005427A1" w:rsidRDefault="00AC3DB9" w:rsidP="000E4847">
      <w:pPr>
        <w:jc w:val="center"/>
        <w:rPr>
          <w:rFonts w:eastAsia="Calibri"/>
          <w:b/>
          <w:szCs w:val="24"/>
        </w:rPr>
      </w:pPr>
      <w:r w:rsidRPr="00FD1E14">
        <w:rPr>
          <w:rFonts w:eastAsia="Calibri"/>
          <w:b/>
          <w:szCs w:val="24"/>
        </w:rPr>
        <w:t>DĖL PETICIJOJE PATEIKTO SIŪLYMO NETENKINIMO</w:t>
      </w:r>
    </w:p>
    <w:p w14:paraId="201F3C68" w14:textId="77777777" w:rsidR="009A3F95" w:rsidRPr="00FD1E14" w:rsidRDefault="009A3F95" w:rsidP="000E4847">
      <w:pPr>
        <w:jc w:val="center"/>
        <w:rPr>
          <w:rFonts w:eastAsia="Calibri"/>
          <w:b/>
          <w:szCs w:val="24"/>
        </w:rPr>
      </w:pPr>
    </w:p>
    <w:p w14:paraId="695D2391" w14:textId="77777777" w:rsidR="005427A1" w:rsidRPr="00CF7BAC" w:rsidRDefault="00EB4FAD" w:rsidP="000E4847">
      <w:pPr>
        <w:jc w:val="center"/>
        <w:rPr>
          <w:rFonts w:eastAsia="Calibri"/>
          <w:szCs w:val="24"/>
          <w:lang w:val="en-US"/>
        </w:rPr>
      </w:pPr>
      <w:r w:rsidRPr="00FD1E14">
        <w:rPr>
          <w:rFonts w:eastAsia="Calibri"/>
          <w:szCs w:val="24"/>
        </w:rPr>
        <w:t>2</w:t>
      </w:r>
      <w:r w:rsidR="00B04E85">
        <w:rPr>
          <w:rFonts w:eastAsia="Calibri"/>
          <w:szCs w:val="24"/>
        </w:rPr>
        <w:t>025 m. spalio 29</w:t>
      </w:r>
      <w:r w:rsidR="00A24955">
        <w:rPr>
          <w:rFonts w:eastAsia="Calibri"/>
          <w:szCs w:val="24"/>
        </w:rPr>
        <w:t xml:space="preserve"> </w:t>
      </w:r>
      <w:r w:rsidR="00CF7BAC">
        <w:rPr>
          <w:rFonts w:eastAsia="Calibri"/>
          <w:szCs w:val="24"/>
        </w:rPr>
        <w:t>d. Nr. 250-I-</w:t>
      </w:r>
      <w:r w:rsidR="00B04E85">
        <w:rPr>
          <w:rFonts w:eastAsia="Calibri"/>
          <w:szCs w:val="24"/>
          <w:lang w:val="en-US"/>
        </w:rPr>
        <w:t>30</w:t>
      </w:r>
    </w:p>
    <w:p w14:paraId="352A5DF3" w14:textId="77777777" w:rsidR="005427A1" w:rsidRPr="00FD1E14" w:rsidRDefault="00AC3DB9" w:rsidP="000E4847">
      <w:pPr>
        <w:jc w:val="center"/>
        <w:rPr>
          <w:rFonts w:eastAsia="Calibri"/>
          <w:szCs w:val="24"/>
        </w:rPr>
      </w:pPr>
      <w:r w:rsidRPr="00FD1E14">
        <w:rPr>
          <w:rFonts w:eastAsia="Calibri"/>
          <w:szCs w:val="24"/>
        </w:rPr>
        <w:t>Vilnius</w:t>
      </w:r>
    </w:p>
    <w:p w14:paraId="3562F8D0" w14:textId="77777777" w:rsidR="005427A1" w:rsidRPr="00FD1E14" w:rsidRDefault="005427A1" w:rsidP="0092769C">
      <w:pPr>
        <w:spacing w:line="360" w:lineRule="auto"/>
        <w:jc w:val="right"/>
        <w:rPr>
          <w:rFonts w:eastAsia="Calibri"/>
          <w:szCs w:val="24"/>
        </w:rPr>
      </w:pPr>
    </w:p>
    <w:p w14:paraId="30F00C9E" w14:textId="55BBB579" w:rsidR="001B7668" w:rsidRPr="001B7668" w:rsidRDefault="001B7668" w:rsidP="001B7668">
      <w:pPr>
        <w:spacing w:line="360" w:lineRule="auto"/>
        <w:ind w:firstLine="720"/>
        <w:jc w:val="both"/>
        <w:rPr>
          <w:szCs w:val="24"/>
        </w:rPr>
      </w:pPr>
      <w:r w:rsidRPr="00AD1B14">
        <w:rPr>
          <w:szCs w:val="24"/>
        </w:rPr>
        <w:t xml:space="preserve">Lietuvos Respublikos Seimo Peticijų komisija (toliau – Komisija) 2025 m. </w:t>
      </w:r>
      <w:r>
        <w:rPr>
          <w:szCs w:val="24"/>
        </w:rPr>
        <w:t>spalio 29</w:t>
      </w:r>
      <w:r w:rsidRPr="00AD1B14">
        <w:rPr>
          <w:szCs w:val="24"/>
        </w:rPr>
        <w:t xml:space="preserve"> d. posėdyje išnagrinėjo pareiškėjo peticiją, kurioje pateiktas siūlymas</w:t>
      </w:r>
      <w:r w:rsidRPr="00AD1B14">
        <w:rPr>
          <w:color w:val="1F4E79" w:themeColor="accent1" w:themeShade="80"/>
          <w:szCs w:val="24"/>
          <w:lang w:bidi="bn-IN"/>
        </w:rPr>
        <w:t xml:space="preserve"> </w:t>
      </w:r>
      <w:r w:rsidRPr="00AD1B14">
        <w:rPr>
          <w:szCs w:val="24"/>
        </w:rPr>
        <w:t xml:space="preserve">dėl </w:t>
      </w:r>
      <w:r w:rsidRPr="00410771">
        <w:rPr>
          <w:color w:val="000000" w:themeColor="text1"/>
          <w:szCs w:val="24"/>
        </w:rPr>
        <w:t>Lietuvos Respublikos tabako, tabako gaminių ir su jais susijusių gaminių kontrolės įstatymo (toliau – Tabako kontrolės įstatymas) 19 straipsnio pakeitimo</w:t>
      </w:r>
      <w:r w:rsidR="009A3F95">
        <w:rPr>
          <w:color w:val="000000" w:themeColor="text1"/>
          <w:szCs w:val="24"/>
        </w:rPr>
        <w:t>,</w:t>
      </w:r>
      <w:r w:rsidRPr="00410771">
        <w:rPr>
          <w:color w:val="000000" w:themeColor="text1"/>
          <w:szCs w:val="24"/>
        </w:rPr>
        <w:t xml:space="preserve"> </w:t>
      </w:r>
      <w:r w:rsidRPr="00AD1B14">
        <w:rPr>
          <w:rFonts w:eastAsia="Calibri"/>
          <w:szCs w:val="24"/>
        </w:rPr>
        <w:t xml:space="preserve">ir priėmė sprendimą </w:t>
      </w:r>
      <w:r w:rsidRPr="00AD1B14">
        <w:rPr>
          <w:szCs w:val="24"/>
        </w:rPr>
        <w:t xml:space="preserve">teikti Seimui išvadą </w:t>
      </w:r>
      <w:r w:rsidRPr="00AD1B14">
        <w:rPr>
          <w:rFonts w:eastAsia="Calibri"/>
          <w:szCs w:val="24"/>
        </w:rPr>
        <w:t xml:space="preserve">netenkinti šio siūlymo. </w:t>
      </w:r>
      <w:r w:rsidRPr="00AD1B14">
        <w:rPr>
          <w:szCs w:val="24"/>
        </w:rPr>
        <w:t>Komisija</w:t>
      </w:r>
      <w:r w:rsidRPr="00AD1B14">
        <w:rPr>
          <w:rFonts w:eastAsia="Calibri"/>
          <w:szCs w:val="24"/>
        </w:rPr>
        <w:t xml:space="preserve"> sprendimą priėmė atsižvelgusi į </w:t>
      </w:r>
      <w:r w:rsidRPr="00AD1B14">
        <w:rPr>
          <w:rFonts w:eastAsiaTheme="majorEastAsia"/>
          <w:bCs/>
          <w:szCs w:val="24"/>
        </w:rPr>
        <w:t xml:space="preserve">Lietuvos Respublikos </w:t>
      </w:r>
      <w:r w:rsidRPr="00410771">
        <w:rPr>
          <w:color w:val="000000" w:themeColor="text1"/>
          <w:szCs w:val="24"/>
        </w:rPr>
        <w:t xml:space="preserve">vidaus reikalų </w:t>
      </w:r>
      <w:r w:rsidRPr="00AD1B14">
        <w:rPr>
          <w:rFonts w:eastAsiaTheme="majorEastAsia"/>
          <w:bCs/>
          <w:szCs w:val="24"/>
        </w:rPr>
        <w:t>ministerijos</w:t>
      </w:r>
      <w:r w:rsidRPr="00AD1B14">
        <w:rPr>
          <w:color w:val="000000" w:themeColor="text1"/>
          <w:szCs w:val="24"/>
        </w:rPr>
        <w:t xml:space="preserve"> </w:t>
      </w:r>
      <w:r>
        <w:rPr>
          <w:szCs w:val="24"/>
        </w:rPr>
        <w:t>(toliau – VRM</w:t>
      </w:r>
      <w:r w:rsidRPr="00AD1B14">
        <w:rPr>
          <w:szCs w:val="24"/>
        </w:rPr>
        <w:t>)</w:t>
      </w:r>
      <w:r>
        <w:rPr>
          <w:szCs w:val="24"/>
        </w:rPr>
        <w:t>,</w:t>
      </w:r>
      <w:r w:rsidRPr="00AD1B14">
        <w:rPr>
          <w:szCs w:val="24"/>
        </w:rPr>
        <w:t xml:space="preserve"> </w:t>
      </w:r>
      <w:r w:rsidR="00083260" w:rsidRPr="00AD1B14">
        <w:rPr>
          <w:rFonts w:eastAsiaTheme="majorEastAsia"/>
          <w:bCs/>
          <w:szCs w:val="24"/>
        </w:rPr>
        <w:t xml:space="preserve">Lietuvos Respublikos </w:t>
      </w:r>
      <w:r w:rsidR="00083260">
        <w:rPr>
          <w:color w:val="000000" w:themeColor="text1"/>
          <w:szCs w:val="24"/>
        </w:rPr>
        <w:t xml:space="preserve">sveikatos apsaugos </w:t>
      </w:r>
      <w:r w:rsidR="00083260" w:rsidRPr="00AD1B14">
        <w:rPr>
          <w:rFonts w:eastAsiaTheme="majorEastAsia"/>
          <w:bCs/>
          <w:szCs w:val="24"/>
        </w:rPr>
        <w:t>ministerijos</w:t>
      </w:r>
      <w:r w:rsidR="00083260" w:rsidRPr="00AD1B14">
        <w:rPr>
          <w:color w:val="000000" w:themeColor="text1"/>
          <w:szCs w:val="24"/>
        </w:rPr>
        <w:t xml:space="preserve"> </w:t>
      </w:r>
      <w:r w:rsidR="00083260">
        <w:rPr>
          <w:szCs w:val="24"/>
        </w:rPr>
        <w:t>(toliau – SAM</w:t>
      </w:r>
      <w:r w:rsidR="00083260" w:rsidRPr="00AD1B14">
        <w:rPr>
          <w:szCs w:val="24"/>
        </w:rPr>
        <w:t>)</w:t>
      </w:r>
      <w:r w:rsidR="00083260">
        <w:rPr>
          <w:szCs w:val="24"/>
        </w:rPr>
        <w:t xml:space="preserve">, </w:t>
      </w:r>
      <w:r>
        <w:rPr>
          <w:szCs w:val="24"/>
          <w:lang w:val="en-US"/>
        </w:rPr>
        <w:t>Narkotikų, tabako ir alkoholio kontro</w:t>
      </w:r>
      <w:r>
        <w:rPr>
          <w:szCs w:val="24"/>
        </w:rPr>
        <w:t>lės</w:t>
      </w:r>
      <w:r>
        <w:rPr>
          <w:szCs w:val="24"/>
          <w:lang w:val="en-US"/>
        </w:rPr>
        <w:t xml:space="preserve"> </w:t>
      </w:r>
      <w:r>
        <w:rPr>
          <w:szCs w:val="24"/>
        </w:rPr>
        <w:t>departamento</w:t>
      </w:r>
      <w:r>
        <w:rPr>
          <w:szCs w:val="24"/>
          <w:lang w:val="en-US"/>
        </w:rPr>
        <w:t xml:space="preserve"> </w:t>
      </w:r>
      <w:r w:rsidR="001209AF">
        <w:rPr>
          <w:szCs w:val="24"/>
        </w:rPr>
        <w:t>(toliau – Departamentas</w:t>
      </w:r>
      <w:r w:rsidR="001209AF" w:rsidRPr="00AD1B14">
        <w:rPr>
          <w:szCs w:val="24"/>
        </w:rPr>
        <w:t>)</w:t>
      </w:r>
      <w:r w:rsidR="001209AF">
        <w:rPr>
          <w:szCs w:val="24"/>
        </w:rPr>
        <w:t xml:space="preserve"> </w:t>
      </w:r>
      <w:r w:rsidRPr="00B3570D">
        <w:rPr>
          <w:color w:val="000000" w:themeColor="text1"/>
          <w:szCs w:val="24"/>
        </w:rPr>
        <w:t>nuomon</w:t>
      </w:r>
      <w:r w:rsidR="000E4847">
        <w:rPr>
          <w:color w:val="000000" w:themeColor="text1"/>
          <w:szCs w:val="24"/>
        </w:rPr>
        <w:t>es</w:t>
      </w:r>
      <w:r>
        <w:rPr>
          <w:color w:val="000000" w:themeColor="text1"/>
          <w:szCs w:val="24"/>
        </w:rPr>
        <w:t xml:space="preserve"> </w:t>
      </w:r>
      <w:r w:rsidRPr="00B3570D">
        <w:rPr>
          <w:color w:val="000000" w:themeColor="text1"/>
          <w:szCs w:val="24"/>
        </w:rPr>
        <w:t>dėl peticijoje pateikto siūlymo.</w:t>
      </w:r>
    </w:p>
    <w:p w14:paraId="0420E710" w14:textId="7F46290D" w:rsidR="00083260" w:rsidRDefault="001B7668" w:rsidP="001B7668">
      <w:pPr>
        <w:spacing w:line="360" w:lineRule="auto"/>
        <w:ind w:firstLine="851"/>
        <w:jc w:val="both"/>
        <w:rPr>
          <w:iCs/>
        </w:rPr>
      </w:pPr>
      <w:r>
        <w:rPr>
          <w:szCs w:val="24"/>
        </w:rPr>
        <w:t>Pareiškėjas siūlo</w:t>
      </w:r>
      <w:r w:rsidRPr="00410771">
        <w:rPr>
          <w:szCs w:val="24"/>
        </w:rPr>
        <w:t xml:space="preserve"> pripažinti netekusiu galios Tabako kontrolės įstatymo </w:t>
      </w:r>
      <w:r w:rsidR="00083260">
        <w:rPr>
          <w:szCs w:val="24"/>
        </w:rPr>
        <w:t>19 straipsnio 1 dalies 9 punktą</w:t>
      </w:r>
      <w:r w:rsidR="009A3F95">
        <w:rPr>
          <w:szCs w:val="24"/>
        </w:rPr>
        <w:t xml:space="preserve"> ir</w:t>
      </w:r>
      <w:r w:rsidR="00083260">
        <w:rPr>
          <w:iCs/>
        </w:rPr>
        <w:t xml:space="preserve"> </w:t>
      </w:r>
      <w:r w:rsidR="00083260" w:rsidRPr="00343B85">
        <w:rPr>
          <w:iCs/>
        </w:rPr>
        <w:t>panaikinti</w:t>
      </w:r>
      <w:r w:rsidR="00083260" w:rsidRPr="005E4378">
        <w:rPr>
          <w:iCs/>
        </w:rPr>
        <w:t xml:space="preserve"> galiojantį draudimą rūkyti </w:t>
      </w:r>
      <w:r w:rsidR="00924207" w:rsidRPr="00410771">
        <w:rPr>
          <w:szCs w:val="24"/>
        </w:rPr>
        <w:t xml:space="preserve">(vartoti tabaką, tabako gaminius, su tabako gaminiais susijusius gaminius) </w:t>
      </w:r>
      <w:r w:rsidR="00083260" w:rsidRPr="005E4378">
        <w:rPr>
          <w:iCs/>
        </w:rPr>
        <w:t xml:space="preserve">daugiabučių namų balkonuose, terasose, lodžijose, nuosavybės teise priklausančiuose atskiriems savininkams, </w:t>
      </w:r>
      <w:r w:rsidR="00083260" w:rsidRPr="00F32DA4">
        <w:rPr>
          <w:iCs/>
        </w:rPr>
        <w:t>kai bent vienas namo gyventojas prieštarauja rūkymui</w:t>
      </w:r>
      <w:r w:rsidR="00083260">
        <w:rPr>
          <w:iCs/>
        </w:rPr>
        <w:t>.</w:t>
      </w:r>
    </w:p>
    <w:p w14:paraId="7D4D063C" w14:textId="714B911D" w:rsidR="00034DA4" w:rsidRDefault="00034DA4" w:rsidP="00034DA4">
      <w:pPr>
        <w:spacing w:line="360" w:lineRule="auto"/>
        <w:ind w:firstLine="851"/>
        <w:jc w:val="both"/>
        <w:rPr>
          <w:szCs w:val="24"/>
        </w:rPr>
      </w:pPr>
      <w:r w:rsidRPr="00410771">
        <w:rPr>
          <w:szCs w:val="24"/>
        </w:rPr>
        <w:t>Pažymėtina, jog asmens teisė į sveiką aplinką yra būtinoji oraus gyvenimo ir naudojimosi daugeliu kitų konstitucinių teisių sąlyga (Lietuvos Respublikos Konstitucinio Teismo 2009 m. rugsėjo</w:t>
      </w:r>
      <w:r w:rsidR="009A3F95">
        <w:rPr>
          <w:szCs w:val="24"/>
        </w:rPr>
        <w:t xml:space="preserve"> </w:t>
      </w:r>
      <w:r w:rsidRPr="00410771">
        <w:rPr>
          <w:szCs w:val="24"/>
        </w:rPr>
        <w:t>2 d. nutarimas). Tabako kontrolės įstatymo 3 straipsnyje</w:t>
      </w:r>
      <w:r>
        <w:rPr>
          <w:szCs w:val="24"/>
        </w:rPr>
        <w:t xml:space="preserve"> yra </w:t>
      </w:r>
      <w:r w:rsidR="009A3F95">
        <w:rPr>
          <w:szCs w:val="24"/>
        </w:rPr>
        <w:t>nurodyti</w:t>
      </w:r>
      <w:r w:rsidR="009A3F95" w:rsidRPr="00410771">
        <w:rPr>
          <w:szCs w:val="24"/>
        </w:rPr>
        <w:t xml:space="preserve"> </w:t>
      </w:r>
      <w:r w:rsidRPr="00410771">
        <w:rPr>
          <w:szCs w:val="24"/>
        </w:rPr>
        <w:t>valstybės tabako, tabako gaminių ir susijusių gaminių kontrolės politikos principai</w:t>
      </w:r>
      <w:r w:rsidR="009A3F95">
        <w:rPr>
          <w:szCs w:val="24"/>
        </w:rPr>
        <w:t xml:space="preserve"> –</w:t>
      </w:r>
      <w:r w:rsidR="009A3F95" w:rsidRPr="00410771">
        <w:rPr>
          <w:szCs w:val="24"/>
        </w:rPr>
        <w:t xml:space="preserve"> </w:t>
      </w:r>
      <w:r w:rsidRPr="00410771">
        <w:rPr>
          <w:szCs w:val="24"/>
        </w:rPr>
        <w:t>ginti žmogaus teises į ap</w:t>
      </w:r>
      <w:r>
        <w:rPr>
          <w:szCs w:val="24"/>
        </w:rPr>
        <w:t>linką be tabako dūmų</w:t>
      </w:r>
      <w:r w:rsidRPr="00410771">
        <w:rPr>
          <w:szCs w:val="24"/>
        </w:rPr>
        <w:t>, siekti sukurti darbo, poilsio ir gyvenamąją aplinką be ta</w:t>
      </w:r>
      <w:r>
        <w:rPr>
          <w:szCs w:val="24"/>
        </w:rPr>
        <w:t>bako dūmų</w:t>
      </w:r>
      <w:r w:rsidR="006E3142">
        <w:rPr>
          <w:szCs w:val="24"/>
        </w:rPr>
        <w:t>,</w:t>
      </w:r>
      <w:r w:rsidR="006E3142" w:rsidRPr="00410771">
        <w:rPr>
          <w:szCs w:val="24"/>
        </w:rPr>
        <w:t xml:space="preserve"> </w:t>
      </w:r>
      <w:r w:rsidR="006E3142">
        <w:rPr>
          <w:szCs w:val="24"/>
        </w:rPr>
        <w:t>ta</w:t>
      </w:r>
      <w:r>
        <w:rPr>
          <w:szCs w:val="24"/>
        </w:rPr>
        <w:t>i</w:t>
      </w:r>
      <w:r w:rsidR="006E3142">
        <w:rPr>
          <w:szCs w:val="24"/>
        </w:rPr>
        <w:t>p pat</w:t>
      </w:r>
      <w:r>
        <w:rPr>
          <w:szCs w:val="24"/>
        </w:rPr>
        <w:t xml:space="preserve"> </w:t>
      </w:r>
      <w:r w:rsidR="006E3142" w:rsidRPr="00410771">
        <w:rPr>
          <w:szCs w:val="24"/>
        </w:rPr>
        <w:t xml:space="preserve">Tabako kontrolės </w:t>
      </w:r>
      <w:r w:rsidRPr="00410771">
        <w:rPr>
          <w:szCs w:val="24"/>
        </w:rPr>
        <w:t>įstatymo nuostatomis siekiama mažinti Lietuvos Respublikoje tabako</w:t>
      </w:r>
      <w:r>
        <w:rPr>
          <w:szCs w:val="24"/>
        </w:rPr>
        <w:t>, tabako</w:t>
      </w:r>
      <w:r w:rsidRPr="00410771">
        <w:rPr>
          <w:szCs w:val="24"/>
        </w:rPr>
        <w:t xml:space="preserve"> gaminių ir su jais susijusių gaminių vartojimą, jų prieinamumą (ypač nepilnamečiams asmenims) ir dėl tabako</w:t>
      </w:r>
      <w:r>
        <w:rPr>
          <w:szCs w:val="24"/>
        </w:rPr>
        <w:t>, tabako</w:t>
      </w:r>
      <w:r w:rsidRPr="00410771">
        <w:rPr>
          <w:szCs w:val="24"/>
        </w:rPr>
        <w:t xml:space="preserve"> gaminių ir su jais susijusių gaminių vartojimo atsiradusius neigiamus padarinius gyventojų sveikatai ir ūkiui. </w:t>
      </w:r>
    </w:p>
    <w:p w14:paraId="0EF51932" w14:textId="5B7E5F84" w:rsidR="00034DA4" w:rsidRDefault="00034DA4" w:rsidP="00034DA4">
      <w:pPr>
        <w:spacing w:line="360" w:lineRule="auto"/>
        <w:ind w:firstLine="851"/>
        <w:jc w:val="both"/>
        <w:rPr>
          <w:szCs w:val="24"/>
        </w:rPr>
      </w:pPr>
      <w:r>
        <w:rPr>
          <w:szCs w:val="24"/>
        </w:rPr>
        <w:t>SAM</w:t>
      </w:r>
      <w:r w:rsidR="006E3142">
        <w:rPr>
          <w:szCs w:val="24"/>
        </w:rPr>
        <w:t>,</w:t>
      </w:r>
      <w:r>
        <w:rPr>
          <w:szCs w:val="24"/>
        </w:rPr>
        <w:t xml:space="preserve"> pateikdama nuomonę dėl pareiškėjo siūlymo, pabrėžė</w:t>
      </w:r>
      <w:r w:rsidRPr="001209AF">
        <w:rPr>
          <w:color w:val="000000"/>
          <w:spacing w:val="-2"/>
          <w:lang w:eastAsia="lt-LT"/>
        </w:rPr>
        <w:t xml:space="preserve"> </w:t>
      </w:r>
      <w:r w:rsidRPr="00F32DA4">
        <w:rPr>
          <w:color w:val="000000"/>
          <w:spacing w:val="-2"/>
          <w:lang w:eastAsia="lt-LT"/>
        </w:rPr>
        <w:t xml:space="preserve">Pasaulio sveikatos organizacijos Tabako kontrolės pagrindų konvencijos (toliau – Konvencija) </w:t>
      </w:r>
      <w:r w:rsidRPr="00F32DA4">
        <w:rPr>
          <w:color w:val="000000"/>
          <w:spacing w:val="-2"/>
          <w:lang w:val="en-US" w:eastAsia="lt-LT"/>
        </w:rPr>
        <w:t xml:space="preserve">8 straipsnio </w:t>
      </w:r>
      <w:r w:rsidRPr="00F32DA4">
        <w:rPr>
          <w:color w:val="000000"/>
          <w:spacing w:val="-2"/>
          <w:lang w:eastAsia="lt-LT"/>
        </w:rPr>
        <w:t xml:space="preserve">„Apsauga nuo priverstinio kvėpavimo tabako dūmais“ įgyvendinimo būtinumą ir jame esantį teiginį: „Šalys pripažįsta, kad </w:t>
      </w:r>
      <w:r w:rsidRPr="001209AF">
        <w:rPr>
          <w:bCs/>
          <w:color w:val="000000"/>
          <w:spacing w:val="-2"/>
          <w:lang w:eastAsia="lt-LT"/>
        </w:rPr>
        <w:t>moksliniais tyrimais nedviprasmiškai įrodyta, jog priverstinis kvėpavimas tabako dūmais yra mirties, ligų ir neįgalumo priežastis</w:t>
      </w:r>
      <w:r w:rsidR="006E3142">
        <w:rPr>
          <w:bCs/>
          <w:color w:val="000000"/>
          <w:spacing w:val="-2"/>
          <w:lang w:eastAsia="lt-LT"/>
        </w:rPr>
        <w:t>.</w:t>
      </w:r>
      <w:r>
        <w:rPr>
          <w:color w:val="000000"/>
          <w:spacing w:val="-2"/>
          <w:lang w:eastAsia="lt-LT"/>
        </w:rPr>
        <w:t xml:space="preserve">“ </w:t>
      </w:r>
      <w:r w:rsidR="006E3142">
        <w:rPr>
          <w:color w:val="000000"/>
          <w:spacing w:val="-2"/>
          <w:lang w:eastAsia="lt-LT"/>
        </w:rPr>
        <w:t xml:space="preserve">SAM taip pat </w:t>
      </w:r>
      <w:r>
        <w:rPr>
          <w:color w:val="000000"/>
          <w:spacing w:val="-2"/>
          <w:lang w:eastAsia="lt-LT"/>
        </w:rPr>
        <w:t xml:space="preserve">atkreipė dėmesį į </w:t>
      </w:r>
      <w:r w:rsidRPr="00924207">
        <w:rPr>
          <w:color w:val="000000"/>
          <w:spacing w:val="-2"/>
          <w:lang w:eastAsia="lt-LT"/>
        </w:rPr>
        <w:t xml:space="preserve">Konvencijoje </w:t>
      </w:r>
      <w:r w:rsidR="006E3142" w:rsidRPr="00924207">
        <w:rPr>
          <w:spacing w:val="-2"/>
          <w:lang w:eastAsia="lt-LT"/>
        </w:rPr>
        <w:t>įvard</w:t>
      </w:r>
      <w:r w:rsidR="006E3142">
        <w:rPr>
          <w:spacing w:val="-2"/>
          <w:lang w:eastAsia="lt-LT"/>
        </w:rPr>
        <w:t>y</w:t>
      </w:r>
      <w:r w:rsidR="006E3142" w:rsidRPr="00924207">
        <w:rPr>
          <w:spacing w:val="-2"/>
          <w:lang w:eastAsia="lt-LT"/>
        </w:rPr>
        <w:t xml:space="preserve">tus </w:t>
      </w:r>
      <w:r w:rsidRPr="00924207">
        <w:rPr>
          <w:bCs/>
          <w:spacing w:val="-2"/>
          <w:lang w:eastAsia="lt-LT"/>
        </w:rPr>
        <w:t xml:space="preserve">svarbius </w:t>
      </w:r>
      <w:r w:rsidRPr="00924207">
        <w:rPr>
          <w:bCs/>
          <w:spacing w:val="-2"/>
          <w:lang w:eastAsia="lt-LT"/>
        </w:rPr>
        <w:lastRenderedPageBreak/>
        <w:t xml:space="preserve">tarptautinio </w:t>
      </w:r>
      <w:r w:rsidR="006E3142" w:rsidRPr="00924207">
        <w:rPr>
          <w:bCs/>
          <w:spacing w:val="-2"/>
          <w:lang w:eastAsia="lt-LT"/>
        </w:rPr>
        <w:t>lyg</w:t>
      </w:r>
      <w:r w:rsidR="006E3142">
        <w:rPr>
          <w:bCs/>
          <w:spacing w:val="-2"/>
          <w:lang w:eastAsia="lt-LT"/>
        </w:rPr>
        <w:t>mens</w:t>
      </w:r>
      <w:r w:rsidR="006E3142" w:rsidRPr="00924207">
        <w:rPr>
          <w:bCs/>
          <w:spacing w:val="-2"/>
          <w:lang w:eastAsia="lt-LT"/>
        </w:rPr>
        <w:t xml:space="preserve"> </w:t>
      </w:r>
      <w:r w:rsidRPr="00924207">
        <w:rPr>
          <w:bCs/>
          <w:spacing w:val="-2"/>
          <w:lang w:eastAsia="lt-LT"/>
        </w:rPr>
        <w:t xml:space="preserve">teisinius pagrindus visuomenės sveikatai apsaugoti ir </w:t>
      </w:r>
      <w:r w:rsidRPr="00924207">
        <w:rPr>
          <w:bCs/>
          <w:iCs/>
        </w:rPr>
        <w:t xml:space="preserve">žmogaus teisei į sveikatą nežalojančią aplinką </w:t>
      </w:r>
      <w:r w:rsidRPr="00924207">
        <w:rPr>
          <w:bCs/>
          <w:spacing w:val="-2"/>
          <w:lang w:eastAsia="lt-LT"/>
        </w:rPr>
        <w:t>užtikrinti:</w:t>
      </w:r>
      <w:r w:rsidRPr="00924207">
        <w:t xml:space="preserve"> </w:t>
      </w:r>
      <w:r w:rsidRPr="00924207">
        <w:rPr>
          <w:color w:val="000000"/>
          <w:spacing w:val="-2"/>
          <w:szCs w:val="24"/>
          <w:lang w:eastAsia="lt-LT"/>
        </w:rPr>
        <w:t xml:space="preserve">Jungtinių Tautų Generalinės Asamblėjos 1966 m. gruodžio 16 d. priimto Tarptautinio ekonominių, socialinių ir kultūrinių teisių pakto 12 straipsnis, kuriame sakoma, kad </w:t>
      </w:r>
      <w:r w:rsidRPr="00924207">
        <w:rPr>
          <w:bCs/>
          <w:color w:val="000000"/>
          <w:spacing w:val="-2"/>
          <w:szCs w:val="24"/>
          <w:lang w:eastAsia="lt-LT"/>
        </w:rPr>
        <w:t>kiekvienas žmogus turi teisę turėti kuo geriausią fizinę ir psichinę sveikatą;</w:t>
      </w:r>
      <w:r w:rsidRPr="00924207">
        <w:t xml:space="preserve"> </w:t>
      </w:r>
      <w:r w:rsidRPr="00924207">
        <w:rPr>
          <w:color w:val="000000"/>
          <w:spacing w:val="-2"/>
          <w:szCs w:val="24"/>
          <w:lang w:eastAsia="lt-LT"/>
        </w:rPr>
        <w:t xml:space="preserve">Pasaulio sveikatos organizacijos įstatų preambulė, kurioje sakoma, kad </w:t>
      </w:r>
      <w:r w:rsidRPr="00924207">
        <w:rPr>
          <w:bCs/>
          <w:color w:val="000000"/>
          <w:spacing w:val="-2"/>
          <w:szCs w:val="24"/>
          <w:lang w:eastAsia="lt-LT"/>
        </w:rPr>
        <w:t>teisė būti kuo geriausios sveikatos yra viena pagrindinių kiekvieno žmogaus teisių be jokios diskriminacijos</w:t>
      </w:r>
      <w:r w:rsidRPr="00924207">
        <w:rPr>
          <w:color w:val="000000"/>
          <w:spacing w:val="-2"/>
          <w:szCs w:val="24"/>
          <w:lang w:eastAsia="lt-LT"/>
        </w:rPr>
        <w:t xml:space="preserve"> rasės, religijos, politinių įsitikinimų, ekonominio arba socialinio statuso pagrindu</w:t>
      </w:r>
      <w:r w:rsidR="006E3142">
        <w:rPr>
          <w:color w:val="000000"/>
          <w:spacing w:val="-2"/>
          <w:szCs w:val="24"/>
          <w:lang w:eastAsia="lt-LT"/>
        </w:rPr>
        <w:t>;</w:t>
      </w:r>
      <w:r w:rsidR="006E3142" w:rsidRPr="00924207">
        <w:t xml:space="preserve"> </w:t>
      </w:r>
      <w:r w:rsidRPr="00924207">
        <w:rPr>
          <w:color w:val="000000"/>
          <w:spacing w:val="-2"/>
          <w:szCs w:val="24"/>
          <w:lang w:eastAsia="lt-LT"/>
        </w:rPr>
        <w:t>Jungtinių Tautų Generalinės Asamblėjos 1989 m. lapkričio 20 d. priimta Vaiko teisių konvencija</w:t>
      </w:r>
      <w:r w:rsidR="006E3142">
        <w:rPr>
          <w:color w:val="000000"/>
          <w:spacing w:val="-2"/>
          <w:szCs w:val="24"/>
          <w:lang w:eastAsia="lt-LT"/>
        </w:rPr>
        <w:t>, kurioje</w:t>
      </w:r>
      <w:r w:rsidRPr="00924207">
        <w:rPr>
          <w:color w:val="000000"/>
          <w:spacing w:val="-2"/>
          <w:szCs w:val="24"/>
          <w:lang w:eastAsia="lt-LT"/>
        </w:rPr>
        <w:t xml:space="preserve"> numato</w:t>
      </w:r>
      <w:r w:rsidR="006E3142">
        <w:rPr>
          <w:color w:val="000000"/>
          <w:spacing w:val="-2"/>
          <w:szCs w:val="24"/>
          <w:lang w:eastAsia="lt-LT"/>
        </w:rPr>
        <w:t>ma</w:t>
      </w:r>
      <w:r w:rsidRPr="00924207">
        <w:rPr>
          <w:color w:val="000000"/>
          <w:spacing w:val="-2"/>
          <w:szCs w:val="24"/>
          <w:lang w:eastAsia="lt-LT"/>
        </w:rPr>
        <w:t xml:space="preserve">, kad šios </w:t>
      </w:r>
      <w:r w:rsidRPr="00924207">
        <w:rPr>
          <w:bCs/>
          <w:color w:val="000000"/>
          <w:spacing w:val="-2"/>
          <w:szCs w:val="24"/>
          <w:lang w:eastAsia="lt-LT"/>
        </w:rPr>
        <w:t xml:space="preserve">konvencijos </w:t>
      </w:r>
      <w:r w:rsidR="006E3142">
        <w:rPr>
          <w:bCs/>
          <w:color w:val="000000"/>
          <w:spacing w:val="-2"/>
          <w:szCs w:val="24"/>
          <w:lang w:eastAsia="lt-LT"/>
        </w:rPr>
        <w:t>š</w:t>
      </w:r>
      <w:r w:rsidR="006E3142" w:rsidRPr="00924207">
        <w:rPr>
          <w:bCs/>
          <w:color w:val="000000"/>
          <w:spacing w:val="-2"/>
          <w:szCs w:val="24"/>
          <w:lang w:eastAsia="lt-LT"/>
        </w:rPr>
        <w:t xml:space="preserve">alys </w:t>
      </w:r>
      <w:r w:rsidRPr="00924207">
        <w:rPr>
          <w:bCs/>
          <w:color w:val="000000"/>
          <w:spacing w:val="-2"/>
          <w:szCs w:val="24"/>
          <w:lang w:eastAsia="lt-LT"/>
        </w:rPr>
        <w:t>pripažįsta vaiko teisę būti kuo geresnės sveikatos</w:t>
      </w:r>
      <w:r w:rsidRPr="00924207">
        <w:rPr>
          <w:color w:val="000000"/>
          <w:spacing w:val="-2"/>
          <w:szCs w:val="24"/>
          <w:lang w:eastAsia="lt-LT"/>
        </w:rPr>
        <w:t>.</w:t>
      </w:r>
    </w:p>
    <w:p w14:paraId="6BD44E21" w14:textId="5542E945" w:rsidR="00924207" w:rsidRDefault="00034DA4" w:rsidP="00034DA4">
      <w:pPr>
        <w:spacing w:line="360" w:lineRule="auto"/>
        <w:ind w:firstLine="851"/>
        <w:jc w:val="both"/>
        <w:rPr>
          <w:szCs w:val="24"/>
        </w:rPr>
      </w:pPr>
      <w:r>
        <w:rPr>
          <w:rFonts w:ascii="TimesNewRomanPSMT" w:hAnsi="TimesNewRomanPSMT" w:cs="TimesNewRomanPSMT"/>
          <w:szCs w:val="24"/>
        </w:rPr>
        <w:t xml:space="preserve">Departamentas pažymėjo, kad Pasaulio sveikatos organizacijos Europos tabako kontrolės strategijoje, valstybėms narėms rekomenduojama užtikrinti piliečių teisę į aplinką be tabako dūmų. Tai yra viena svarbiausių visuomenės sveikatos apsaugos priemonių, padedančių mažinti pasyvaus rūkymo žalą. </w:t>
      </w:r>
      <w:r w:rsidRPr="003372A4">
        <w:rPr>
          <w:iCs/>
        </w:rPr>
        <w:t>Aplinkos be dūmų kūrimas taip pat skatina mažinti rūkymo paplitimą, įtvirtina socialinę normą dėl nerūkymo aplinkoje, kurioje gali būti kitų asmenų, skatina pagarbą kito asmens teisei į sveiką (</w:t>
      </w:r>
      <w:r w:rsidR="0048190D" w:rsidRPr="003372A4">
        <w:rPr>
          <w:iCs/>
        </w:rPr>
        <w:t>sveikat</w:t>
      </w:r>
      <w:r w:rsidR="0048190D">
        <w:rPr>
          <w:iCs/>
        </w:rPr>
        <w:t>os</w:t>
      </w:r>
      <w:r w:rsidR="0048190D" w:rsidRPr="003372A4">
        <w:rPr>
          <w:iCs/>
        </w:rPr>
        <w:t xml:space="preserve"> </w:t>
      </w:r>
      <w:r w:rsidRPr="003372A4">
        <w:rPr>
          <w:iCs/>
        </w:rPr>
        <w:t>nežalojančią) aplinką ir prisideda prie visuomenės sveikatos ir aplinkos saugos stiprinimo.</w:t>
      </w:r>
    </w:p>
    <w:p w14:paraId="4AC64651" w14:textId="56FFF600" w:rsidR="001B7668" w:rsidRPr="00410771" w:rsidRDefault="0048190D" w:rsidP="001B7668">
      <w:pPr>
        <w:spacing w:line="360" w:lineRule="auto"/>
        <w:ind w:firstLine="851"/>
        <w:jc w:val="both"/>
        <w:rPr>
          <w:szCs w:val="24"/>
        </w:rPr>
      </w:pPr>
      <w:r w:rsidRPr="00410771">
        <w:rPr>
          <w:szCs w:val="24"/>
        </w:rPr>
        <w:t>Pa</w:t>
      </w:r>
      <w:r>
        <w:rPr>
          <w:szCs w:val="24"/>
        </w:rPr>
        <w:t>br</w:t>
      </w:r>
      <w:r w:rsidRPr="00410771">
        <w:rPr>
          <w:szCs w:val="24"/>
        </w:rPr>
        <w:t>ė</w:t>
      </w:r>
      <w:r>
        <w:rPr>
          <w:szCs w:val="24"/>
        </w:rPr>
        <w:t>ž</w:t>
      </w:r>
      <w:r w:rsidRPr="00410771">
        <w:rPr>
          <w:szCs w:val="24"/>
        </w:rPr>
        <w:t>tina</w:t>
      </w:r>
      <w:r w:rsidR="008E51FC" w:rsidRPr="00410771">
        <w:rPr>
          <w:szCs w:val="24"/>
        </w:rPr>
        <w:t xml:space="preserve">, jog </w:t>
      </w:r>
      <w:r w:rsidR="008E51FC">
        <w:rPr>
          <w:szCs w:val="24"/>
        </w:rPr>
        <w:t>p</w:t>
      </w:r>
      <w:r w:rsidR="001B7668" w:rsidRPr="00410771">
        <w:rPr>
          <w:szCs w:val="24"/>
        </w:rPr>
        <w:t>rieštaravimo dėl tabako, tabako gaminių ir su jais susijusių gaminių vartojimo daugiabučių namų balkonuose, terasose ir lodžijose, nuosavybės teise priklausančiuose atskiriems savininkams, pareiškimo savivaldybei, šio prieštaravimo atšaukimo ir informacijos apie daugiabučius namus, kuriuose draudžiama rūkyti, paskelbimo tvarką nustato Lietuvos Respublikos Vyriausybė ar jos įgaliota institucija. Už informacinių ženklų apie draudimą rūkyti daugiabučio namo balkonuose, terasose ir lodžijose, nuosavybės teise priklausančiuose</w:t>
      </w:r>
      <w:r w:rsidR="001B7668" w:rsidRPr="00410771">
        <w:rPr>
          <w:b/>
          <w:bCs/>
          <w:szCs w:val="24"/>
        </w:rPr>
        <w:t xml:space="preserve"> </w:t>
      </w:r>
      <w:r w:rsidR="001B7668" w:rsidRPr="00410771">
        <w:rPr>
          <w:szCs w:val="24"/>
        </w:rPr>
        <w:t>atskiriems</w:t>
      </w:r>
      <w:r w:rsidR="001B7668" w:rsidRPr="00410771">
        <w:rPr>
          <w:b/>
          <w:bCs/>
          <w:szCs w:val="24"/>
        </w:rPr>
        <w:t xml:space="preserve"> </w:t>
      </w:r>
      <w:r w:rsidR="001B7668" w:rsidRPr="00410771">
        <w:rPr>
          <w:szCs w:val="24"/>
        </w:rPr>
        <w:t>savininkams, įrengimą Vyriausybės ar jos įgaliotos institucijos nustatyta tvarka atsakingas to pastato bendrojo naudojimo objektų administratorius, to (tų) daugiabučio (</w:t>
      </w:r>
      <w:r>
        <w:rPr>
          <w:szCs w:val="24"/>
        </w:rPr>
        <w:t>-</w:t>
      </w:r>
      <w:r w:rsidRPr="00410771">
        <w:rPr>
          <w:szCs w:val="24"/>
        </w:rPr>
        <w:t>ių</w:t>
      </w:r>
      <w:r w:rsidR="001B7668" w:rsidRPr="00410771">
        <w:rPr>
          <w:szCs w:val="24"/>
        </w:rPr>
        <w:t>) gyvenamojo (</w:t>
      </w:r>
      <w:r>
        <w:rPr>
          <w:szCs w:val="24"/>
        </w:rPr>
        <w:t>-</w:t>
      </w:r>
      <w:r w:rsidRPr="00410771">
        <w:rPr>
          <w:szCs w:val="24"/>
        </w:rPr>
        <w:t>ųjų</w:t>
      </w:r>
      <w:r w:rsidR="001B7668" w:rsidRPr="00410771">
        <w:rPr>
          <w:szCs w:val="24"/>
        </w:rPr>
        <w:t>) namo (</w:t>
      </w:r>
      <w:r>
        <w:rPr>
          <w:szCs w:val="24"/>
        </w:rPr>
        <w:t>-</w:t>
      </w:r>
      <w:r w:rsidR="001B7668" w:rsidRPr="00410771">
        <w:rPr>
          <w:szCs w:val="24"/>
        </w:rPr>
        <w:t>ų) ar kitos paskirties pastatų savininkų bendrija arba savivaldybės vykdomoji institucija.</w:t>
      </w:r>
    </w:p>
    <w:p w14:paraId="338474DB" w14:textId="5CF06A2D" w:rsidR="001B7668" w:rsidRDefault="001B7668" w:rsidP="001B7668">
      <w:pPr>
        <w:spacing w:line="360" w:lineRule="auto"/>
        <w:ind w:firstLine="851"/>
        <w:jc w:val="both"/>
        <w:rPr>
          <w:bCs/>
          <w:color w:val="000000"/>
          <w:szCs w:val="24"/>
        </w:rPr>
      </w:pPr>
      <w:r w:rsidRPr="00410771">
        <w:rPr>
          <w:color w:val="000000"/>
          <w:szCs w:val="24"/>
        </w:rPr>
        <w:t>Lietuvos Respublikos vidaus reikalų ministro 2020 m. gruodžio 22 d. įsakymu Nr. 1V-1357</w:t>
      </w:r>
      <w:r w:rsidR="009A3F95">
        <w:rPr>
          <w:color w:val="000000"/>
          <w:szCs w:val="24"/>
        </w:rPr>
        <w:t xml:space="preserve"> </w:t>
      </w:r>
      <w:r w:rsidRPr="00410771">
        <w:rPr>
          <w:color w:val="000000"/>
          <w:szCs w:val="24"/>
        </w:rPr>
        <w:t>„Dėl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w:t>
      </w:r>
      <w:r w:rsidR="009A3F95">
        <w:rPr>
          <w:color w:val="000000"/>
          <w:szCs w:val="24"/>
        </w:rPr>
        <w:t xml:space="preserve"> </w:t>
      </w:r>
      <w:r w:rsidRPr="00410771">
        <w:rPr>
          <w:color w:val="000000"/>
          <w:szCs w:val="24"/>
        </w:rPr>
        <w:t>aprašo“ yra patvirtintas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w:t>
      </w:r>
      <w:r w:rsidR="009A3F95">
        <w:rPr>
          <w:color w:val="000000"/>
          <w:szCs w:val="24"/>
        </w:rPr>
        <w:t xml:space="preserve"> </w:t>
      </w:r>
      <w:r w:rsidRPr="00410771">
        <w:rPr>
          <w:color w:val="000000"/>
          <w:szCs w:val="24"/>
        </w:rPr>
        <w:t xml:space="preserve">aprašas (toliau – Aprašas). </w:t>
      </w:r>
      <w:r w:rsidRPr="00410771">
        <w:rPr>
          <w:bCs/>
          <w:color w:val="000000"/>
          <w:szCs w:val="24"/>
        </w:rPr>
        <w:t xml:space="preserve">Vadovaujantis Aprašo 3 punktu, daugiabučio namo gyventojo prieštaravimas dėl rūkymo </w:t>
      </w:r>
      <w:r w:rsidRPr="00410771">
        <w:rPr>
          <w:bCs/>
          <w:color w:val="000000"/>
          <w:szCs w:val="24"/>
        </w:rPr>
        <w:lastRenderedPageBreak/>
        <w:t>daugiabučio namo balkonuose, terasose ir lodžijose, nuosavybės teise priklausančiuose atskiriems savininkams, pareiškiamas arba atšaukiamas, pateikiant pranešimą savivaldybės administracijai.</w:t>
      </w:r>
    </w:p>
    <w:p w14:paraId="7B83D0D1" w14:textId="77777777" w:rsidR="001B7668" w:rsidRPr="00116259" w:rsidRDefault="00116259" w:rsidP="00116259">
      <w:pPr>
        <w:spacing w:line="360" w:lineRule="auto"/>
        <w:ind w:firstLine="851"/>
        <w:jc w:val="both"/>
        <w:rPr>
          <w:szCs w:val="24"/>
        </w:rPr>
      </w:pPr>
      <w:r>
        <w:rPr>
          <w:szCs w:val="24"/>
        </w:rPr>
        <w:t>Komisijos nuomone,</w:t>
      </w:r>
      <w:r w:rsidRPr="00410771">
        <w:rPr>
          <w:szCs w:val="24"/>
        </w:rPr>
        <w:t xml:space="preserve"> Tabako kontrolės įstatymo 19 straipsnio 1 dalies 9 punkte nustatytas teisinis reguliavimas yra proporcingas, atitinkantis Tabako kontrolės įstatymo tikslus ir principus, prisidedantis prie </w:t>
      </w:r>
      <w:r w:rsidRPr="004E1F10">
        <w:rPr>
          <w:szCs w:val="24"/>
        </w:rPr>
        <w:t>tabako, tabako gaminių, su tabako gaminiais susijusių gaminių darom</w:t>
      </w:r>
      <w:r w:rsidRPr="00410771">
        <w:rPr>
          <w:szCs w:val="24"/>
        </w:rPr>
        <w:t>os</w:t>
      </w:r>
      <w:r w:rsidRPr="004E1F10">
        <w:rPr>
          <w:szCs w:val="24"/>
        </w:rPr>
        <w:t xml:space="preserve"> žal</w:t>
      </w:r>
      <w:r w:rsidRPr="00410771">
        <w:rPr>
          <w:szCs w:val="24"/>
        </w:rPr>
        <w:t>os mažinimo</w:t>
      </w:r>
      <w:r>
        <w:rPr>
          <w:szCs w:val="24"/>
        </w:rPr>
        <w:t xml:space="preserve"> gyventojų sveikatai</w:t>
      </w:r>
      <w:r>
        <w:rPr>
          <w:rFonts w:ascii="TimesNewRomanPSMT" w:hAnsi="TimesNewRomanPSMT" w:cs="TimesNewRomanPSMT"/>
          <w:szCs w:val="24"/>
        </w:rPr>
        <w:t xml:space="preserve">, todėl </w:t>
      </w:r>
      <w:r w:rsidR="001B7668">
        <w:rPr>
          <w:rFonts w:ascii="TimesNewRomanPSMT" w:hAnsi="TimesNewRomanPSMT" w:cs="TimesNewRomanPSMT"/>
          <w:szCs w:val="24"/>
        </w:rPr>
        <w:t xml:space="preserve">nėra pagrindo keisti </w:t>
      </w:r>
      <w:r w:rsidR="008E51FC">
        <w:rPr>
          <w:rFonts w:ascii="TimesNewRomanPSMT" w:hAnsi="TimesNewRomanPSMT" w:cs="TimesNewRomanPSMT"/>
          <w:szCs w:val="24"/>
        </w:rPr>
        <w:t>galiojantį</w:t>
      </w:r>
      <w:r w:rsidR="00971D16">
        <w:rPr>
          <w:rFonts w:ascii="TimesNewRomanPSMT" w:hAnsi="TimesNewRomanPSMT" w:cs="TimesNewRomanPSMT"/>
          <w:szCs w:val="24"/>
        </w:rPr>
        <w:t xml:space="preserve"> </w:t>
      </w:r>
      <w:r w:rsidR="001B7668">
        <w:rPr>
          <w:rFonts w:ascii="TimesNewRomanPSMT" w:hAnsi="TimesNewRomanPSMT" w:cs="TimesNewRomanPSMT"/>
          <w:szCs w:val="24"/>
        </w:rPr>
        <w:t>teisinį reguliavimą</w:t>
      </w:r>
      <w:r>
        <w:rPr>
          <w:rFonts w:ascii="TimesNewRomanPSMT" w:hAnsi="TimesNewRomanPSMT" w:cs="TimesNewRomanPSMT"/>
          <w:szCs w:val="24"/>
        </w:rPr>
        <w:t>.</w:t>
      </w:r>
    </w:p>
    <w:p w14:paraId="0AEEEB46" w14:textId="6B25A2CD" w:rsidR="005427A1" w:rsidRPr="00AD1B14" w:rsidRDefault="00F60FE9" w:rsidP="00A24955">
      <w:pPr>
        <w:pStyle w:val="Default"/>
        <w:spacing w:line="360" w:lineRule="auto"/>
        <w:ind w:firstLine="720"/>
        <w:jc w:val="both"/>
        <w:rPr>
          <w:color w:val="000000" w:themeColor="text1"/>
        </w:rPr>
      </w:pPr>
      <w:r w:rsidRPr="00AD1B14">
        <w:rPr>
          <w:rFonts w:eastAsia="Calibri"/>
          <w:lang w:eastAsia="ar-SA"/>
        </w:rPr>
        <w:t>Vadovaujantis Lietuvos Respublikos peticijų konstitucinio įstatymo 18 straipsnio 4 dalies 2</w:t>
      </w:r>
      <w:r w:rsidR="00971D16">
        <w:rPr>
          <w:rFonts w:eastAsia="Calibri"/>
          <w:lang w:eastAsia="ar-SA"/>
        </w:rPr>
        <w:t> </w:t>
      </w:r>
      <w:r w:rsidRPr="00AD1B14">
        <w:rPr>
          <w:rFonts w:eastAsia="Calibri"/>
          <w:lang w:eastAsia="ar-SA"/>
        </w:rPr>
        <w:t xml:space="preserve">punktu ir Lietuvos Respublikos Seimo Peticijų komisijos nuostatų, patvirtintų </w:t>
      </w:r>
      <w:r w:rsidR="00971D16" w:rsidRPr="00AD1B14">
        <w:rPr>
          <w:rFonts w:eastAsia="Calibri"/>
          <w:lang w:eastAsia="ar-SA"/>
        </w:rPr>
        <w:t xml:space="preserve">Lietuvos Respublikos </w:t>
      </w:r>
      <w:r w:rsidRPr="00AD1B14">
        <w:rPr>
          <w:rFonts w:eastAsia="Calibri"/>
          <w:lang w:eastAsia="ar-SA"/>
        </w:rPr>
        <w:t xml:space="preserve">Seimo 2023 m. birželio 27 d. nutarimu Nr. XIV-2101 „Dėl Lietuvos Respublikos Seimo Peticijų komisijos nuostatų patvirtinimo“, 8.7 punktu, </w:t>
      </w:r>
      <w:r w:rsidR="00971D16">
        <w:rPr>
          <w:rFonts w:eastAsia="Calibri"/>
          <w:lang w:eastAsia="ar-SA"/>
        </w:rPr>
        <w:t>K</w:t>
      </w:r>
      <w:r w:rsidRPr="00AD1B14">
        <w:rPr>
          <w:rFonts w:eastAsia="Calibri"/>
          <w:lang w:eastAsia="ar-SA"/>
        </w:rPr>
        <w:t>omisijos išvada dėl pareiškėjo peticijoje pateikto siūlymo netenkinimo teikiama Seimui, taip p</w:t>
      </w:r>
      <w:r w:rsidR="0070031F" w:rsidRPr="00AD1B14">
        <w:rPr>
          <w:rFonts w:eastAsia="Calibri"/>
          <w:lang w:eastAsia="ar-SA"/>
        </w:rPr>
        <w:t xml:space="preserve">at siūloma įtraukti į Seimo </w:t>
      </w:r>
      <w:r w:rsidR="005D0813" w:rsidRPr="00AD1B14">
        <w:rPr>
          <w:rFonts w:eastAsia="Calibri"/>
          <w:lang w:eastAsia="ar-SA"/>
        </w:rPr>
        <w:t>II</w:t>
      </w:r>
      <w:r w:rsidR="002F4574" w:rsidRPr="00AD1B14">
        <w:rPr>
          <w:rFonts w:eastAsia="Calibri"/>
          <w:lang w:eastAsia="ar-SA"/>
        </w:rPr>
        <w:t>I (rudens</w:t>
      </w:r>
      <w:r w:rsidRPr="00AD1B14">
        <w:rPr>
          <w:rFonts w:eastAsia="Calibri"/>
          <w:lang w:eastAsia="ar-SA"/>
        </w:rPr>
        <w:t xml:space="preserve">) sesijos darbotvarkę </w:t>
      </w:r>
      <w:r w:rsidR="00971D16" w:rsidRPr="00AD1B14">
        <w:rPr>
          <w:rFonts w:eastAsia="Calibri"/>
          <w:lang w:eastAsia="ar-SA"/>
        </w:rPr>
        <w:t xml:space="preserve">Lietuvos Respublikos </w:t>
      </w:r>
      <w:r w:rsidRPr="00AD1B14">
        <w:rPr>
          <w:rFonts w:eastAsia="Calibri"/>
          <w:lang w:eastAsia="ar-SA"/>
        </w:rPr>
        <w:t>Seimo nutarimo „Dėl Lietuvos Respublikos Seimo Peticijų komisijos 202</w:t>
      </w:r>
      <w:r w:rsidR="005D0813" w:rsidRPr="00AD1B14">
        <w:rPr>
          <w:rFonts w:eastAsia="Calibri"/>
          <w:lang w:val="en-US" w:eastAsia="ar-SA"/>
        </w:rPr>
        <w:t>5</w:t>
      </w:r>
      <w:r w:rsidR="00B04E85">
        <w:rPr>
          <w:rFonts w:eastAsia="Calibri"/>
          <w:lang w:eastAsia="ar-SA"/>
        </w:rPr>
        <w:t xml:space="preserve"> m. spalio 29</w:t>
      </w:r>
      <w:r w:rsidR="00DF6855" w:rsidRPr="00AD1B14">
        <w:rPr>
          <w:rFonts w:eastAsia="Calibri"/>
          <w:lang w:val="en-US" w:eastAsia="ar-SA"/>
        </w:rPr>
        <w:t xml:space="preserve"> </w:t>
      </w:r>
      <w:r w:rsidR="002F4574" w:rsidRPr="00AD1B14">
        <w:rPr>
          <w:rFonts w:eastAsia="Calibri"/>
          <w:lang w:eastAsia="ar-SA"/>
        </w:rPr>
        <w:t>d. išvad</w:t>
      </w:r>
      <w:r w:rsidR="00A5687E" w:rsidRPr="00AD1B14">
        <w:rPr>
          <w:rFonts w:eastAsia="Calibri"/>
          <w:lang w:eastAsia="ar-SA"/>
        </w:rPr>
        <w:t>os Nr. 250-I</w:t>
      </w:r>
      <w:r w:rsidR="00B04E85">
        <w:rPr>
          <w:rFonts w:eastAsia="Calibri"/>
          <w:lang w:eastAsia="ar-SA"/>
        </w:rPr>
        <w:t>-30</w:t>
      </w:r>
      <w:r w:rsidRPr="00AD1B14">
        <w:rPr>
          <w:rFonts w:eastAsia="Calibri"/>
          <w:lang w:eastAsia="ar-SA"/>
        </w:rPr>
        <w:t>“ projektą.</w:t>
      </w:r>
    </w:p>
    <w:p w14:paraId="0AC48DF6" w14:textId="77777777" w:rsidR="00F60FE9" w:rsidRPr="00AD1B14" w:rsidRDefault="00F60FE9" w:rsidP="00F60FE9">
      <w:pPr>
        <w:spacing w:line="360" w:lineRule="auto"/>
        <w:jc w:val="both"/>
        <w:rPr>
          <w:rFonts w:eastAsia="Calibri"/>
          <w:szCs w:val="24"/>
          <w:lang w:eastAsia="ar-SA"/>
        </w:rPr>
      </w:pPr>
    </w:p>
    <w:p w14:paraId="3186CC51" w14:textId="77777777" w:rsidR="000C730C" w:rsidRPr="00AD1B14" w:rsidRDefault="00AC3DB9">
      <w:pPr>
        <w:tabs>
          <w:tab w:val="left" w:pos="1134"/>
        </w:tabs>
        <w:spacing w:line="360" w:lineRule="auto"/>
        <w:jc w:val="both"/>
        <w:rPr>
          <w:rFonts w:eastAsia="Calibri"/>
          <w:szCs w:val="24"/>
          <w:lang w:eastAsia="ar-SA"/>
        </w:rPr>
      </w:pPr>
      <w:r w:rsidRPr="00AD1B14">
        <w:rPr>
          <w:rFonts w:eastAsia="Calibri"/>
          <w:szCs w:val="24"/>
          <w:lang w:eastAsia="ar-SA"/>
        </w:rPr>
        <w:t xml:space="preserve">Komisijos </w:t>
      </w:r>
      <w:r w:rsidR="005D0813" w:rsidRPr="00AD1B14">
        <w:rPr>
          <w:rFonts w:eastAsia="Calibri"/>
          <w:szCs w:val="24"/>
          <w:lang w:eastAsia="ar-SA"/>
        </w:rPr>
        <w:t>pirmininkas</w:t>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6806C4" w:rsidRPr="00AD1B14">
        <w:rPr>
          <w:rFonts w:eastAsia="Calibri"/>
          <w:szCs w:val="24"/>
          <w:lang w:eastAsia="ar-SA"/>
        </w:rPr>
        <w:t xml:space="preserve">       </w:t>
      </w:r>
      <w:r w:rsidR="005D0813" w:rsidRPr="00AD1B14">
        <w:rPr>
          <w:rFonts w:eastAsia="Calibri"/>
          <w:szCs w:val="24"/>
          <w:lang w:eastAsia="ar-SA"/>
        </w:rPr>
        <w:t>Tadas Prajara</w:t>
      </w:r>
    </w:p>
    <w:p w14:paraId="1B5910E0" w14:textId="77777777" w:rsidR="00CF7BAC" w:rsidRPr="00AD1B14" w:rsidRDefault="00CF7BAC">
      <w:pPr>
        <w:tabs>
          <w:tab w:val="left" w:pos="1134"/>
        </w:tabs>
        <w:spacing w:line="360" w:lineRule="auto"/>
        <w:jc w:val="both"/>
        <w:rPr>
          <w:rFonts w:eastAsia="Calibri"/>
          <w:szCs w:val="24"/>
          <w:lang w:eastAsia="ar-SA"/>
        </w:rPr>
      </w:pPr>
    </w:p>
    <w:p w14:paraId="42E925DC" w14:textId="77777777" w:rsidR="00CF7BAC" w:rsidRPr="00AD1B14" w:rsidRDefault="00CF7BAC">
      <w:pPr>
        <w:tabs>
          <w:tab w:val="left" w:pos="1134"/>
        </w:tabs>
        <w:spacing w:line="360" w:lineRule="auto"/>
        <w:jc w:val="both"/>
        <w:rPr>
          <w:rFonts w:eastAsia="Calibri"/>
          <w:szCs w:val="24"/>
          <w:lang w:eastAsia="ar-SA"/>
        </w:rPr>
      </w:pPr>
    </w:p>
    <w:p w14:paraId="055E4384" w14:textId="77777777" w:rsidR="00CF7BAC" w:rsidRPr="00AD1B14" w:rsidRDefault="00CF7BAC">
      <w:pPr>
        <w:tabs>
          <w:tab w:val="left" w:pos="1134"/>
        </w:tabs>
        <w:spacing w:line="360" w:lineRule="auto"/>
        <w:jc w:val="both"/>
        <w:rPr>
          <w:rFonts w:eastAsia="Calibri"/>
          <w:szCs w:val="24"/>
          <w:lang w:eastAsia="ar-SA"/>
        </w:rPr>
      </w:pPr>
    </w:p>
    <w:p w14:paraId="0C50C339" w14:textId="77777777" w:rsidR="00CF7BAC" w:rsidRPr="00AD1B14" w:rsidRDefault="00CF7BAC">
      <w:pPr>
        <w:tabs>
          <w:tab w:val="left" w:pos="1134"/>
        </w:tabs>
        <w:spacing w:line="360" w:lineRule="auto"/>
        <w:jc w:val="both"/>
        <w:rPr>
          <w:rFonts w:eastAsia="Calibri"/>
          <w:szCs w:val="24"/>
          <w:lang w:eastAsia="ar-SA"/>
        </w:rPr>
      </w:pPr>
    </w:p>
    <w:p w14:paraId="115E11E4" w14:textId="77777777" w:rsidR="005427A1" w:rsidRPr="00FD1E14" w:rsidRDefault="005427A1">
      <w:pPr>
        <w:tabs>
          <w:tab w:val="left" w:pos="1134"/>
        </w:tabs>
        <w:spacing w:line="360" w:lineRule="auto"/>
        <w:jc w:val="both"/>
        <w:rPr>
          <w:rFonts w:eastAsia="Calibri"/>
          <w:szCs w:val="24"/>
        </w:rPr>
      </w:pPr>
    </w:p>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6A0DE" w14:textId="77777777" w:rsidR="00373F2E" w:rsidRDefault="00373F2E">
      <w:pPr>
        <w:rPr>
          <w:rFonts w:ascii="CG Times" w:hAnsi="CG Times"/>
          <w:sz w:val="20"/>
        </w:rPr>
      </w:pPr>
      <w:r>
        <w:rPr>
          <w:rFonts w:ascii="CG Times" w:hAnsi="CG Times"/>
          <w:sz w:val="20"/>
        </w:rPr>
        <w:separator/>
      </w:r>
    </w:p>
  </w:endnote>
  <w:endnote w:type="continuationSeparator" w:id="0">
    <w:p w14:paraId="49D5D0B3" w14:textId="77777777" w:rsidR="00373F2E" w:rsidRDefault="00373F2E">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F955" w14:textId="77777777"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F4B3" w14:textId="77777777"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8A8E" w14:textId="77777777"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0C40" w14:textId="77777777" w:rsidR="00373F2E" w:rsidRDefault="00373F2E">
      <w:pPr>
        <w:rPr>
          <w:rFonts w:ascii="CG Times" w:hAnsi="CG Times"/>
          <w:sz w:val="20"/>
        </w:rPr>
      </w:pPr>
      <w:r>
        <w:rPr>
          <w:rFonts w:ascii="CG Times" w:hAnsi="CG Times"/>
          <w:sz w:val="20"/>
        </w:rPr>
        <w:separator/>
      </w:r>
    </w:p>
  </w:footnote>
  <w:footnote w:type="continuationSeparator" w:id="0">
    <w:p w14:paraId="6CDEB6E0" w14:textId="77777777" w:rsidR="00373F2E" w:rsidRDefault="00373F2E">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5D9B" w14:textId="77777777"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C127" w14:textId="6B069F65"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D85F99">
      <w:rPr>
        <w:noProof/>
        <w:szCs w:val="24"/>
      </w:rPr>
      <w:t>3</w:t>
    </w:r>
    <w:r>
      <w:rPr>
        <w:szCs w:val="24"/>
      </w:rPr>
      <w:fldChar w:fldCharType="end"/>
    </w:r>
  </w:p>
  <w:p w14:paraId="6625CF14" w14:textId="77777777"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9F98" w14:textId="77777777"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C09E4"/>
    <w:multiLevelType w:val="hybridMultilevel"/>
    <w:tmpl w:val="ABE646D8"/>
    <w:lvl w:ilvl="0" w:tplc="44FABA4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4DA4"/>
    <w:rsid w:val="00083260"/>
    <w:rsid w:val="000A15D3"/>
    <w:rsid w:val="000B57C6"/>
    <w:rsid w:val="000B781B"/>
    <w:rsid w:val="000C5B5B"/>
    <w:rsid w:val="000C730C"/>
    <w:rsid w:val="000E4847"/>
    <w:rsid w:val="0010364C"/>
    <w:rsid w:val="001136B4"/>
    <w:rsid w:val="00116259"/>
    <w:rsid w:val="001209AF"/>
    <w:rsid w:val="00121904"/>
    <w:rsid w:val="00125696"/>
    <w:rsid w:val="00125A79"/>
    <w:rsid w:val="0013463E"/>
    <w:rsid w:val="001366E5"/>
    <w:rsid w:val="001606EE"/>
    <w:rsid w:val="00194795"/>
    <w:rsid w:val="001B7668"/>
    <w:rsid w:val="001D5719"/>
    <w:rsid w:val="002117D2"/>
    <w:rsid w:val="00245A5E"/>
    <w:rsid w:val="00276913"/>
    <w:rsid w:val="002A15D8"/>
    <w:rsid w:val="002B140E"/>
    <w:rsid w:val="002E10C8"/>
    <w:rsid w:val="002F4574"/>
    <w:rsid w:val="002F53CF"/>
    <w:rsid w:val="002F7036"/>
    <w:rsid w:val="003364F0"/>
    <w:rsid w:val="00341A42"/>
    <w:rsid w:val="00373F2E"/>
    <w:rsid w:val="003A69A1"/>
    <w:rsid w:val="00440382"/>
    <w:rsid w:val="00452B04"/>
    <w:rsid w:val="00463A97"/>
    <w:rsid w:val="0048190D"/>
    <w:rsid w:val="0048593D"/>
    <w:rsid w:val="004A561A"/>
    <w:rsid w:val="004C29E9"/>
    <w:rsid w:val="004E00ED"/>
    <w:rsid w:val="004E5D57"/>
    <w:rsid w:val="004F42A6"/>
    <w:rsid w:val="005427A1"/>
    <w:rsid w:val="00590DC6"/>
    <w:rsid w:val="00593097"/>
    <w:rsid w:val="005A0810"/>
    <w:rsid w:val="005B0B93"/>
    <w:rsid w:val="005D0813"/>
    <w:rsid w:val="00610904"/>
    <w:rsid w:val="00625B47"/>
    <w:rsid w:val="006414A4"/>
    <w:rsid w:val="00643484"/>
    <w:rsid w:val="006806C4"/>
    <w:rsid w:val="006A4651"/>
    <w:rsid w:val="006E3142"/>
    <w:rsid w:val="006E593C"/>
    <w:rsid w:val="006F0FF2"/>
    <w:rsid w:val="006F6DD9"/>
    <w:rsid w:val="0070031F"/>
    <w:rsid w:val="00712F21"/>
    <w:rsid w:val="00713644"/>
    <w:rsid w:val="00765218"/>
    <w:rsid w:val="007978C0"/>
    <w:rsid w:val="007A014D"/>
    <w:rsid w:val="007D2F42"/>
    <w:rsid w:val="007D77E1"/>
    <w:rsid w:val="00804FD1"/>
    <w:rsid w:val="0080743B"/>
    <w:rsid w:val="00823BFD"/>
    <w:rsid w:val="00834AA6"/>
    <w:rsid w:val="008369B2"/>
    <w:rsid w:val="008709C3"/>
    <w:rsid w:val="008C5B32"/>
    <w:rsid w:val="008D131C"/>
    <w:rsid w:val="008D1A94"/>
    <w:rsid w:val="008D3DC6"/>
    <w:rsid w:val="008E51FC"/>
    <w:rsid w:val="008F1AA2"/>
    <w:rsid w:val="008F5133"/>
    <w:rsid w:val="0091178E"/>
    <w:rsid w:val="00913CCE"/>
    <w:rsid w:val="00916CF8"/>
    <w:rsid w:val="00924207"/>
    <w:rsid w:val="0092769C"/>
    <w:rsid w:val="00945D27"/>
    <w:rsid w:val="00971D16"/>
    <w:rsid w:val="00990BEA"/>
    <w:rsid w:val="009A3F95"/>
    <w:rsid w:val="00A24955"/>
    <w:rsid w:val="00A52656"/>
    <w:rsid w:val="00A5687E"/>
    <w:rsid w:val="00A914A7"/>
    <w:rsid w:val="00AB29EA"/>
    <w:rsid w:val="00AC03E2"/>
    <w:rsid w:val="00AC3DB9"/>
    <w:rsid w:val="00AD1B14"/>
    <w:rsid w:val="00AE7509"/>
    <w:rsid w:val="00B04E85"/>
    <w:rsid w:val="00B175D5"/>
    <w:rsid w:val="00B3570D"/>
    <w:rsid w:val="00B80D4B"/>
    <w:rsid w:val="00BD1A41"/>
    <w:rsid w:val="00BD7788"/>
    <w:rsid w:val="00BF2352"/>
    <w:rsid w:val="00BF5B1D"/>
    <w:rsid w:val="00C145A4"/>
    <w:rsid w:val="00C238C5"/>
    <w:rsid w:val="00C42236"/>
    <w:rsid w:val="00C44D30"/>
    <w:rsid w:val="00C5060C"/>
    <w:rsid w:val="00C72C80"/>
    <w:rsid w:val="00C91424"/>
    <w:rsid w:val="00CF7BAC"/>
    <w:rsid w:val="00D12CC4"/>
    <w:rsid w:val="00D4413C"/>
    <w:rsid w:val="00D627CE"/>
    <w:rsid w:val="00D7062E"/>
    <w:rsid w:val="00D7507C"/>
    <w:rsid w:val="00D7583E"/>
    <w:rsid w:val="00D85F99"/>
    <w:rsid w:val="00D92E3C"/>
    <w:rsid w:val="00DA51E1"/>
    <w:rsid w:val="00DC5613"/>
    <w:rsid w:val="00DF6855"/>
    <w:rsid w:val="00E560F5"/>
    <w:rsid w:val="00E719C5"/>
    <w:rsid w:val="00EB4FAD"/>
    <w:rsid w:val="00F334E0"/>
    <w:rsid w:val="00F60FE9"/>
    <w:rsid w:val="00F64AD6"/>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48FD"/>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1209AF"/>
    <w:pPr>
      <w:ind w:left="720"/>
      <w:contextualSpacing/>
    </w:pPr>
  </w:style>
  <w:style w:type="character" w:customStyle="1" w:styleId="SraopastraipaDiagrama">
    <w:name w:val="Sąrašo pastraipa Diagrama"/>
    <w:link w:val="Sraopastraipa"/>
    <w:uiPriority w:val="34"/>
    <w:locked/>
    <w:rsid w:val="001209AF"/>
  </w:style>
  <w:style w:type="character" w:styleId="Komentaronuoroda">
    <w:name w:val="annotation reference"/>
    <w:basedOn w:val="Numatytasispastraiposriftas"/>
    <w:semiHidden/>
    <w:unhideWhenUsed/>
    <w:rsid w:val="009A3F95"/>
    <w:rPr>
      <w:sz w:val="16"/>
      <w:szCs w:val="16"/>
    </w:rPr>
  </w:style>
  <w:style w:type="paragraph" w:styleId="Komentarotema">
    <w:name w:val="annotation subject"/>
    <w:basedOn w:val="Komentarotekstas"/>
    <w:next w:val="Komentarotekstas"/>
    <w:link w:val="KomentarotemaDiagrama"/>
    <w:semiHidden/>
    <w:unhideWhenUsed/>
    <w:rsid w:val="009A3F95"/>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9A3F95"/>
    <w:rPr>
      <w:rFonts w:eastAsia="Andale Sans UI" w:cs="Tahoma"/>
      <w:b/>
      <w:bCs/>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Z6YWEJNPDQQR-896559167-627</_dlc_DocId>
    <_dlc_DocIdUrl xmlns="28130d43-1b56-4a10-ad88-2cd38123f4c1">
      <Url>https://intranetas.lrs.lt/29/_layouts/15/DocIdRedir.aspx?ID=Z6YWEJNPDQQR-896559167-627</Url>
      <Description>Z6YWEJNPDQQR-896559167-627</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A521BF93-10CC-4329-A636-DBE3E09E244F}">
  <ds:schemaRefs>
    <ds:schemaRef ds:uri="http://schemas.openxmlformats.org/officeDocument/2006/bibliography"/>
  </ds:schemaRefs>
</ds:datastoreItem>
</file>

<file path=customXml/itemProps3.xml><?xml version="1.0" encoding="utf-8"?>
<ds:datastoreItem xmlns:ds="http://schemas.openxmlformats.org/officeDocument/2006/customXml" ds:itemID="{2DD37A71-594B-44C5-967C-22F1BA12C6D2}"/>
</file>

<file path=customXml/itemProps4.xml><?xml version="1.0" encoding="utf-8"?>
<ds:datastoreItem xmlns:ds="http://schemas.openxmlformats.org/officeDocument/2006/customXml" ds:itemID="{22DB91C4-8B66-405F-ABD6-57469341B115}"/>
</file>

<file path=customXml/itemProps5.xml><?xml version="1.0" encoding="utf-8"?>
<ds:datastoreItem xmlns:ds="http://schemas.openxmlformats.org/officeDocument/2006/customXml" ds:itemID="{E2476549-B94F-458D-9263-B300F0B21E55}"/>
</file>

<file path=customXml/itemProps6.xml><?xml version="1.0" encoding="utf-8"?>
<ds:datastoreItem xmlns:ds="http://schemas.openxmlformats.org/officeDocument/2006/customXml" ds:itemID="{1834145D-7F7C-4BD2-AF1F-B48D356C9153}"/>
</file>

<file path=docProps/app.xml><?xml version="1.0" encoding="utf-8"?>
<Properties xmlns="http://schemas.openxmlformats.org/officeDocument/2006/extended-properties" xmlns:vt="http://schemas.openxmlformats.org/officeDocument/2006/docPropsVTypes">
  <Template>Normal</Template>
  <TotalTime>0</TotalTime>
  <Pages>3</Pages>
  <Words>4354</Words>
  <Characters>2483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2</cp:revision>
  <cp:lastPrinted>2025-10-30T09:49:00Z</cp:lastPrinted>
  <dcterms:created xsi:type="dcterms:W3CDTF">2026-03-25T08:00:00Z</dcterms:created>
  <dcterms:modified xsi:type="dcterms:W3CDTF">2026-03-25T08:00:00Z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eb6f2806-d5f0-489e-8a3a-868c3c811cae</vt:lpwstr>
  </property>
</Properties>
</file>