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7636DB">
        <w:rPr>
          <w:rFonts w:ascii="Times New Roman" w:hAnsi="Times New Roman"/>
          <w:b/>
          <w:sz w:val="24"/>
          <w:szCs w:val="24"/>
        </w:rPr>
        <w:t>ARŪNO SODONIO</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EB27D6">
        <w:rPr>
          <w:rFonts w:ascii="Times New Roman" w:hAnsi="Times New Roman"/>
          <w:sz w:val="24"/>
          <w:szCs w:val="24"/>
        </w:rPr>
        <w:t>3</w:t>
      </w:r>
      <w:r w:rsidRPr="004D7EB3">
        <w:rPr>
          <w:rFonts w:ascii="Times New Roman" w:hAnsi="Times New Roman"/>
          <w:sz w:val="24"/>
          <w:szCs w:val="24"/>
        </w:rPr>
        <w:t xml:space="preserve"> m.</w:t>
      </w:r>
      <w:r w:rsidR="00A63E72">
        <w:rPr>
          <w:rFonts w:ascii="Times New Roman" w:hAnsi="Times New Roman"/>
          <w:sz w:val="24"/>
          <w:szCs w:val="24"/>
        </w:rPr>
        <w:t xml:space="preserve"> </w:t>
      </w:r>
      <w:r w:rsidR="007D4E90">
        <w:rPr>
          <w:rFonts w:ascii="Times New Roman" w:hAnsi="Times New Roman"/>
          <w:sz w:val="24"/>
          <w:szCs w:val="24"/>
        </w:rPr>
        <w:t>kovo</w:t>
      </w:r>
      <w:r w:rsidR="001C03DA">
        <w:rPr>
          <w:rFonts w:ascii="Times New Roman" w:hAnsi="Times New Roman"/>
          <w:sz w:val="24"/>
          <w:szCs w:val="24"/>
        </w:rPr>
        <w:t xml:space="preserve"> 22</w:t>
      </w:r>
      <w:r w:rsidR="007A504A">
        <w:rPr>
          <w:rFonts w:ascii="Times New Roman" w:hAnsi="Times New Roman"/>
          <w:sz w:val="24"/>
          <w:szCs w:val="24"/>
        </w:rPr>
        <w:t xml:space="preserve"> </w:t>
      </w:r>
      <w:r w:rsidRPr="004D7EB3">
        <w:rPr>
          <w:rFonts w:ascii="Times New Roman" w:hAnsi="Times New Roman"/>
          <w:sz w:val="24"/>
          <w:szCs w:val="24"/>
        </w:rPr>
        <w:t>d.</w:t>
      </w:r>
      <w:r w:rsidR="00A17B6D">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E5184F" w:rsidRDefault="00576E5E" w:rsidP="0032176A">
      <w:pPr>
        <w:pStyle w:val="Default"/>
        <w:spacing w:line="360" w:lineRule="auto"/>
        <w:ind w:firstLine="851"/>
        <w:jc w:val="both"/>
        <w:rPr>
          <w:color w:val="000000" w:themeColor="text1"/>
        </w:rPr>
      </w:pPr>
      <w:r w:rsidRPr="002F513C">
        <w:rPr>
          <w:color w:val="000000" w:themeColor="text1"/>
        </w:rPr>
        <w:t>Lietuvos Respublikos Seimo Peticijų komisij</w:t>
      </w:r>
      <w:r w:rsidR="006E53DD" w:rsidRPr="002F513C">
        <w:rPr>
          <w:color w:val="000000" w:themeColor="text1"/>
        </w:rPr>
        <w:t>a</w:t>
      </w:r>
      <w:r w:rsidRPr="002F513C">
        <w:rPr>
          <w:color w:val="000000" w:themeColor="text1"/>
        </w:rPr>
        <w:t xml:space="preserve"> 202</w:t>
      </w:r>
      <w:r w:rsidR="00EB27D6" w:rsidRPr="002F513C">
        <w:rPr>
          <w:color w:val="000000" w:themeColor="text1"/>
        </w:rPr>
        <w:t>3</w:t>
      </w:r>
      <w:r w:rsidRPr="002F513C">
        <w:rPr>
          <w:color w:val="000000" w:themeColor="text1"/>
        </w:rPr>
        <w:t xml:space="preserve"> m. </w:t>
      </w:r>
      <w:r w:rsidR="007D4E90">
        <w:rPr>
          <w:color w:val="000000" w:themeColor="text1"/>
        </w:rPr>
        <w:t xml:space="preserve">kovo </w:t>
      </w:r>
      <w:r w:rsidR="008D19AA">
        <w:rPr>
          <w:color w:val="000000" w:themeColor="text1"/>
        </w:rPr>
        <w:t>22</w:t>
      </w:r>
      <w:r w:rsidR="00414E54">
        <w:rPr>
          <w:color w:val="000000" w:themeColor="text1"/>
        </w:rPr>
        <w:t xml:space="preserve"> </w:t>
      </w:r>
      <w:r w:rsidRPr="002F513C">
        <w:rPr>
          <w:color w:val="000000" w:themeColor="text1"/>
        </w:rPr>
        <w:t xml:space="preserve">d. posėdyje iš esmės </w:t>
      </w:r>
      <w:r w:rsidR="007A504A" w:rsidRPr="002F513C">
        <w:rPr>
          <w:color w:val="000000" w:themeColor="text1"/>
        </w:rPr>
        <w:t>iš</w:t>
      </w:r>
      <w:r w:rsidR="00C703AF" w:rsidRPr="002F513C">
        <w:rPr>
          <w:color w:val="000000" w:themeColor="text1"/>
        </w:rPr>
        <w:t>nagrinė</w:t>
      </w:r>
      <w:r w:rsidR="006E53DD" w:rsidRPr="002F513C">
        <w:rPr>
          <w:color w:val="000000" w:themeColor="text1"/>
        </w:rPr>
        <w:t>jo</w:t>
      </w:r>
      <w:r w:rsidRPr="002F513C">
        <w:rPr>
          <w:color w:val="000000" w:themeColor="text1"/>
        </w:rPr>
        <w:t xml:space="preserve"> </w:t>
      </w:r>
      <w:r w:rsidR="007636DB">
        <w:rPr>
          <w:color w:val="000000" w:themeColor="text1"/>
        </w:rPr>
        <w:t xml:space="preserve">Arūno </w:t>
      </w:r>
      <w:proofErr w:type="spellStart"/>
      <w:r w:rsidR="007636DB">
        <w:rPr>
          <w:color w:val="000000" w:themeColor="text1"/>
        </w:rPr>
        <w:t>Sodonio</w:t>
      </w:r>
      <w:proofErr w:type="spellEnd"/>
      <w:r w:rsidRPr="002F513C">
        <w:rPr>
          <w:color w:val="000000" w:themeColor="text1"/>
        </w:rPr>
        <w:t xml:space="preserve"> peticij</w:t>
      </w:r>
      <w:r w:rsidR="006E53DD" w:rsidRPr="002F513C">
        <w:rPr>
          <w:color w:val="000000" w:themeColor="text1"/>
        </w:rPr>
        <w:t xml:space="preserve">ą ir priėmė sprendimą </w:t>
      </w:r>
      <w:r w:rsidR="00FB44D3" w:rsidRPr="002F513C">
        <w:rPr>
          <w:color w:val="000000" w:themeColor="text1"/>
        </w:rPr>
        <w:t xml:space="preserve">teikti Seimui išvadą </w:t>
      </w:r>
      <w:r w:rsidR="00CF2010" w:rsidRPr="00CF2010">
        <w:rPr>
          <w:color w:val="000000" w:themeColor="text1"/>
        </w:rPr>
        <w:t xml:space="preserve">atmesti </w:t>
      </w:r>
      <w:r w:rsidR="00CF2010">
        <w:rPr>
          <w:color w:val="000000" w:themeColor="text1"/>
        </w:rPr>
        <w:t xml:space="preserve">šioje </w:t>
      </w:r>
      <w:r w:rsidR="00CF2010" w:rsidRPr="00CF2010">
        <w:rPr>
          <w:color w:val="000000" w:themeColor="text1"/>
        </w:rPr>
        <w:t xml:space="preserve">peticijoje </w:t>
      </w:r>
      <w:r w:rsidR="008D19AA" w:rsidRPr="008D19AA">
        <w:rPr>
          <w:color w:val="000000" w:themeColor="text1"/>
        </w:rPr>
        <w:t xml:space="preserve">pateiktą pasiūlymą </w:t>
      </w:r>
      <w:r w:rsidR="0096258F" w:rsidRPr="0096258F">
        <w:rPr>
          <w:color w:val="000000" w:themeColor="text1"/>
        </w:rPr>
        <w:t>nustatyti administracin</w:t>
      </w:r>
      <w:r w:rsidR="0096258F" w:rsidRPr="0096258F">
        <w:rPr>
          <w:rFonts w:hint="eastAsia"/>
          <w:color w:val="000000" w:themeColor="text1"/>
        </w:rPr>
        <w:t>ę</w:t>
      </w:r>
      <w:r w:rsidR="0096258F" w:rsidRPr="0096258F">
        <w:rPr>
          <w:color w:val="000000" w:themeColor="text1"/>
        </w:rPr>
        <w:t xml:space="preserve"> ar baudžiam</w:t>
      </w:r>
      <w:r w:rsidR="0096258F" w:rsidRPr="0096258F">
        <w:rPr>
          <w:rFonts w:hint="eastAsia"/>
          <w:color w:val="000000" w:themeColor="text1"/>
        </w:rPr>
        <w:t>ą</w:t>
      </w:r>
      <w:r w:rsidR="0096258F" w:rsidRPr="0096258F">
        <w:rPr>
          <w:color w:val="000000" w:themeColor="text1"/>
        </w:rPr>
        <w:t>j</w:t>
      </w:r>
      <w:r w:rsidR="0096258F" w:rsidRPr="0096258F">
        <w:rPr>
          <w:rFonts w:hint="eastAsia"/>
          <w:color w:val="000000" w:themeColor="text1"/>
        </w:rPr>
        <w:t>ą</w:t>
      </w:r>
      <w:r w:rsidR="0096258F" w:rsidRPr="0096258F">
        <w:rPr>
          <w:color w:val="000000" w:themeColor="text1"/>
        </w:rPr>
        <w:t xml:space="preserve"> atsakomyb</w:t>
      </w:r>
      <w:r w:rsidR="0096258F" w:rsidRPr="0096258F">
        <w:rPr>
          <w:rFonts w:hint="eastAsia"/>
          <w:color w:val="000000" w:themeColor="text1"/>
        </w:rPr>
        <w:t>ę</w:t>
      </w:r>
      <w:r w:rsidR="0096258F" w:rsidRPr="0096258F">
        <w:rPr>
          <w:color w:val="000000" w:themeColor="text1"/>
        </w:rPr>
        <w:t xml:space="preserve"> už atsitiktinai gauto turto, kurio vert</w:t>
      </w:r>
      <w:r w:rsidR="0096258F" w:rsidRPr="0096258F">
        <w:rPr>
          <w:rFonts w:hint="eastAsia"/>
          <w:color w:val="000000" w:themeColor="text1"/>
        </w:rPr>
        <w:t>ė</w:t>
      </w:r>
      <w:r w:rsidR="0096258F" w:rsidRPr="0096258F">
        <w:rPr>
          <w:color w:val="000000" w:themeColor="text1"/>
        </w:rPr>
        <w:t xml:space="preserve"> viršija 3 minimalaus gyvenimo lygio (bazini</w:t>
      </w:r>
      <w:r w:rsidR="0096258F" w:rsidRPr="0096258F">
        <w:rPr>
          <w:rFonts w:hint="eastAsia"/>
          <w:color w:val="000000" w:themeColor="text1"/>
        </w:rPr>
        <w:t>ų</w:t>
      </w:r>
      <w:r w:rsidR="0096258F" w:rsidRPr="0096258F">
        <w:rPr>
          <w:color w:val="000000" w:themeColor="text1"/>
        </w:rPr>
        <w:t xml:space="preserve"> bausmi</w:t>
      </w:r>
      <w:r w:rsidR="0096258F" w:rsidRPr="0096258F">
        <w:rPr>
          <w:rFonts w:hint="eastAsia"/>
          <w:color w:val="000000" w:themeColor="text1"/>
        </w:rPr>
        <w:t>ų</w:t>
      </w:r>
      <w:r w:rsidR="0096258F" w:rsidRPr="0096258F">
        <w:rPr>
          <w:color w:val="000000" w:themeColor="text1"/>
        </w:rPr>
        <w:t xml:space="preserve"> ir nuobaud</w:t>
      </w:r>
      <w:r w:rsidR="0096258F" w:rsidRPr="0096258F">
        <w:rPr>
          <w:rFonts w:hint="eastAsia"/>
          <w:color w:val="000000" w:themeColor="text1"/>
        </w:rPr>
        <w:t>ų</w:t>
      </w:r>
      <w:r w:rsidR="0096258F" w:rsidRPr="0096258F">
        <w:rPr>
          <w:color w:val="000000" w:themeColor="text1"/>
        </w:rPr>
        <w:t>) dydžio sum</w:t>
      </w:r>
      <w:r w:rsidR="0096258F" w:rsidRPr="0096258F">
        <w:rPr>
          <w:rFonts w:hint="eastAsia"/>
          <w:color w:val="000000" w:themeColor="text1"/>
        </w:rPr>
        <w:t>ą</w:t>
      </w:r>
      <w:r w:rsidR="0096258F" w:rsidRPr="0096258F">
        <w:rPr>
          <w:color w:val="000000" w:themeColor="text1"/>
        </w:rPr>
        <w:t>, bet nesiekia 250 minimalaus gyvenimo lygio (bazini</w:t>
      </w:r>
      <w:r w:rsidR="0096258F" w:rsidRPr="0096258F">
        <w:rPr>
          <w:rFonts w:hint="eastAsia"/>
          <w:color w:val="000000" w:themeColor="text1"/>
        </w:rPr>
        <w:t>ų</w:t>
      </w:r>
      <w:r w:rsidR="0096258F" w:rsidRPr="0096258F">
        <w:rPr>
          <w:color w:val="000000" w:themeColor="text1"/>
        </w:rPr>
        <w:t xml:space="preserve"> bausmi</w:t>
      </w:r>
      <w:r w:rsidR="0096258F" w:rsidRPr="0096258F">
        <w:rPr>
          <w:rFonts w:hint="eastAsia"/>
          <w:color w:val="000000" w:themeColor="text1"/>
        </w:rPr>
        <w:t>ų</w:t>
      </w:r>
      <w:r w:rsidR="0096258F" w:rsidRPr="0096258F">
        <w:rPr>
          <w:color w:val="000000" w:themeColor="text1"/>
        </w:rPr>
        <w:t xml:space="preserve"> ir nuobaud</w:t>
      </w:r>
      <w:r w:rsidR="0096258F" w:rsidRPr="0096258F">
        <w:rPr>
          <w:rFonts w:hint="eastAsia"/>
          <w:color w:val="000000" w:themeColor="text1"/>
        </w:rPr>
        <w:t>ų</w:t>
      </w:r>
      <w:r w:rsidR="0096258F" w:rsidRPr="0096258F">
        <w:rPr>
          <w:color w:val="000000" w:themeColor="text1"/>
        </w:rPr>
        <w:t>) dydžio sumos, pasisavinim</w:t>
      </w:r>
      <w:r w:rsidR="0096258F" w:rsidRPr="0096258F">
        <w:rPr>
          <w:rFonts w:hint="eastAsia"/>
          <w:color w:val="000000" w:themeColor="text1"/>
        </w:rPr>
        <w:t>ą</w:t>
      </w:r>
      <w:r w:rsidR="0096258F" w:rsidRPr="0096258F">
        <w:rPr>
          <w:color w:val="000000" w:themeColor="text1"/>
        </w:rPr>
        <w:t>.</w:t>
      </w:r>
      <w:r w:rsidR="00C84608">
        <w:rPr>
          <w:color w:val="000000" w:themeColor="text1"/>
        </w:rPr>
        <w:t xml:space="preserve"> </w:t>
      </w:r>
      <w:r w:rsidR="00C84608" w:rsidRPr="00C84608">
        <w:rPr>
          <w:color w:val="000000" w:themeColor="text1"/>
        </w:rPr>
        <w:t xml:space="preserve">Sprendimas priimtas, atsižvelgus į Lietuvos Respublikos </w:t>
      </w:r>
      <w:r w:rsidR="00C84608">
        <w:rPr>
          <w:color w:val="000000" w:themeColor="text1"/>
        </w:rPr>
        <w:t>teisingumo</w:t>
      </w:r>
      <w:r w:rsidR="00C84608" w:rsidRPr="00C84608">
        <w:rPr>
          <w:color w:val="000000" w:themeColor="text1"/>
        </w:rPr>
        <w:t xml:space="preserve"> ministerijos argumentus, kurie pateikiami šioje išvadoje.</w:t>
      </w:r>
    </w:p>
    <w:p w:rsidR="005B1591" w:rsidRPr="005B1591" w:rsidRDefault="00BB7667" w:rsidP="005B1591">
      <w:pPr>
        <w:spacing w:line="360" w:lineRule="auto"/>
        <w:ind w:firstLine="851"/>
        <w:jc w:val="both"/>
        <w:rPr>
          <w:rFonts w:ascii="Times New Roman" w:hAnsi="Times New Roman"/>
          <w:iCs/>
          <w:sz w:val="24"/>
          <w:szCs w:val="24"/>
        </w:rPr>
      </w:pPr>
      <w:r>
        <w:rPr>
          <w:rFonts w:ascii="Times New Roman" w:hAnsi="Times New Roman"/>
          <w:iCs/>
          <w:sz w:val="24"/>
          <w:szCs w:val="24"/>
        </w:rPr>
        <w:t>P</w:t>
      </w:r>
      <w:r w:rsidR="00650A1C">
        <w:rPr>
          <w:rFonts w:ascii="Times New Roman" w:hAnsi="Times New Roman"/>
          <w:iCs/>
          <w:sz w:val="24"/>
          <w:szCs w:val="24"/>
        </w:rPr>
        <w:t>eticijoje nurodoma</w:t>
      </w:r>
      <w:r>
        <w:rPr>
          <w:rFonts w:ascii="Times New Roman" w:hAnsi="Times New Roman"/>
          <w:iCs/>
          <w:sz w:val="24"/>
          <w:szCs w:val="24"/>
        </w:rPr>
        <w:t>,</w:t>
      </w:r>
      <w:r w:rsidR="00650A1C">
        <w:rPr>
          <w:rFonts w:ascii="Times New Roman" w:hAnsi="Times New Roman"/>
          <w:iCs/>
          <w:sz w:val="24"/>
          <w:szCs w:val="24"/>
        </w:rPr>
        <w:t xml:space="preserve"> kad</w:t>
      </w:r>
      <w:r>
        <w:rPr>
          <w:rFonts w:ascii="Times New Roman" w:hAnsi="Times New Roman"/>
          <w:iCs/>
          <w:sz w:val="24"/>
          <w:szCs w:val="24"/>
        </w:rPr>
        <w:t xml:space="preserve"> </w:t>
      </w:r>
      <w:r w:rsidR="005B1591" w:rsidRPr="005B1591">
        <w:rPr>
          <w:rFonts w:ascii="Times New Roman" w:hAnsi="Times New Roman"/>
          <w:iCs/>
          <w:sz w:val="24"/>
          <w:szCs w:val="24"/>
        </w:rPr>
        <w:t>šiuo metu galiojantis teisinis reguliavimas nenumato administracinės ar baudžiamosios atsakomybės už atsitiktinai pas asmenį patekusio turto, kurio vertė yra nuo 3 iki 250 MGL, pasisavinimą. Pavyzdžiui, asmeniui atsitiktinai į kito asmens banko sąskaitą atlikus 150,01 – 1</w:t>
      </w:r>
      <w:r w:rsidR="00361E5E">
        <w:rPr>
          <w:rFonts w:ascii="Times New Roman" w:hAnsi="Times New Roman"/>
          <w:iCs/>
          <w:sz w:val="24"/>
          <w:szCs w:val="24"/>
        </w:rPr>
        <w:t>2</w:t>
      </w:r>
      <w:r w:rsidR="005B1591" w:rsidRPr="005B1591">
        <w:rPr>
          <w:rFonts w:ascii="Times New Roman" w:hAnsi="Times New Roman"/>
          <w:iCs/>
          <w:sz w:val="24"/>
          <w:szCs w:val="24"/>
        </w:rPr>
        <w:t xml:space="preserve"> </w:t>
      </w:r>
      <w:r w:rsidR="00361E5E">
        <w:rPr>
          <w:rFonts w:ascii="Times New Roman" w:hAnsi="Times New Roman"/>
          <w:iCs/>
          <w:sz w:val="24"/>
          <w:szCs w:val="24"/>
        </w:rPr>
        <w:t>249</w:t>
      </w:r>
      <w:r w:rsidR="005B1591" w:rsidRPr="005B1591">
        <w:rPr>
          <w:rFonts w:ascii="Times New Roman" w:hAnsi="Times New Roman"/>
          <w:iCs/>
          <w:sz w:val="24"/>
          <w:szCs w:val="24"/>
        </w:rPr>
        <w:t xml:space="preserve">,99 </w:t>
      </w:r>
      <w:r w:rsidR="00ED0E99">
        <w:rPr>
          <w:rFonts w:ascii="Times New Roman" w:hAnsi="Times New Roman"/>
          <w:iCs/>
          <w:sz w:val="24"/>
          <w:szCs w:val="24"/>
        </w:rPr>
        <w:t>eurų</w:t>
      </w:r>
      <w:r w:rsidR="005B1591" w:rsidRPr="005B1591">
        <w:rPr>
          <w:rFonts w:ascii="Times New Roman" w:hAnsi="Times New Roman"/>
          <w:iCs/>
          <w:sz w:val="24"/>
          <w:szCs w:val="24"/>
        </w:rPr>
        <w:t xml:space="preserve"> dydžio pavedimą ir pastarajam nepagrįstai gautų lėšų negrąžinus, tokia veika neužtrauktų atsakomybės nei pagal </w:t>
      </w:r>
      <w:r>
        <w:rPr>
          <w:rFonts w:ascii="Times New Roman" w:hAnsi="Times New Roman"/>
          <w:iCs/>
          <w:sz w:val="24"/>
          <w:szCs w:val="24"/>
        </w:rPr>
        <w:t>Lietuvos Respublikos a</w:t>
      </w:r>
      <w:r w:rsidR="005B1591" w:rsidRPr="005B1591">
        <w:rPr>
          <w:rFonts w:ascii="Times New Roman" w:hAnsi="Times New Roman"/>
          <w:iCs/>
          <w:sz w:val="24"/>
          <w:szCs w:val="24"/>
        </w:rPr>
        <w:t>dministracinių nusižengimų kodekso</w:t>
      </w:r>
      <w:r>
        <w:rPr>
          <w:rFonts w:ascii="Times New Roman" w:hAnsi="Times New Roman"/>
          <w:iCs/>
          <w:sz w:val="24"/>
          <w:szCs w:val="24"/>
        </w:rPr>
        <w:t>,</w:t>
      </w:r>
      <w:r w:rsidR="005B1591" w:rsidRPr="005B1591">
        <w:rPr>
          <w:rFonts w:ascii="Times New Roman" w:hAnsi="Times New Roman"/>
          <w:iCs/>
          <w:sz w:val="24"/>
          <w:szCs w:val="24"/>
        </w:rPr>
        <w:t xml:space="preserve"> nei pagal </w:t>
      </w:r>
      <w:r>
        <w:rPr>
          <w:rFonts w:ascii="Times New Roman" w:hAnsi="Times New Roman"/>
          <w:iCs/>
          <w:sz w:val="24"/>
          <w:szCs w:val="24"/>
        </w:rPr>
        <w:t>Lietuvos Respublikos b</w:t>
      </w:r>
      <w:r w:rsidR="005B1591" w:rsidRPr="005B1591">
        <w:rPr>
          <w:rFonts w:ascii="Times New Roman" w:hAnsi="Times New Roman"/>
          <w:iCs/>
          <w:sz w:val="24"/>
          <w:szCs w:val="24"/>
        </w:rPr>
        <w:t xml:space="preserve">audžiamojo kodekso nuostatas. Pareiškėjas atkreipia dėmesį, kad pagal galiojančias </w:t>
      </w:r>
      <w:r w:rsidR="004E3F2C" w:rsidRPr="004E3F2C">
        <w:rPr>
          <w:rFonts w:ascii="Times New Roman" w:hAnsi="Times New Roman"/>
          <w:iCs/>
          <w:sz w:val="24"/>
          <w:szCs w:val="24"/>
        </w:rPr>
        <w:t>Administracini</w:t>
      </w:r>
      <w:r w:rsidR="004E3F2C" w:rsidRPr="004E3F2C">
        <w:rPr>
          <w:rFonts w:ascii="Times New Roman" w:hAnsi="Times New Roman" w:hint="eastAsia"/>
          <w:iCs/>
          <w:sz w:val="24"/>
          <w:szCs w:val="24"/>
        </w:rPr>
        <w:t>ų</w:t>
      </w:r>
      <w:r w:rsidR="004E3F2C" w:rsidRPr="004E3F2C">
        <w:rPr>
          <w:rFonts w:ascii="Times New Roman" w:hAnsi="Times New Roman"/>
          <w:iCs/>
          <w:sz w:val="24"/>
          <w:szCs w:val="24"/>
        </w:rPr>
        <w:t xml:space="preserve"> nusižengim</w:t>
      </w:r>
      <w:r w:rsidR="004E3F2C" w:rsidRPr="004E3F2C">
        <w:rPr>
          <w:rFonts w:ascii="Times New Roman" w:hAnsi="Times New Roman" w:hint="eastAsia"/>
          <w:iCs/>
          <w:sz w:val="24"/>
          <w:szCs w:val="24"/>
        </w:rPr>
        <w:t>ų</w:t>
      </w:r>
      <w:r w:rsidR="004E3F2C" w:rsidRPr="004E3F2C">
        <w:rPr>
          <w:rFonts w:ascii="Times New Roman" w:hAnsi="Times New Roman"/>
          <w:iCs/>
          <w:sz w:val="24"/>
          <w:szCs w:val="24"/>
        </w:rPr>
        <w:t xml:space="preserve"> kodekso </w:t>
      </w:r>
      <w:r w:rsidR="005B1591" w:rsidRPr="005B1591">
        <w:rPr>
          <w:rFonts w:ascii="Times New Roman" w:hAnsi="Times New Roman"/>
          <w:iCs/>
          <w:sz w:val="24"/>
          <w:szCs w:val="24"/>
        </w:rPr>
        <w:t xml:space="preserve">108 straipsnio (smulki vagystė, sukčiavimas, turto pasisavinimas ar iššvaistymas) nuostatas tokia veika būtų kvalifikuojama kaip turto pasisavinimas tik tuo atveju, kai perleistų lėšų suma neviršytų 3 MGL (BBND) dydžio, tuo tarpu baudžiamoji atsakomybė už nurodytus veiksmus kiltų tik pagal Baudžiamojo kodekso 185 straipsnį (radinio pasisavinimas), kai perleistų lėšų suma prilygtų didelės vertės turtui, kuris pagal </w:t>
      </w:r>
      <w:r w:rsidR="004E3F2C">
        <w:rPr>
          <w:rFonts w:ascii="Times New Roman" w:hAnsi="Times New Roman"/>
          <w:iCs/>
          <w:sz w:val="24"/>
          <w:szCs w:val="24"/>
        </w:rPr>
        <w:t>B</w:t>
      </w:r>
      <w:r w:rsidR="004E3F2C" w:rsidRPr="004E3F2C">
        <w:rPr>
          <w:rFonts w:ascii="Times New Roman" w:hAnsi="Times New Roman"/>
          <w:iCs/>
          <w:sz w:val="24"/>
          <w:szCs w:val="24"/>
        </w:rPr>
        <w:t>audžiamojo kodekso</w:t>
      </w:r>
      <w:r w:rsidR="005B1591" w:rsidRPr="005B1591">
        <w:rPr>
          <w:rFonts w:ascii="Times New Roman" w:hAnsi="Times New Roman"/>
          <w:iCs/>
          <w:sz w:val="24"/>
          <w:szCs w:val="24"/>
        </w:rPr>
        <w:t xml:space="preserve"> 190 straipsnio 1 dalį apibrėžiamas kaip turtas</w:t>
      </w:r>
      <w:r w:rsidR="001B13A7">
        <w:rPr>
          <w:rFonts w:ascii="Times New Roman" w:hAnsi="Times New Roman"/>
          <w:iCs/>
          <w:sz w:val="24"/>
          <w:szCs w:val="24"/>
        </w:rPr>
        <w:t>,</w:t>
      </w:r>
      <w:r w:rsidR="005B1591" w:rsidRPr="005B1591">
        <w:rPr>
          <w:rFonts w:ascii="Times New Roman" w:hAnsi="Times New Roman"/>
          <w:iCs/>
          <w:sz w:val="24"/>
          <w:szCs w:val="24"/>
        </w:rPr>
        <w:t xml:space="preserve"> viršijantis 250 MGL (BBND) dydžio sumą. Atsižvelgdamas į tai, pareiškėjas siūlo nustatyti administracinę arba baudžiamąją atsakomybę už atsitiktinai perleisto turto, kurio vertė viršija 3 MGL (BBND), bet nesiekia 250 MGL (BBND) dydžio sumos, pasisavinimą.</w:t>
      </w:r>
    </w:p>
    <w:p w:rsidR="005B1591" w:rsidRPr="005B1591" w:rsidRDefault="00650A1C" w:rsidP="005B1591">
      <w:pPr>
        <w:spacing w:line="360" w:lineRule="auto"/>
        <w:ind w:firstLine="851"/>
        <w:jc w:val="both"/>
        <w:rPr>
          <w:rFonts w:ascii="Times New Roman" w:hAnsi="Times New Roman"/>
          <w:iCs/>
          <w:sz w:val="24"/>
          <w:szCs w:val="24"/>
        </w:rPr>
      </w:pPr>
      <w:r>
        <w:rPr>
          <w:rFonts w:ascii="Times New Roman" w:hAnsi="Times New Roman"/>
          <w:iCs/>
          <w:sz w:val="24"/>
          <w:szCs w:val="24"/>
        </w:rPr>
        <w:t>Teisingumo ministerija</w:t>
      </w:r>
      <w:r w:rsidR="005B1591" w:rsidRPr="005B1591">
        <w:rPr>
          <w:rFonts w:ascii="Times New Roman" w:hAnsi="Times New Roman"/>
          <w:iCs/>
          <w:sz w:val="24"/>
          <w:szCs w:val="24"/>
        </w:rPr>
        <w:t xml:space="preserve"> atkreip</w:t>
      </w:r>
      <w:r>
        <w:rPr>
          <w:rFonts w:ascii="Times New Roman" w:hAnsi="Times New Roman"/>
          <w:iCs/>
          <w:sz w:val="24"/>
          <w:szCs w:val="24"/>
        </w:rPr>
        <w:t>ia</w:t>
      </w:r>
      <w:r w:rsidR="005B1591" w:rsidRPr="005B1591">
        <w:rPr>
          <w:rFonts w:ascii="Times New Roman" w:hAnsi="Times New Roman"/>
          <w:iCs/>
          <w:sz w:val="24"/>
          <w:szCs w:val="24"/>
        </w:rPr>
        <w:t xml:space="preserve"> dėmesį į tai, kad atsitiktinai pas asmenį patekusio svetimo turto pasisavinimas, skirtingai nei nurodo pareiškėjas, nepatenka į </w:t>
      </w:r>
      <w:r w:rsidR="004E3F2C">
        <w:rPr>
          <w:rFonts w:ascii="Times New Roman" w:hAnsi="Times New Roman"/>
          <w:iCs/>
          <w:sz w:val="24"/>
          <w:szCs w:val="24"/>
        </w:rPr>
        <w:t>A</w:t>
      </w:r>
      <w:r w:rsidR="004E3F2C" w:rsidRPr="004E3F2C">
        <w:rPr>
          <w:rFonts w:ascii="Times New Roman" w:hAnsi="Times New Roman"/>
          <w:iCs/>
          <w:sz w:val="24"/>
          <w:szCs w:val="24"/>
        </w:rPr>
        <w:t>dministracini</w:t>
      </w:r>
      <w:r w:rsidR="004E3F2C" w:rsidRPr="004E3F2C">
        <w:rPr>
          <w:rFonts w:ascii="Times New Roman" w:hAnsi="Times New Roman" w:hint="eastAsia"/>
          <w:iCs/>
          <w:sz w:val="24"/>
          <w:szCs w:val="24"/>
        </w:rPr>
        <w:t>ų</w:t>
      </w:r>
      <w:r w:rsidR="004E3F2C" w:rsidRPr="004E3F2C">
        <w:rPr>
          <w:rFonts w:ascii="Times New Roman" w:hAnsi="Times New Roman"/>
          <w:iCs/>
          <w:sz w:val="24"/>
          <w:szCs w:val="24"/>
        </w:rPr>
        <w:t xml:space="preserve"> nusižengim</w:t>
      </w:r>
      <w:r w:rsidR="004E3F2C" w:rsidRPr="004E3F2C">
        <w:rPr>
          <w:rFonts w:ascii="Times New Roman" w:hAnsi="Times New Roman" w:hint="eastAsia"/>
          <w:iCs/>
          <w:sz w:val="24"/>
          <w:szCs w:val="24"/>
        </w:rPr>
        <w:t>ų</w:t>
      </w:r>
      <w:r w:rsidR="004E3F2C" w:rsidRPr="004E3F2C">
        <w:rPr>
          <w:rFonts w:ascii="Times New Roman" w:hAnsi="Times New Roman"/>
          <w:iCs/>
          <w:sz w:val="24"/>
          <w:szCs w:val="24"/>
        </w:rPr>
        <w:t xml:space="preserve"> kodekso </w:t>
      </w:r>
      <w:r w:rsidR="005B1591" w:rsidRPr="005B1591">
        <w:rPr>
          <w:rFonts w:ascii="Times New Roman" w:hAnsi="Times New Roman"/>
          <w:iCs/>
          <w:sz w:val="24"/>
          <w:szCs w:val="24"/>
        </w:rPr>
        <w:t xml:space="preserve">108 straipsnio reguliavimo sritį. </w:t>
      </w:r>
      <w:r w:rsidR="004E3F2C" w:rsidRPr="004E3F2C">
        <w:rPr>
          <w:rFonts w:ascii="Times New Roman" w:hAnsi="Times New Roman"/>
          <w:iCs/>
          <w:sz w:val="24"/>
          <w:szCs w:val="24"/>
        </w:rPr>
        <w:t>Administracini</w:t>
      </w:r>
      <w:r w:rsidR="004E3F2C" w:rsidRPr="004E3F2C">
        <w:rPr>
          <w:rFonts w:ascii="Times New Roman" w:hAnsi="Times New Roman" w:hint="eastAsia"/>
          <w:iCs/>
          <w:sz w:val="24"/>
          <w:szCs w:val="24"/>
        </w:rPr>
        <w:t>ų</w:t>
      </w:r>
      <w:r w:rsidR="004E3F2C" w:rsidRPr="004E3F2C">
        <w:rPr>
          <w:rFonts w:ascii="Times New Roman" w:hAnsi="Times New Roman"/>
          <w:iCs/>
          <w:sz w:val="24"/>
          <w:szCs w:val="24"/>
        </w:rPr>
        <w:t xml:space="preserve"> nusižengim</w:t>
      </w:r>
      <w:r w:rsidR="004E3F2C" w:rsidRPr="004E3F2C">
        <w:rPr>
          <w:rFonts w:ascii="Times New Roman" w:hAnsi="Times New Roman" w:hint="eastAsia"/>
          <w:iCs/>
          <w:sz w:val="24"/>
          <w:szCs w:val="24"/>
        </w:rPr>
        <w:t>ų</w:t>
      </w:r>
      <w:r w:rsidR="004E3F2C" w:rsidRPr="004E3F2C">
        <w:rPr>
          <w:rFonts w:ascii="Times New Roman" w:hAnsi="Times New Roman"/>
          <w:iCs/>
          <w:sz w:val="24"/>
          <w:szCs w:val="24"/>
        </w:rPr>
        <w:t xml:space="preserve"> kodekso </w:t>
      </w:r>
      <w:r w:rsidR="005B1591" w:rsidRPr="005B1591">
        <w:rPr>
          <w:rFonts w:ascii="Times New Roman" w:hAnsi="Times New Roman"/>
          <w:iCs/>
          <w:sz w:val="24"/>
          <w:szCs w:val="24"/>
        </w:rPr>
        <w:t>108 straipsnyje nurodoma, kad vagystė, sukčiavimas</w:t>
      </w:r>
      <w:r w:rsidR="005B1591" w:rsidRPr="005B1591">
        <w:rPr>
          <w:rFonts w:ascii="Times New Roman" w:hAnsi="Times New Roman"/>
          <w:i/>
          <w:sz w:val="24"/>
          <w:szCs w:val="24"/>
        </w:rPr>
        <w:t>, turto pasisavinimas</w:t>
      </w:r>
      <w:r w:rsidR="005B1591" w:rsidRPr="005B1591">
        <w:rPr>
          <w:rFonts w:ascii="Times New Roman" w:hAnsi="Times New Roman"/>
          <w:iCs/>
          <w:sz w:val="24"/>
          <w:szCs w:val="24"/>
        </w:rPr>
        <w:t xml:space="preserve"> ar iššvaistymas, kai pagrobto, įgyto</w:t>
      </w:r>
      <w:r w:rsidR="005B1591" w:rsidRPr="005B1591">
        <w:rPr>
          <w:rFonts w:ascii="Times New Roman" w:hAnsi="Times New Roman"/>
          <w:i/>
          <w:sz w:val="24"/>
          <w:szCs w:val="24"/>
        </w:rPr>
        <w:t xml:space="preserve">, </w:t>
      </w:r>
      <w:r w:rsidR="005B1591" w:rsidRPr="005B1591">
        <w:rPr>
          <w:rFonts w:ascii="Times New Roman" w:hAnsi="Times New Roman"/>
          <w:i/>
          <w:sz w:val="24"/>
          <w:szCs w:val="24"/>
        </w:rPr>
        <w:lastRenderedPageBreak/>
        <w:t>pasisavinto</w:t>
      </w:r>
      <w:r w:rsidR="005B1591" w:rsidRPr="005B1591">
        <w:rPr>
          <w:rFonts w:ascii="Times New Roman" w:hAnsi="Times New Roman"/>
          <w:iCs/>
          <w:sz w:val="24"/>
          <w:szCs w:val="24"/>
        </w:rPr>
        <w:t xml:space="preserve"> ar iššvaistyto </w:t>
      </w:r>
      <w:r w:rsidR="005B1591" w:rsidRPr="005B1591">
        <w:rPr>
          <w:rFonts w:ascii="Times New Roman" w:hAnsi="Times New Roman"/>
          <w:i/>
          <w:sz w:val="24"/>
          <w:szCs w:val="24"/>
        </w:rPr>
        <w:t>turto vertė</w:t>
      </w:r>
      <w:r w:rsidR="005B1591" w:rsidRPr="005B1591">
        <w:rPr>
          <w:rFonts w:ascii="Times New Roman" w:hAnsi="Times New Roman"/>
          <w:iCs/>
          <w:sz w:val="24"/>
          <w:szCs w:val="24"/>
        </w:rPr>
        <w:t xml:space="preserve"> </w:t>
      </w:r>
      <w:r w:rsidR="005B1591" w:rsidRPr="005B1591">
        <w:rPr>
          <w:rFonts w:ascii="Times New Roman" w:hAnsi="Times New Roman"/>
          <w:i/>
          <w:sz w:val="24"/>
          <w:szCs w:val="24"/>
        </w:rPr>
        <w:t>neviršija trijų bazinių bausmių ir nuobaudų dydžių</w:t>
      </w:r>
      <w:r w:rsidR="005B1591" w:rsidRPr="005B1591">
        <w:rPr>
          <w:rFonts w:ascii="Times New Roman" w:hAnsi="Times New Roman"/>
          <w:iCs/>
          <w:sz w:val="24"/>
          <w:szCs w:val="24"/>
        </w:rPr>
        <w:t>, užtraukia baudą nuo devyniasdešimt iki keturių šimtų eurų. Pažym</w:t>
      </w:r>
      <w:r w:rsidR="008E2299">
        <w:rPr>
          <w:rFonts w:ascii="Times New Roman" w:hAnsi="Times New Roman"/>
          <w:iCs/>
          <w:sz w:val="24"/>
          <w:szCs w:val="24"/>
        </w:rPr>
        <w:t>ima</w:t>
      </w:r>
      <w:r w:rsidR="005B1591" w:rsidRPr="005B1591">
        <w:rPr>
          <w:rFonts w:ascii="Times New Roman" w:hAnsi="Times New Roman"/>
          <w:iCs/>
          <w:sz w:val="24"/>
          <w:szCs w:val="24"/>
        </w:rPr>
        <w:t xml:space="preserve">, kad </w:t>
      </w:r>
      <w:r w:rsidR="004E3F2C" w:rsidRPr="004E3F2C">
        <w:rPr>
          <w:rFonts w:ascii="Times New Roman" w:hAnsi="Times New Roman"/>
          <w:iCs/>
          <w:sz w:val="24"/>
          <w:szCs w:val="24"/>
        </w:rPr>
        <w:t>Administracini</w:t>
      </w:r>
      <w:r w:rsidR="004E3F2C" w:rsidRPr="004E3F2C">
        <w:rPr>
          <w:rFonts w:ascii="Times New Roman" w:hAnsi="Times New Roman" w:hint="eastAsia"/>
          <w:iCs/>
          <w:sz w:val="24"/>
          <w:szCs w:val="24"/>
        </w:rPr>
        <w:t>ų</w:t>
      </w:r>
      <w:r w:rsidR="004E3F2C" w:rsidRPr="004E3F2C">
        <w:rPr>
          <w:rFonts w:ascii="Times New Roman" w:hAnsi="Times New Roman"/>
          <w:iCs/>
          <w:sz w:val="24"/>
          <w:szCs w:val="24"/>
        </w:rPr>
        <w:t xml:space="preserve"> nusižengim</w:t>
      </w:r>
      <w:r w:rsidR="004E3F2C" w:rsidRPr="004E3F2C">
        <w:rPr>
          <w:rFonts w:ascii="Times New Roman" w:hAnsi="Times New Roman" w:hint="eastAsia"/>
          <w:iCs/>
          <w:sz w:val="24"/>
          <w:szCs w:val="24"/>
        </w:rPr>
        <w:t>ų</w:t>
      </w:r>
      <w:r w:rsidR="004E3F2C" w:rsidRPr="004E3F2C">
        <w:rPr>
          <w:rFonts w:ascii="Times New Roman" w:hAnsi="Times New Roman"/>
          <w:iCs/>
          <w:sz w:val="24"/>
          <w:szCs w:val="24"/>
        </w:rPr>
        <w:t xml:space="preserve"> kodekso </w:t>
      </w:r>
      <w:r w:rsidR="005B1591" w:rsidRPr="005B1591">
        <w:rPr>
          <w:rFonts w:ascii="Times New Roman" w:hAnsi="Times New Roman"/>
          <w:iCs/>
          <w:sz w:val="24"/>
          <w:szCs w:val="24"/>
        </w:rPr>
        <w:t xml:space="preserve">108 straipsnyje įtvirtintas </w:t>
      </w:r>
      <w:r w:rsidR="005B1591" w:rsidRPr="005B1591">
        <w:rPr>
          <w:rFonts w:ascii="Times New Roman" w:hAnsi="Times New Roman"/>
          <w:i/>
          <w:sz w:val="24"/>
          <w:szCs w:val="24"/>
        </w:rPr>
        <w:t>smulkus</w:t>
      </w:r>
      <w:r w:rsidR="005B1591" w:rsidRPr="005B1591">
        <w:rPr>
          <w:rFonts w:ascii="Times New Roman" w:hAnsi="Times New Roman"/>
          <w:iCs/>
          <w:sz w:val="24"/>
          <w:szCs w:val="24"/>
        </w:rPr>
        <w:t xml:space="preserve"> turto pasisavinimas yra teismų praktikoje aiškinamas analogiškai kaip </w:t>
      </w:r>
      <w:r w:rsidR="0047035A" w:rsidRPr="0047035A">
        <w:rPr>
          <w:rFonts w:ascii="Times New Roman" w:hAnsi="Times New Roman"/>
          <w:iCs/>
          <w:sz w:val="24"/>
          <w:szCs w:val="24"/>
        </w:rPr>
        <w:t xml:space="preserve">Baudžiamojo kodekso </w:t>
      </w:r>
      <w:r w:rsidR="005B1591" w:rsidRPr="005B1591">
        <w:rPr>
          <w:rFonts w:ascii="Times New Roman" w:hAnsi="Times New Roman"/>
          <w:iCs/>
          <w:sz w:val="24"/>
          <w:szCs w:val="24"/>
        </w:rPr>
        <w:t xml:space="preserve">183 straipsnyje numatytas nusikaltimas (turto pasisavinimas).  Pagal </w:t>
      </w:r>
      <w:r w:rsidR="007F2B84" w:rsidRPr="007F2B84">
        <w:rPr>
          <w:rFonts w:ascii="Times New Roman" w:hAnsi="Times New Roman"/>
          <w:iCs/>
          <w:sz w:val="24"/>
          <w:szCs w:val="24"/>
        </w:rPr>
        <w:t xml:space="preserve">Baudžiamojo kodekso </w:t>
      </w:r>
      <w:r w:rsidR="005B1591" w:rsidRPr="005B1591">
        <w:rPr>
          <w:rFonts w:ascii="Times New Roman" w:hAnsi="Times New Roman"/>
          <w:iCs/>
          <w:sz w:val="24"/>
          <w:szCs w:val="24"/>
        </w:rPr>
        <w:t xml:space="preserve">183 straipsnio 1 dalį atsako tas, kas pasisavino jam patikėtą ar jo žinioje buvusį svetimą turtą ar turtinę teisę. Objektyviai turto pasisavinimas – tai neteisėtas, neatlygintinas kaltininkui svetimo, </w:t>
      </w:r>
      <w:r w:rsidR="005B1591" w:rsidRPr="005B1591">
        <w:rPr>
          <w:rFonts w:ascii="Times New Roman" w:hAnsi="Times New Roman"/>
          <w:i/>
          <w:sz w:val="24"/>
          <w:szCs w:val="24"/>
        </w:rPr>
        <w:t>jam patikėto ar buvusio jo žinioje turto, turtinės teisės pavertimas savo turtu ar savo turtine teise, pažeidžiant turto patikėjimo ar perdavimo jo žiniai sąlygas</w:t>
      </w:r>
      <w:r w:rsidR="005B1591" w:rsidRPr="005B1591">
        <w:rPr>
          <w:rFonts w:ascii="Times New Roman" w:hAnsi="Times New Roman"/>
          <w:iCs/>
          <w:sz w:val="24"/>
          <w:szCs w:val="24"/>
        </w:rPr>
        <w:t xml:space="preserve">. Esminis turto pasisavinimo požymis, skiriantis šią nusikalstamą veiką nuo kitų nusikalstamų veikų nuosavybei, turtinėms teisėms ir turtiniams interesams, yra tai, kad </w:t>
      </w:r>
      <w:r w:rsidR="005B1591" w:rsidRPr="005B1591">
        <w:rPr>
          <w:rFonts w:ascii="Times New Roman" w:hAnsi="Times New Roman"/>
          <w:i/>
          <w:sz w:val="24"/>
          <w:szCs w:val="24"/>
        </w:rPr>
        <w:t>šią veiką padaro asmuo, kuris dėl einamų pareigų, specialių pavedimų bei sutarčių pagrindu turi teisiškai apibrėžtus įgaliojimus dėl pasisavinamo turto</w:t>
      </w:r>
      <w:r w:rsidR="005B1591" w:rsidRPr="005B1591">
        <w:rPr>
          <w:rFonts w:ascii="Times New Roman" w:hAnsi="Times New Roman"/>
          <w:iCs/>
          <w:sz w:val="24"/>
          <w:szCs w:val="24"/>
        </w:rPr>
        <w:t>. Pagal</w:t>
      </w:r>
      <w:r w:rsidR="007F2B84" w:rsidRPr="007F2B84">
        <w:t xml:space="preserve"> </w:t>
      </w:r>
      <w:r w:rsidR="007F2B84" w:rsidRPr="007F2B84">
        <w:rPr>
          <w:rFonts w:ascii="Times New Roman" w:hAnsi="Times New Roman"/>
          <w:iCs/>
          <w:sz w:val="24"/>
          <w:szCs w:val="24"/>
        </w:rPr>
        <w:t>Baudžiamojo kodekso</w:t>
      </w:r>
      <w:r w:rsidR="005B1591" w:rsidRPr="005B1591">
        <w:rPr>
          <w:rFonts w:ascii="Times New Roman" w:hAnsi="Times New Roman"/>
          <w:iCs/>
          <w:sz w:val="24"/>
          <w:szCs w:val="24"/>
        </w:rPr>
        <w:t xml:space="preserve"> 183 straipsnio 1 dalį atsako tas, kas pasisavino jam patikėtą ar jo žinioje buvusį svetimą turtą, kurio vertė viršija 5 MGL (BBND), bet neviršija 250 MGL (BBND) dydžio sumą. Atitinkamai </w:t>
      </w:r>
      <w:r w:rsidR="007F2B84" w:rsidRPr="007F2B84">
        <w:rPr>
          <w:rFonts w:ascii="Times New Roman" w:hAnsi="Times New Roman"/>
          <w:iCs/>
          <w:sz w:val="24"/>
          <w:szCs w:val="24"/>
        </w:rPr>
        <w:t xml:space="preserve">Baudžiamojo kodekso </w:t>
      </w:r>
      <w:r w:rsidR="005B1591" w:rsidRPr="005B1591">
        <w:rPr>
          <w:rFonts w:ascii="Times New Roman" w:hAnsi="Times New Roman"/>
          <w:iCs/>
          <w:sz w:val="24"/>
          <w:szCs w:val="24"/>
        </w:rPr>
        <w:t>183 straipsnio 2 dalyje nu</w:t>
      </w:r>
      <w:r w:rsidR="00EB1D00">
        <w:rPr>
          <w:rFonts w:ascii="Times New Roman" w:hAnsi="Times New Roman"/>
          <w:iCs/>
          <w:sz w:val="24"/>
          <w:szCs w:val="24"/>
        </w:rPr>
        <w:t>statyta</w:t>
      </w:r>
      <w:r w:rsidR="005B1591" w:rsidRPr="005B1591">
        <w:rPr>
          <w:rFonts w:ascii="Times New Roman" w:hAnsi="Times New Roman"/>
          <w:iCs/>
          <w:sz w:val="24"/>
          <w:szCs w:val="24"/>
        </w:rPr>
        <w:t xml:space="preserve"> atsakomybė už analogiškų veiksmų įvykdymą, kai svetimo pasisavinto turto vertė prilygsta didelės vertės turtui, t. y. viršija 250 MGL (BBND) dydžio sumą, o šio straipsnio 3 dalyje – kai pasisavinto svetimo turto vertė viršija 3 MGL (BBND), bet neviršija 5 MGL (BBND) dydžio sumos. Teismų praktikoje atribojant turto pasisavinimą nuo smulkaus turto pasisavinimo (administracinio nusižengimo) yra išaiškinta, kad administracinė atsakomybė kyla už smulkaus turto, t. y. tokio turto, kurio vertė neviršija 3 MGL (BBND) dydžio sumos, pasisavinimą. Už didesnio nei 3 MGL (BBND) dydžio sumos turto pasisavinimą kyla baudžiamoji atsakomybė</w:t>
      </w:r>
      <w:r w:rsidR="005B1591" w:rsidRPr="005B1591">
        <w:rPr>
          <w:rFonts w:ascii="Times New Roman" w:hAnsi="Times New Roman"/>
          <w:iCs/>
          <w:sz w:val="24"/>
          <w:szCs w:val="24"/>
          <w:vertAlign w:val="superscript"/>
        </w:rPr>
        <w:footnoteReference w:id="1"/>
      </w:r>
      <w:r>
        <w:rPr>
          <w:rFonts w:ascii="Times New Roman" w:hAnsi="Times New Roman"/>
          <w:iCs/>
          <w:sz w:val="24"/>
          <w:szCs w:val="24"/>
        </w:rPr>
        <w:t xml:space="preserve">. </w:t>
      </w:r>
      <w:r w:rsidR="005B1591" w:rsidRPr="005B1591">
        <w:rPr>
          <w:rFonts w:ascii="Times New Roman" w:hAnsi="Times New Roman"/>
          <w:iCs/>
          <w:sz w:val="24"/>
          <w:szCs w:val="24"/>
        </w:rPr>
        <w:t xml:space="preserve">Iš pateiktų išaiškinimų seka, kad </w:t>
      </w:r>
      <w:r w:rsidR="004E3F2C" w:rsidRPr="004E3F2C">
        <w:rPr>
          <w:rFonts w:ascii="Times New Roman" w:hAnsi="Times New Roman"/>
          <w:iCs/>
          <w:sz w:val="24"/>
          <w:szCs w:val="24"/>
        </w:rPr>
        <w:t>Administracini</w:t>
      </w:r>
      <w:r w:rsidR="004E3F2C" w:rsidRPr="004E3F2C">
        <w:rPr>
          <w:rFonts w:ascii="Times New Roman" w:hAnsi="Times New Roman" w:hint="eastAsia"/>
          <w:iCs/>
          <w:sz w:val="24"/>
          <w:szCs w:val="24"/>
        </w:rPr>
        <w:t>ų</w:t>
      </w:r>
      <w:r w:rsidR="004E3F2C" w:rsidRPr="004E3F2C">
        <w:rPr>
          <w:rFonts w:ascii="Times New Roman" w:hAnsi="Times New Roman"/>
          <w:iCs/>
          <w:sz w:val="24"/>
          <w:szCs w:val="24"/>
        </w:rPr>
        <w:t xml:space="preserve"> nusižengim</w:t>
      </w:r>
      <w:r w:rsidR="004E3F2C" w:rsidRPr="004E3F2C">
        <w:rPr>
          <w:rFonts w:ascii="Times New Roman" w:hAnsi="Times New Roman" w:hint="eastAsia"/>
          <w:iCs/>
          <w:sz w:val="24"/>
          <w:szCs w:val="24"/>
        </w:rPr>
        <w:t>ų</w:t>
      </w:r>
      <w:r w:rsidR="004E3F2C" w:rsidRPr="004E3F2C">
        <w:rPr>
          <w:rFonts w:ascii="Times New Roman" w:hAnsi="Times New Roman"/>
          <w:iCs/>
          <w:sz w:val="24"/>
          <w:szCs w:val="24"/>
        </w:rPr>
        <w:t xml:space="preserve"> kodekso </w:t>
      </w:r>
      <w:r w:rsidR="005B1591" w:rsidRPr="005B1591">
        <w:rPr>
          <w:rFonts w:ascii="Times New Roman" w:hAnsi="Times New Roman"/>
          <w:iCs/>
          <w:sz w:val="24"/>
          <w:szCs w:val="24"/>
        </w:rPr>
        <w:t>108 straipsnyje nu</w:t>
      </w:r>
      <w:r w:rsidR="00952EEE">
        <w:rPr>
          <w:rFonts w:ascii="Times New Roman" w:hAnsi="Times New Roman"/>
          <w:iCs/>
          <w:sz w:val="24"/>
          <w:szCs w:val="24"/>
        </w:rPr>
        <w:t>stat</w:t>
      </w:r>
      <w:r w:rsidR="005B1591" w:rsidRPr="005B1591">
        <w:rPr>
          <w:rFonts w:ascii="Times New Roman" w:hAnsi="Times New Roman"/>
          <w:iCs/>
          <w:sz w:val="24"/>
          <w:szCs w:val="24"/>
        </w:rPr>
        <w:t xml:space="preserve">ytas smulkus turto pasisavinimas ir </w:t>
      </w:r>
      <w:r w:rsidR="007F2B84" w:rsidRPr="007F2B84">
        <w:rPr>
          <w:rFonts w:ascii="Times New Roman" w:hAnsi="Times New Roman"/>
          <w:iCs/>
          <w:sz w:val="24"/>
          <w:szCs w:val="24"/>
        </w:rPr>
        <w:t xml:space="preserve">Baudžiamojo kodekso </w:t>
      </w:r>
      <w:r w:rsidR="005B1591" w:rsidRPr="005B1591">
        <w:rPr>
          <w:rFonts w:ascii="Times New Roman" w:hAnsi="Times New Roman"/>
          <w:iCs/>
          <w:sz w:val="24"/>
          <w:szCs w:val="24"/>
        </w:rPr>
        <w:t>183 straipsnyje 1–3 dalyse nu</w:t>
      </w:r>
      <w:r w:rsidR="00952EEE">
        <w:rPr>
          <w:rFonts w:ascii="Times New Roman" w:hAnsi="Times New Roman"/>
          <w:iCs/>
          <w:sz w:val="24"/>
          <w:szCs w:val="24"/>
        </w:rPr>
        <w:t>statyt</w:t>
      </w:r>
      <w:r w:rsidR="005B1591" w:rsidRPr="005B1591">
        <w:rPr>
          <w:rFonts w:ascii="Times New Roman" w:hAnsi="Times New Roman"/>
          <w:iCs/>
          <w:sz w:val="24"/>
          <w:szCs w:val="24"/>
        </w:rPr>
        <w:t xml:space="preserve">os nusikalstamos veikos yra aiškinamos analogiškai ir atribojamos tik pagal vienintelį kriterijų – pasisavinto svetimo turto vertę. </w:t>
      </w:r>
      <w:r>
        <w:rPr>
          <w:rFonts w:ascii="Times New Roman" w:hAnsi="Times New Roman"/>
          <w:iCs/>
          <w:sz w:val="24"/>
          <w:szCs w:val="24"/>
        </w:rPr>
        <w:t>Teisingumo ministerijos nuomone,</w:t>
      </w:r>
      <w:r w:rsidR="005B1591" w:rsidRPr="005B1591">
        <w:rPr>
          <w:rFonts w:ascii="Times New Roman" w:hAnsi="Times New Roman"/>
          <w:iCs/>
          <w:sz w:val="24"/>
          <w:szCs w:val="24"/>
        </w:rPr>
        <w:t xml:space="preserve"> atsitiktinai pas asmenį patekęs turtas negali būti pripažįstamas nei jam patikėtu, nei jo žinioje esančiu turtu – šiuo atveju asmeniui neatsiranda iš pareigų kylantys teisiškai apibrėžti įgaliojimai atsitiktinai gauto turto atžvilgiu, todėl tokia veika nėra kvalifikuojama nei pagal </w:t>
      </w:r>
      <w:r w:rsidR="004E3F2C" w:rsidRPr="004E3F2C">
        <w:rPr>
          <w:rFonts w:ascii="Times New Roman" w:hAnsi="Times New Roman"/>
          <w:iCs/>
          <w:sz w:val="24"/>
          <w:szCs w:val="24"/>
        </w:rPr>
        <w:t>Administracini</w:t>
      </w:r>
      <w:r w:rsidR="004E3F2C" w:rsidRPr="004E3F2C">
        <w:rPr>
          <w:rFonts w:ascii="Times New Roman" w:hAnsi="Times New Roman" w:hint="eastAsia"/>
          <w:iCs/>
          <w:sz w:val="24"/>
          <w:szCs w:val="24"/>
        </w:rPr>
        <w:t>ų</w:t>
      </w:r>
      <w:r w:rsidR="004E3F2C" w:rsidRPr="004E3F2C">
        <w:rPr>
          <w:rFonts w:ascii="Times New Roman" w:hAnsi="Times New Roman"/>
          <w:iCs/>
          <w:sz w:val="24"/>
          <w:szCs w:val="24"/>
        </w:rPr>
        <w:t xml:space="preserve"> nusižengim</w:t>
      </w:r>
      <w:r w:rsidR="004E3F2C" w:rsidRPr="004E3F2C">
        <w:rPr>
          <w:rFonts w:ascii="Times New Roman" w:hAnsi="Times New Roman" w:hint="eastAsia"/>
          <w:iCs/>
          <w:sz w:val="24"/>
          <w:szCs w:val="24"/>
        </w:rPr>
        <w:t>ų</w:t>
      </w:r>
      <w:r w:rsidR="004E3F2C" w:rsidRPr="004E3F2C">
        <w:rPr>
          <w:rFonts w:ascii="Times New Roman" w:hAnsi="Times New Roman"/>
          <w:iCs/>
          <w:sz w:val="24"/>
          <w:szCs w:val="24"/>
        </w:rPr>
        <w:t xml:space="preserve"> kodekso </w:t>
      </w:r>
      <w:r w:rsidR="005B1591" w:rsidRPr="005B1591">
        <w:rPr>
          <w:rFonts w:ascii="Times New Roman" w:hAnsi="Times New Roman"/>
          <w:iCs/>
          <w:sz w:val="24"/>
          <w:szCs w:val="24"/>
        </w:rPr>
        <w:t>108 straipsnį, nei pagal</w:t>
      </w:r>
      <w:r w:rsidR="00B85276" w:rsidRPr="00B85276">
        <w:t xml:space="preserve"> </w:t>
      </w:r>
      <w:r w:rsidR="00B85276" w:rsidRPr="00B85276">
        <w:rPr>
          <w:rFonts w:ascii="Times New Roman" w:hAnsi="Times New Roman"/>
          <w:iCs/>
          <w:sz w:val="24"/>
          <w:szCs w:val="24"/>
        </w:rPr>
        <w:t>Baudžiamojo kodekso</w:t>
      </w:r>
      <w:r w:rsidR="005B1591" w:rsidRPr="005B1591">
        <w:rPr>
          <w:rFonts w:ascii="Times New Roman" w:hAnsi="Times New Roman"/>
          <w:iCs/>
          <w:sz w:val="24"/>
          <w:szCs w:val="24"/>
        </w:rPr>
        <w:t xml:space="preserve"> 183 straipsnio atitinkamą dalį.</w:t>
      </w:r>
    </w:p>
    <w:p w:rsidR="005B1591" w:rsidRPr="005B1591" w:rsidRDefault="00650A1C" w:rsidP="005B1591">
      <w:pPr>
        <w:spacing w:line="360" w:lineRule="auto"/>
        <w:ind w:firstLine="851"/>
        <w:jc w:val="both"/>
        <w:rPr>
          <w:rFonts w:ascii="Times New Roman" w:hAnsi="Times New Roman"/>
          <w:iCs/>
          <w:sz w:val="24"/>
          <w:szCs w:val="24"/>
        </w:rPr>
      </w:pPr>
      <w:r>
        <w:rPr>
          <w:rFonts w:ascii="Times New Roman" w:hAnsi="Times New Roman"/>
          <w:iCs/>
          <w:sz w:val="24"/>
          <w:szCs w:val="24"/>
        </w:rPr>
        <w:t>Teisingumo ministerija p</w:t>
      </w:r>
      <w:r w:rsidR="005B1591" w:rsidRPr="005B1591">
        <w:rPr>
          <w:rFonts w:ascii="Times New Roman" w:hAnsi="Times New Roman"/>
          <w:iCs/>
          <w:sz w:val="24"/>
          <w:szCs w:val="24"/>
        </w:rPr>
        <w:t>ažym</w:t>
      </w:r>
      <w:r>
        <w:rPr>
          <w:rFonts w:ascii="Times New Roman" w:hAnsi="Times New Roman"/>
          <w:iCs/>
          <w:sz w:val="24"/>
          <w:szCs w:val="24"/>
        </w:rPr>
        <w:t>i</w:t>
      </w:r>
      <w:r w:rsidR="005B1591" w:rsidRPr="005B1591">
        <w:rPr>
          <w:rFonts w:ascii="Times New Roman" w:hAnsi="Times New Roman"/>
          <w:iCs/>
          <w:sz w:val="24"/>
          <w:szCs w:val="24"/>
        </w:rPr>
        <w:t>, kad pas asmenį atsitiktinai patekusio turto pasisavinimas pripažįstamas nusikalstama veika tik tais atvejais, kai pasisavinto turto vertė prilygsta didelės vertės turtui, t. y. viršija 250 MGL (BBND) dydžio sumą. Tokia veika kvalifikuojama pagal</w:t>
      </w:r>
      <w:r w:rsidR="00B85276" w:rsidRPr="00B85276">
        <w:t xml:space="preserve"> </w:t>
      </w:r>
      <w:r w:rsidR="00B85276" w:rsidRPr="00B85276">
        <w:rPr>
          <w:rFonts w:ascii="Times New Roman" w:hAnsi="Times New Roman"/>
          <w:iCs/>
          <w:sz w:val="24"/>
          <w:szCs w:val="24"/>
        </w:rPr>
        <w:t>Baudžiamojo kodekso</w:t>
      </w:r>
      <w:r w:rsidR="005B1591" w:rsidRPr="005B1591">
        <w:rPr>
          <w:rFonts w:ascii="Times New Roman" w:hAnsi="Times New Roman"/>
          <w:iCs/>
          <w:sz w:val="24"/>
          <w:szCs w:val="24"/>
        </w:rPr>
        <w:t xml:space="preserve"> 185 straipsnio 1 dalį</w:t>
      </w:r>
      <w:r w:rsidR="005B1591" w:rsidRPr="005B1591">
        <w:rPr>
          <w:rFonts w:ascii="Times New Roman" w:hAnsi="Times New Roman"/>
          <w:iCs/>
          <w:sz w:val="24"/>
          <w:szCs w:val="24"/>
          <w:vertAlign w:val="superscript"/>
        </w:rPr>
        <w:footnoteReference w:id="2"/>
      </w:r>
      <w:r w:rsidR="005B1591" w:rsidRPr="005B1591">
        <w:rPr>
          <w:rFonts w:ascii="Times New Roman" w:hAnsi="Times New Roman"/>
          <w:iCs/>
          <w:sz w:val="24"/>
          <w:szCs w:val="24"/>
        </w:rPr>
        <w:t xml:space="preserve">, kurioje numatyta atsakomybė tam, kas pasisavino rastą lobį, didelės mokslinės, istorinės ar kultūrinės reikšmės turinčias vertybes, kitą didelės vertės radinį ar </w:t>
      </w:r>
      <w:r w:rsidR="005B1591" w:rsidRPr="005B1591">
        <w:rPr>
          <w:rFonts w:ascii="Times New Roman" w:hAnsi="Times New Roman"/>
          <w:i/>
          <w:sz w:val="24"/>
          <w:szCs w:val="24"/>
        </w:rPr>
        <w:t>atsitiktinai jam patekusį didelės vertės svetimą turtą</w:t>
      </w:r>
      <w:r w:rsidR="005B1591" w:rsidRPr="005B1591">
        <w:rPr>
          <w:rFonts w:ascii="Times New Roman" w:hAnsi="Times New Roman"/>
          <w:iCs/>
          <w:sz w:val="24"/>
          <w:szCs w:val="24"/>
        </w:rPr>
        <w:t>. Savo ruožtu, jei atsitiktinai patekusio pas asmenį ir pasisavinto turto vertė neviršija 250 MGL (BBND) dydžio sumos</w:t>
      </w:r>
      <w:r w:rsidR="00A76F49">
        <w:rPr>
          <w:rFonts w:ascii="Times New Roman" w:hAnsi="Times New Roman"/>
          <w:iCs/>
          <w:sz w:val="24"/>
          <w:szCs w:val="24"/>
        </w:rPr>
        <w:t>,</w:t>
      </w:r>
      <w:r w:rsidR="005B1591" w:rsidRPr="005B1591">
        <w:rPr>
          <w:rFonts w:ascii="Times New Roman" w:hAnsi="Times New Roman"/>
          <w:iCs/>
          <w:sz w:val="24"/>
          <w:szCs w:val="24"/>
        </w:rPr>
        <w:t xml:space="preserve"> tokia veika nepatenka nei į</w:t>
      </w:r>
      <w:r w:rsidR="00B85276" w:rsidRPr="00B85276">
        <w:t xml:space="preserve"> </w:t>
      </w:r>
      <w:r w:rsidR="00B85276" w:rsidRPr="00B85276">
        <w:rPr>
          <w:rFonts w:ascii="Times New Roman" w:hAnsi="Times New Roman"/>
          <w:iCs/>
          <w:sz w:val="24"/>
          <w:szCs w:val="24"/>
        </w:rPr>
        <w:t>Baudžiamojo kodekso</w:t>
      </w:r>
      <w:r w:rsidR="005B1591" w:rsidRPr="005B1591">
        <w:rPr>
          <w:rFonts w:ascii="Times New Roman" w:hAnsi="Times New Roman"/>
          <w:iCs/>
          <w:sz w:val="24"/>
          <w:szCs w:val="24"/>
        </w:rPr>
        <w:t xml:space="preserve">, nei į </w:t>
      </w:r>
      <w:r w:rsidR="004E3F2C" w:rsidRPr="004E3F2C">
        <w:rPr>
          <w:rFonts w:ascii="Times New Roman" w:hAnsi="Times New Roman"/>
          <w:iCs/>
          <w:sz w:val="24"/>
          <w:szCs w:val="24"/>
        </w:rPr>
        <w:t>Administracini</w:t>
      </w:r>
      <w:r w:rsidR="004E3F2C" w:rsidRPr="004E3F2C">
        <w:rPr>
          <w:rFonts w:ascii="Times New Roman" w:hAnsi="Times New Roman" w:hint="eastAsia"/>
          <w:iCs/>
          <w:sz w:val="24"/>
          <w:szCs w:val="24"/>
        </w:rPr>
        <w:t>ų</w:t>
      </w:r>
      <w:r w:rsidR="004E3F2C" w:rsidRPr="004E3F2C">
        <w:rPr>
          <w:rFonts w:ascii="Times New Roman" w:hAnsi="Times New Roman"/>
          <w:iCs/>
          <w:sz w:val="24"/>
          <w:szCs w:val="24"/>
        </w:rPr>
        <w:t xml:space="preserve"> nusižengim</w:t>
      </w:r>
      <w:r w:rsidR="004E3F2C" w:rsidRPr="004E3F2C">
        <w:rPr>
          <w:rFonts w:ascii="Times New Roman" w:hAnsi="Times New Roman" w:hint="eastAsia"/>
          <w:iCs/>
          <w:sz w:val="24"/>
          <w:szCs w:val="24"/>
        </w:rPr>
        <w:t>ų</w:t>
      </w:r>
      <w:r w:rsidR="004E3F2C" w:rsidRPr="004E3F2C">
        <w:rPr>
          <w:rFonts w:ascii="Times New Roman" w:hAnsi="Times New Roman"/>
          <w:iCs/>
          <w:sz w:val="24"/>
          <w:szCs w:val="24"/>
        </w:rPr>
        <w:t xml:space="preserve"> kodekso </w:t>
      </w:r>
      <w:r w:rsidR="005B1591" w:rsidRPr="005B1591">
        <w:rPr>
          <w:rFonts w:ascii="Times New Roman" w:hAnsi="Times New Roman"/>
          <w:iCs/>
          <w:sz w:val="24"/>
          <w:szCs w:val="24"/>
        </w:rPr>
        <w:t>reguliavimo sritį ir pripažįstama civilinės teisės reguliavimo dalyku.</w:t>
      </w:r>
      <w:r>
        <w:rPr>
          <w:rFonts w:ascii="Times New Roman" w:hAnsi="Times New Roman"/>
          <w:iCs/>
          <w:sz w:val="24"/>
          <w:szCs w:val="24"/>
        </w:rPr>
        <w:t xml:space="preserve"> Lietuvos Respublikos</w:t>
      </w:r>
      <w:r w:rsidR="005B1591" w:rsidRPr="005B1591">
        <w:rPr>
          <w:rFonts w:ascii="Times New Roman" w:hAnsi="Times New Roman"/>
          <w:iCs/>
          <w:sz w:val="24"/>
          <w:szCs w:val="24"/>
        </w:rPr>
        <w:t xml:space="preserve"> </w:t>
      </w:r>
      <w:r>
        <w:rPr>
          <w:rFonts w:ascii="Times New Roman" w:hAnsi="Times New Roman"/>
          <w:iCs/>
          <w:sz w:val="24"/>
          <w:szCs w:val="24"/>
        </w:rPr>
        <w:t>c</w:t>
      </w:r>
      <w:r w:rsidR="005B1591" w:rsidRPr="005B1591">
        <w:rPr>
          <w:rFonts w:ascii="Times New Roman" w:hAnsi="Times New Roman"/>
          <w:iCs/>
          <w:sz w:val="24"/>
          <w:szCs w:val="24"/>
        </w:rPr>
        <w:t>ivilinio kodekso 6.242 straipsnyje yra įtvirtintas nepagrįsto praturtėjimo institutas. Šio straipsnio 1 dalyje yra nu</w:t>
      </w:r>
      <w:r w:rsidR="00DC281F">
        <w:rPr>
          <w:rFonts w:ascii="Times New Roman" w:hAnsi="Times New Roman"/>
          <w:iCs/>
          <w:sz w:val="24"/>
          <w:szCs w:val="24"/>
        </w:rPr>
        <w:t>st</w:t>
      </w:r>
      <w:bookmarkStart w:id="0" w:name="_GoBack"/>
      <w:bookmarkEnd w:id="0"/>
      <w:r w:rsidR="005B1591" w:rsidRPr="005B1591">
        <w:rPr>
          <w:rFonts w:ascii="Times New Roman" w:hAnsi="Times New Roman"/>
          <w:iCs/>
          <w:sz w:val="24"/>
          <w:szCs w:val="24"/>
        </w:rPr>
        <w:t>atyta, kad be teisinio pagrindo nesąžiningai praturtėjęs kito asmens sąskaita asmuo privalo atlyginti pastarajam tokio dydžio nuostolius, koks yra nepagrįstas praturtėjimas. Šiame kontekste pažymėtina, kad atsitiktinai pas asmenį patekusio turto pasisavinima</w:t>
      </w:r>
      <w:r>
        <w:rPr>
          <w:rFonts w:ascii="Times New Roman" w:hAnsi="Times New Roman"/>
          <w:iCs/>
          <w:sz w:val="24"/>
          <w:szCs w:val="24"/>
        </w:rPr>
        <w:t>s</w:t>
      </w:r>
      <w:r w:rsidR="005B1591" w:rsidRPr="005B1591">
        <w:rPr>
          <w:rFonts w:ascii="Times New Roman" w:hAnsi="Times New Roman"/>
          <w:iCs/>
          <w:sz w:val="24"/>
          <w:szCs w:val="24"/>
        </w:rPr>
        <w:t>, kai pasisavinto turto vertė neviršija 250 MGL (BBND) sumos</w:t>
      </w:r>
      <w:r>
        <w:rPr>
          <w:rFonts w:ascii="Times New Roman" w:hAnsi="Times New Roman"/>
          <w:iCs/>
          <w:sz w:val="24"/>
          <w:szCs w:val="24"/>
        </w:rPr>
        <w:t>,</w:t>
      </w:r>
      <w:r w:rsidR="005B1591" w:rsidRPr="005B1591">
        <w:rPr>
          <w:rFonts w:ascii="Times New Roman" w:hAnsi="Times New Roman"/>
          <w:iCs/>
          <w:sz w:val="24"/>
          <w:szCs w:val="24"/>
        </w:rPr>
        <w:t xml:space="preserve"> yra sprendžiami išimtinai civilinėmis teisinėmis priemonėmis, pareiškiant civilinį ieškinį dėl neteisėto praturtėjimo</w:t>
      </w:r>
      <w:r w:rsidR="005B1591" w:rsidRPr="005B1591">
        <w:rPr>
          <w:rFonts w:ascii="Times New Roman" w:hAnsi="Times New Roman"/>
          <w:iCs/>
          <w:sz w:val="24"/>
          <w:szCs w:val="24"/>
          <w:vertAlign w:val="superscript"/>
        </w:rPr>
        <w:footnoteReference w:id="3"/>
      </w:r>
      <w:r w:rsidR="005B1591" w:rsidRPr="005B1591">
        <w:rPr>
          <w:rFonts w:ascii="Times New Roman" w:hAnsi="Times New Roman"/>
          <w:iCs/>
          <w:sz w:val="24"/>
          <w:szCs w:val="24"/>
        </w:rPr>
        <w:t xml:space="preserve">. </w:t>
      </w:r>
    </w:p>
    <w:p w:rsidR="005B1591" w:rsidRPr="005B1591" w:rsidRDefault="005B1591" w:rsidP="005B1591">
      <w:pPr>
        <w:spacing w:line="360" w:lineRule="auto"/>
        <w:ind w:firstLine="851"/>
        <w:jc w:val="both"/>
        <w:rPr>
          <w:rFonts w:ascii="Times New Roman" w:hAnsi="Times New Roman"/>
          <w:iCs/>
          <w:sz w:val="24"/>
          <w:szCs w:val="24"/>
        </w:rPr>
      </w:pPr>
      <w:r w:rsidRPr="005B1591">
        <w:rPr>
          <w:rFonts w:ascii="Times New Roman" w:hAnsi="Times New Roman"/>
          <w:iCs/>
          <w:sz w:val="24"/>
          <w:szCs w:val="24"/>
        </w:rPr>
        <w:t>Atskleidžiant teismų praktikoje baudžiamosios teisės paskirtį ir reikšmę demokratinėse teisinėse valstybėse yra nurodyta, kad tiek baudžiamosios teisės paskirtis, tiek bendrieji teisės principai, įtvirtinti demokratinių teisinių valstybių jurisprudencijoje, suponuoja tai, jog negalimas tokios teisinės praktikos formavimas, kai sprendžiant civilinius ginčus taikomos baudžiamosios teisės normos ir asmens elgesys, esant išimtinai civiliniams teisiniams santykiams, vertinamas kaip atitinkamos nusikalstamos veikos padarymas. Tai dera ir su konstitucine jurisprudencija, kai reikia spręsti, pripažinti veiką nusikaltimu ar kitokiu teisės pažeidimu, labai svarbu įvertinti, kokių rezultatų galima pasiekti kitomis, nesusijusiomis su bausmių taikymu, priemonėmis</w:t>
      </w:r>
      <w:r w:rsidRPr="005B1591">
        <w:rPr>
          <w:rFonts w:ascii="Times New Roman" w:hAnsi="Times New Roman"/>
          <w:iCs/>
          <w:sz w:val="24"/>
          <w:szCs w:val="24"/>
          <w:vertAlign w:val="superscript"/>
        </w:rPr>
        <w:footnoteReference w:id="4"/>
      </w:r>
      <w:r w:rsidRPr="005B1591">
        <w:rPr>
          <w:rFonts w:ascii="Times New Roman" w:hAnsi="Times New Roman"/>
          <w:iCs/>
          <w:sz w:val="24"/>
          <w:szCs w:val="24"/>
        </w:rPr>
        <w:t>. Baudžiamoji atsakomybė demokratinėje visuomenėje turi būti suvokiama kaip kraštutinė, paskutinė priemonė (</w:t>
      </w:r>
      <w:proofErr w:type="spellStart"/>
      <w:r w:rsidRPr="005B1591">
        <w:rPr>
          <w:rFonts w:ascii="Times New Roman" w:hAnsi="Times New Roman"/>
          <w:iCs/>
          <w:sz w:val="24"/>
          <w:szCs w:val="24"/>
        </w:rPr>
        <w:t>lot</w:t>
      </w:r>
      <w:proofErr w:type="spellEnd"/>
      <w:r w:rsidRPr="005B1591">
        <w:rPr>
          <w:rFonts w:ascii="Times New Roman" w:hAnsi="Times New Roman"/>
          <w:iCs/>
          <w:sz w:val="24"/>
          <w:szCs w:val="24"/>
        </w:rPr>
        <w:t xml:space="preserve">. </w:t>
      </w:r>
      <w:proofErr w:type="spellStart"/>
      <w:r w:rsidRPr="005B1591">
        <w:rPr>
          <w:rFonts w:ascii="Times New Roman" w:hAnsi="Times New Roman"/>
          <w:i/>
          <w:sz w:val="24"/>
          <w:szCs w:val="24"/>
        </w:rPr>
        <w:t>ultima</w:t>
      </w:r>
      <w:proofErr w:type="spellEnd"/>
      <w:r w:rsidRPr="005B1591">
        <w:rPr>
          <w:rFonts w:ascii="Times New Roman" w:hAnsi="Times New Roman"/>
          <w:i/>
          <w:sz w:val="24"/>
          <w:szCs w:val="24"/>
        </w:rPr>
        <w:t xml:space="preserve"> </w:t>
      </w:r>
      <w:proofErr w:type="spellStart"/>
      <w:r w:rsidRPr="005B1591">
        <w:rPr>
          <w:rFonts w:ascii="Times New Roman" w:hAnsi="Times New Roman"/>
          <w:i/>
          <w:sz w:val="24"/>
          <w:szCs w:val="24"/>
        </w:rPr>
        <w:t>ratio</w:t>
      </w:r>
      <w:proofErr w:type="spellEnd"/>
      <w:r w:rsidRPr="005B1591">
        <w:rPr>
          <w:rFonts w:ascii="Times New Roman" w:hAnsi="Times New Roman"/>
          <w:iCs/>
          <w:sz w:val="24"/>
          <w:szCs w:val="24"/>
        </w:rPr>
        <w:t>), naudojama saugomų teisinių gėrių, vertybių apsaugai tais atvejais, kai švelnesnėmis priemonėmis tų pačių tikslų negalima pasiekti</w:t>
      </w:r>
      <w:r w:rsidRPr="005B1591">
        <w:rPr>
          <w:rFonts w:ascii="Times New Roman" w:hAnsi="Times New Roman"/>
          <w:iCs/>
          <w:sz w:val="24"/>
          <w:szCs w:val="24"/>
          <w:vertAlign w:val="superscript"/>
        </w:rPr>
        <w:footnoteReference w:id="5"/>
      </w:r>
      <w:r w:rsidR="004E3F2C">
        <w:rPr>
          <w:rFonts w:ascii="Times New Roman" w:hAnsi="Times New Roman"/>
          <w:iCs/>
          <w:sz w:val="24"/>
          <w:szCs w:val="24"/>
        </w:rPr>
        <w:t>.</w:t>
      </w:r>
    </w:p>
    <w:p w:rsidR="005B1591" w:rsidRPr="005B1591" w:rsidRDefault="005B1591" w:rsidP="005B1591">
      <w:pPr>
        <w:spacing w:line="360" w:lineRule="auto"/>
        <w:ind w:firstLine="851"/>
        <w:jc w:val="both"/>
        <w:rPr>
          <w:rFonts w:ascii="Times New Roman" w:hAnsi="Times New Roman"/>
          <w:iCs/>
          <w:sz w:val="24"/>
          <w:szCs w:val="24"/>
        </w:rPr>
      </w:pPr>
      <w:r w:rsidRPr="005B1591">
        <w:rPr>
          <w:rFonts w:ascii="Times New Roman" w:hAnsi="Times New Roman"/>
          <w:iCs/>
          <w:sz w:val="24"/>
          <w:szCs w:val="24"/>
        </w:rPr>
        <w:t>Atsižvelg</w:t>
      </w:r>
      <w:r w:rsidR="004E3F2C">
        <w:rPr>
          <w:rFonts w:ascii="Times New Roman" w:hAnsi="Times New Roman"/>
          <w:iCs/>
          <w:sz w:val="24"/>
          <w:szCs w:val="24"/>
        </w:rPr>
        <w:t>us</w:t>
      </w:r>
      <w:r w:rsidRPr="005B1591">
        <w:rPr>
          <w:rFonts w:ascii="Times New Roman" w:hAnsi="Times New Roman"/>
          <w:iCs/>
          <w:sz w:val="24"/>
          <w:szCs w:val="24"/>
        </w:rPr>
        <w:t xml:space="preserve"> į tai, </w:t>
      </w:r>
      <w:r w:rsidR="004E3F2C">
        <w:rPr>
          <w:rFonts w:ascii="Times New Roman" w:hAnsi="Times New Roman"/>
          <w:iCs/>
          <w:sz w:val="24"/>
          <w:szCs w:val="24"/>
        </w:rPr>
        <w:t xml:space="preserve">kas išdėstyta, manytina, kad </w:t>
      </w:r>
      <w:r w:rsidRPr="005B1591">
        <w:rPr>
          <w:rFonts w:ascii="Times New Roman" w:hAnsi="Times New Roman"/>
          <w:iCs/>
          <w:sz w:val="24"/>
          <w:szCs w:val="24"/>
        </w:rPr>
        <w:t>pareiškėjo nurodomi veiksmai, t. y. atsitiktinai pas asmenį patekusio mažiau nei 250 MGL dydžio vertės turto negrąžinimas teisėtam savininkui, neturėtų būti reguliuojam</w:t>
      </w:r>
      <w:r w:rsidR="004E3F2C">
        <w:rPr>
          <w:rFonts w:ascii="Times New Roman" w:hAnsi="Times New Roman"/>
          <w:iCs/>
          <w:sz w:val="24"/>
          <w:szCs w:val="24"/>
        </w:rPr>
        <w:t>i</w:t>
      </w:r>
      <w:r w:rsidRPr="005B1591">
        <w:rPr>
          <w:rFonts w:ascii="Times New Roman" w:hAnsi="Times New Roman"/>
          <w:iCs/>
          <w:sz w:val="24"/>
          <w:szCs w:val="24"/>
        </w:rPr>
        <w:t xml:space="preserve"> viešosios teisės normomis. Šiuo metu panašaus pobūdžio teisiniai ginčai yra efektyviai sprendžiami civilinėmis teisinėmis priemonėmis, todėl nėra aišku, dėl kokių pagrįstų priežasčių reikalinga atlikti pareiškėjo siūlomas teisines reformas. Teisingumo ministerijos vertinimu, tokie teisinio reguliavimo pokyčiai akivaizdžiai nėra proporcingi – jais būtų vykdoma nepagrįsta intervencija į civilinius teisnius santykius, dirbtinai juos </w:t>
      </w:r>
      <w:proofErr w:type="spellStart"/>
      <w:r w:rsidRPr="005B1591">
        <w:rPr>
          <w:rFonts w:ascii="Times New Roman" w:hAnsi="Times New Roman"/>
          <w:iCs/>
          <w:sz w:val="24"/>
          <w:szCs w:val="24"/>
        </w:rPr>
        <w:t>kriminalizuojant</w:t>
      </w:r>
      <w:proofErr w:type="spellEnd"/>
      <w:r w:rsidRPr="005B1591">
        <w:rPr>
          <w:rFonts w:ascii="Times New Roman" w:hAnsi="Times New Roman"/>
          <w:iCs/>
          <w:sz w:val="24"/>
          <w:szCs w:val="24"/>
        </w:rPr>
        <w:t>, be kita ko, pažeidžiant proporcingumo bei teisingumo principus. Pažymėtina, kad konstituciniai proporcingumo ir protingumo principai, taip pat baudžiamosios atsakomybės kaip kraštutinės priemonės (</w:t>
      </w:r>
      <w:proofErr w:type="spellStart"/>
      <w:r w:rsidRPr="005B1591">
        <w:rPr>
          <w:rFonts w:ascii="Times New Roman" w:hAnsi="Times New Roman"/>
          <w:iCs/>
          <w:sz w:val="24"/>
          <w:szCs w:val="24"/>
        </w:rPr>
        <w:t>lot</w:t>
      </w:r>
      <w:proofErr w:type="spellEnd"/>
      <w:r w:rsidRPr="005B1591">
        <w:rPr>
          <w:rFonts w:ascii="Times New Roman" w:hAnsi="Times New Roman"/>
          <w:iCs/>
          <w:sz w:val="24"/>
          <w:szCs w:val="24"/>
        </w:rPr>
        <w:t xml:space="preserve">. </w:t>
      </w:r>
      <w:proofErr w:type="spellStart"/>
      <w:r w:rsidRPr="005B1591">
        <w:rPr>
          <w:rFonts w:ascii="Times New Roman" w:hAnsi="Times New Roman"/>
          <w:i/>
          <w:sz w:val="24"/>
          <w:szCs w:val="24"/>
        </w:rPr>
        <w:t>ultima</w:t>
      </w:r>
      <w:proofErr w:type="spellEnd"/>
      <w:r w:rsidRPr="005B1591">
        <w:rPr>
          <w:rFonts w:ascii="Times New Roman" w:hAnsi="Times New Roman"/>
          <w:i/>
          <w:sz w:val="24"/>
          <w:szCs w:val="24"/>
        </w:rPr>
        <w:t xml:space="preserve"> </w:t>
      </w:r>
      <w:proofErr w:type="spellStart"/>
      <w:r w:rsidRPr="005B1591">
        <w:rPr>
          <w:rFonts w:ascii="Times New Roman" w:hAnsi="Times New Roman"/>
          <w:i/>
          <w:sz w:val="24"/>
          <w:szCs w:val="24"/>
        </w:rPr>
        <w:t>ratio</w:t>
      </w:r>
      <w:proofErr w:type="spellEnd"/>
      <w:r w:rsidRPr="005B1591">
        <w:rPr>
          <w:rFonts w:ascii="Times New Roman" w:hAnsi="Times New Roman"/>
          <w:iCs/>
          <w:sz w:val="24"/>
          <w:szCs w:val="24"/>
        </w:rPr>
        <w:t>) principas įgalina ginti visuomenę tik nuo socialiai pavojingų veikų</w:t>
      </w:r>
      <w:r w:rsidRPr="005B1591">
        <w:rPr>
          <w:rFonts w:ascii="Times New Roman" w:hAnsi="Times New Roman"/>
          <w:iCs/>
          <w:sz w:val="24"/>
          <w:szCs w:val="24"/>
          <w:vertAlign w:val="superscript"/>
        </w:rPr>
        <w:footnoteReference w:id="6"/>
      </w:r>
      <w:r w:rsidRPr="005B1591">
        <w:rPr>
          <w:rFonts w:ascii="Times New Roman" w:hAnsi="Times New Roman"/>
          <w:iCs/>
          <w:sz w:val="24"/>
          <w:szCs w:val="24"/>
        </w:rPr>
        <w:t>. Savo ruožtu, pareiškėjo nurodomos veikos yra atsitiktinio pobūdžio – turtas perleidžiamas dėl klaidos, kaltininkas iš esmės neatlieka jokių pavojingų veiksmų dėl kurių būtų reikalinga taikyti griežčiausias atsakomybės formas ir juolab, kad negrąžinto turto vertė nesiekia didelės vertės turto ribos. Manytina, kad šiuo metu galiojantis teisinis reguliavimas, kuris numato baudžiamąją atsakomybę tik už didelės vertės atsitiktinai patekusio pas asmenį svetimo turto pasisavinimą (</w:t>
      </w:r>
      <w:r w:rsidR="00B85276" w:rsidRPr="00B85276">
        <w:rPr>
          <w:rFonts w:ascii="Times New Roman" w:hAnsi="Times New Roman"/>
          <w:iCs/>
          <w:sz w:val="24"/>
          <w:szCs w:val="24"/>
        </w:rPr>
        <w:t xml:space="preserve">Baudžiamojo kodekso </w:t>
      </w:r>
      <w:r w:rsidRPr="005B1591">
        <w:rPr>
          <w:rFonts w:ascii="Times New Roman" w:hAnsi="Times New Roman"/>
          <w:iCs/>
          <w:sz w:val="24"/>
          <w:szCs w:val="24"/>
        </w:rPr>
        <w:t xml:space="preserve">185 straipsnio 1 dalis) yra pakankamas, tuo tarpu mažiau pavojingi atvejai turėtų būti reguliuojami švelnesnėmis teisinėmis priemonėmis – civilinės teisės instrumentais, kuriais galima nagrinėjamoje situacijoje pasiekti tų pačių tikslų. </w:t>
      </w:r>
    </w:p>
    <w:p w:rsidR="008B00C5" w:rsidRPr="002F513C" w:rsidRDefault="008B00C5" w:rsidP="0032176A">
      <w:pPr>
        <w:pStyle w:val="Betarp"/>
        <w:tabs>
          <w:tab w:val="left" w:pos="1134"/>
        </w:tabs>
        <w:spacing w:line="360" w:lineRule="auto"/>
        <w:ind w:firstLine="851"/>
        <w:jc w:val="both"/>
        <w:rPr>
          <w:rFonts w:ascii="Times New Roman" w:hAnsi="Times New Roman"/>
          <w:color w:val="000000" w:themeColor="text1"/>
          <w:sz w:val="24"/>
          <w:szCs w:val="24"/>
          <w:lang w:eastAsia="ar-SA"/>
        </w:rPr>
      </w:pPr>
      <w:r w:rsidRPr="002F513C">
        <w:rPr>
          <w:rFonts w:ascii="Times New Roman" w:hAnsi="Times New Roman"/>
          <w:color w:val="000000" w:themeColor="text1"/>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7636DB">
        <w:rPr>
          <w:rFonts w:ascii="Times New Roman" w:hAnsi="Times New Roman"/>
          <w:color w:val="000000" w:themeColor="text1"/>
          <w:sz w:val="24"/>
          <w:szCs w:val="24"/>
          <w:lang w:eastAsia="ar-SA"/>
        </w:rPr>
        <w:t xml:space="preserve">A. </w:t>
      </w:r>
      <w:proofErr w:type="spellStart"/>
      <w:r w:rsidR="007636DB">
        <w:rPr>
          <w:rFonts w:ascii="Times New Roman" w:hAnsi="Times New Roman"/>
          <w:color w:val="000000" w:themeColor="text1"/>
          <w:sz w:val="24"/>
          <w:szCs w:val="24"/>
          <w:lang w:eastAsia="ar-SA"/>
        </w:rPr>
        <w:t>Sodonio</w:t>
      </w:r>
      <w:proofErr w:type="spellEnd"/>
      <w:r w:rsidR="008D19AA">
        <w:rPr>
          <w:rFonts w:ascii="Times New Roman" w:hAnsi="Times New Roman"/>
          <w:color w:val="000000" w:themeColor="text1"/>
          <w:sz w:val="24"/>
          <w:szCs w:val="24"/>
          <w:lang w:eastAsia="ar-SA"/>
        </w:rPr>
        <w:t xml:space="preserve"> </w:t>
      </w:r>
      <w:r w:rsidRPr="002F513C">
        <w:rPr>
          <w:rFonts w:ascii="Times New Roman" w:hAnsi="Times New Roman"/>
          <w:color w:val="000000" w:themeColor="text1"/>
          <w:sz w:val="24"/>
          <w:szCs w:val="24"/>
          <w:lang w:eastAsia="ar-SA"/>
        </w:rPr>
        <w:t>peticijoje pateikt</w:t>
      </w:r>
      <w:r w:rsidR="008D19AA">
        <w:rPr>
          <w:rFonts w:ascii="Times New Roman" w:hAnsi="Times New Roman"/>
          <w:color w:val="000000" w:themeColor="text1"/>
          <w:sz w:val="24"/>
          <w:szCs w:val="24"/>
          <w:lang w:eastAsia="ar-SA"/>
        </w:rPr>
        <w:t>o</w:t>
      </w:r>
      <w:r w:rsidRPr="002F513C">
        <w:rPr>
          <w:rFonts w:ascii="Times New Roman" w:hAnsi="Times New Roman"/>
          <w:color w:val="000000" w:themeColor="text1"/>
          <w:sz w:val="24"/>
          <w:szCs w:val="24"/>
          <w:lang w:eastAsia="ar-SA"/>
        </w:rPr>
        <w:t xml:space="preserve"> </w:t>
      </w:r>
      <w:r w:rsidR="00A43BD0" w:rsidRPr="002F513C">
        <w:rPr>
          <w:rFonts w:ascii="Times New Roman" w:hAnsi="Times New Roman"/>
          <w:color w:val="000000" w:themeColor="text1"/>
          <w:sz w:val="24"/>
          <w:szCs w:val="24"/>
          <w:lang w:eastAsia="ar-SA"/>
        </w:rPr>
        <w:t>pa</w:t>
      </w:r>
      <w:r w:rsidRPr="002F513C">
        <w:rPr>
          <w:rFonts w:ascii="Times New Roman" w:hAnsi="Times New Roman"/>
          <w:color w:val="000000" w:themeColor="text1"/>
          <w:sz w:val="24"/>
          <w:szCs w:val="24"/>
          <w:lang w:eastAsia="ar-SA"/>
        </w:rPr>
        <w:t>siūlym</w:t>
      </w:r>
      <w:r w:rsidR="008D19AA">
        <w:rPr>
          <w:rFonts w:ascii="Times New Roman" w:hAnsi="Times New Roman"/>
          <w:color w:val="000000" w:themeColor="text1"/>
          <w:sz w:val="24"/>
          <w:szCs w:val="24"/>
          <w:lang w:eastAsia="ar-SA"/>
        </w:rPr>
        <w:t>o</w:t>
      </w:r>
      <w:r w:rsidRPr="002F513C">
        <w:rPr>
          <w:rFonts w:ascii="Times New Roman" w:hAnsi="Times New Roman"/>
          <w:color w:val="000000" w:themeColor="text1"/>
          <w:sz w:val="24"/>
          <w:szCs w:val="24"/>
          <w:lang w:eastAsia="ar-SA"/>
        </w:rPr>
        <w:t xml:space="preserve"> atmetimo teikiama Seimui, taip pat siūloma įtraukti į Seimo </w:t>
      </w:r>
      <w:r w:rsidR="000C6FF7" w:rsidRPr="002F513C">
        <w:rPr>
          <w:rFonts w:ascii="Times New Roman" w:hAnsi="Times New Roman"/>
          <w:color w:val="000000" w:themeColor="text1"/>
          <w:sz w:val="24"/>
          <w:szCs w:val="24"/>
          <w:lang w:eastAsia="ar-SA"/>
        </w:rPr>
        <w:t>pavasario</w:t>
      </w:r>
      <w:r w:rsidR="00BA5940" w:rsidRPr="002F513C">
        <w:rPr>
          <w:rFonts w:ascii="Times New Roman" w:hAnsi="Times New Roman"/>
          <w:color w:val="000000" w:themeColor="text1"/>
          <w:sz w:val="24"/>
          <w:szCs w:val="24"/>
          <w:lang w:eastAsia="ar-SA"/>
        </w:rPr>
        <w:t xml:space="preserve"> </w:t>
      </w:r>
      <w:r w:rsidR="007D4E90">
        <w:rPr>
          <w:rFonts w:ascii="Times New Roman" w:hAnsi="Times New Roman"/>
          <w:color w:val="000000" w:themeColor="text1"/>
          <w:sz w:val="24"/>
          <w:szCs w:val="24"/>
          <w:lang w:eastAsia="ar-SA"/>
        </w:rPr>
        <w:t xml:space="preserve">(VI) </w:t>
      </w:r>
      <w:r w:rsidRPr="002F513C">
        <w:rPr>
          <w:rFonts w:ascii="Times New Roman" w:hAnsi="Times New Roman"/>
          <w:color w:val="000000" w:themeColor="text1"/>
          <w:sz w:val="24"/>
          <w:szCs w:val="24"/>
          <w:lang w:eastAsia="ar-SA"/>
        </w:rPr>
        <w:t xml:space="preserve">sesijos darbotvarkę Seimo nutarimo „Dėl Lietuvos Respublikos Seimo Peticijų komisijos išvados dėl </w:t>
      </w:r>
      <w:r w:rsidR="007636DB">
        <w:rPr>
          <w:rFonts w:ascii="Times New Roman" w:hAnsi="Times New Roman"/>
          <w:color w:val="000000" w:themeColor="text1"/>
          <w:sz w:val="24"/>
          <w:szCs w:val="24"/>
          <w:lang w:eastAsia="ar-SA"/>
        </w:rPr>
        <w:t xml:space="preserve">Arūno </w:t>
      </w:r>
      <w:proofErr w:type="spellStart"/>
      <w:r w:rsidR="007636DB">
        <w:rPr>
          <w:rFonts w:ascii="Times New Roman" w:hAnsi="Times New Roman"/>
          <w:color w:val="000000" w:themeColor="text1"/>
          <w:sz w:val="24"/>
          <w:szCs w:val="24"/>
          <w:lang w:eastAsia="ar-SA"/>
        </w:rPr>
        <w:t>Sodonio</w:t>
      </w:r>
      <w:proofErr w:type="spellEnd"/>
      <w:r w:rsidRPr="002F513C">
        <w:rPr>
          <w:rFonts w:ascii="Times New Roman" w:hAnsi="Times New Roman"/>
          <w:color w:val="000000" w:themeColor="text1"/>
          <w:sz w:val="24"/>
          <w:szCs w:val="24"/>
          <w:lang w:eastAsia="ar-SA"/>
        </w:rPr>
        <w:t xml:space="preserve"> peticijos“ projektą.</w:t>
      </w:r>
    </w:p>
    <w:p w:rsidR="00135346" w:rsidRDefault="00135346" w:rsidP="00512416">
      <w:pPr>
        <w:pStyle w:val="Betarp"/>
        <w:tabs>
          <w:tab w:val="left" w:pos="1134"/>
        </w:tabs>
        <w:spacing w:line="360" w:lineRule="auto"/>
        <w:ind w:firstLine="851"/>
        <w:jc w:val="both"/>
        <w:rPr>
          <w:rFonts w:ascii="Times New Roman" w:hAnsi="Times New Roman"/>
          <w:color w:val="000000" w:themeColor="text1"/>
          <w:sz w:val="24"/>
          <w:szCs w:val="24"/>
          <w:lang w:eastAsia="ar-SA"/>
        </w:rPr>
      </w:pPr>
    </w:p>
    <w:p w:rsidR="00D34643" w:rsidRPr="002F513C" w:rsidRDefault="00D34643" w:rsidP="00512416">
      <w:pPr>
        <w:pStyle w:val="Betarp"/>
        <w:tabs>
          <w:tab w:val="left" w:pos="1134"/>
        </w:tabs>
        <w:spacing w:line="360" w:lineRule="auto"/>
        <w:ind w:firstLine="851"/>
        <w:jc w:val="both"/>
        <w:rPr>
          <w:rFonts w:ascii="Times New Roman" w:hAnsi="Times New Roman"/>
          <w:color w:val="000000" w:themeColor="text1"/>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w:t>
      </w:r>
      <w:r w:rsidR="00AE3015">
        <w:rPr>
          <w:rFonts w:ascii="Times New Roman" w:hAnsi="Times New Roman"/>
          <w:sz w:val="24"/>
          <w:szCs w:val="24"/>
          <w:lang w:eastAsia="ar-SA"/>
        </w:rPr>
        <w:t>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005263DF">
        <w:rPr>
          <w:rFonts w:ascii="Times New Roman" w:hAnsi="Times New Roman"/>
          <w:sz w:val="24"/>
          <w:szCs w:val="24"/>
          <w:lang w:eastAsia="ar-SA"/>
        </w:rPr>
        <w:tab/>
      </w:r>
      <w:r w:rsidRPr="00135346">
        <w:rPr>
          <w:rFonts w:ascii="Times New Roman" w:hAnsi="Times New Roman"/>
          <w:sz w:val="24"/>
          <w:szCs w:val="24"/>
          <w:lang w:eastAsia="ar-SA"/>
        </w:rPr>
        <w:t>E</w:t>
      </w:r>
      <w:r w:rsidR="005263DF">
        <w:rPr>
          <w:rFonts w:ascii="Times New Roman" w:hAnsi="Times New Roman"/>
          <w:sz w:val="24"/>
          <w:szCs w:val="24"/>
          <w:lang w:eastAsia="ar-SA"/>
        </w:rPr>
        <w:t>dmundas Pupinis</w:t>
      </w:r>
    </w:p>
    <w:p w:rsidR="00340CC8" w:rsidRDefault="00340CC8" w:rsidP="00135346">
      <w:pPr>
        <w:pStyle w:val="Betarp"/>
        <w:tabs>
          <w:tab w:val="left" w:pos="1134"/>
        </w:tabs>
        <w:spacing w:line="360" w:lineRule="auto"/>
        <w:jc w:val="both"/>
        <w:rPr>
          <w:rFonts w:ascii="Times New Roman" w:hAnsi="Times New Roman"/>
          <w:sz w:val="24"/>
          <w:szCs w:val="24"/>
          <w:lang w:eastAsia="ar-SA"/>
        </w:rPr>
      </w:pPr>
    </w:p>
    <w:p w:rsidR="00D34643" w:rsidRDefault="00D34643" w:rsidP="00135346">
      <w:pPr>
        <w:pStyle w:val="Betarp"/>
        <w:tabs>
          <w:tab w:val="left" w:pos="1134"/>
        </w:tabs>
        <w:spacing w:line="360" w:lineRule="auto"/>
        <w:jc w:val="both"/>
        <w:rPr>
          <w:rFonts w:ascii="Times New Roman" w:hAnsi="Times New Roman"/>
          <w:sz w:val="24"/>
          <w:szCs w:val="24"/>
          <w:lang w:eastAsia="ar-SA"/>
        </w:rPr>
      </w:pPr>
    </w:p>
    <w:p w:rsidR="008E2299" w:rsidRDefault="008E2299" w:rsidP="00135346">
      <w:pPr>
        <w:pStyle w:val="Betarp"/>
        <w:tabs>
          <w:tab w:val="left" w:pos="1134"/>
        </w:tabs>
        <w:spacing w:line="360" w:lineRule="auto"/>
        <w:jc w:val="both"/>
        <w:rPr>
          <w:rFonts w:ascii="Times New Roman" w:hAnsi="Times New Roman"/>
          <w:sz w:val="24"/>
          <w:szCs w:val="24"/>
          <w:lang w:eastAsia="ar-SA"/>
        </w:rPr>
      </w:pPr>
    </w:p>
    <w:p w:rsidR="008E2299" w:rsidRDefault="008E2299" w:rsidP="00135346">
      <w:pPr>
        <w:pStyle w:val="Betarp"/>
        <w:tabs>
          <w:tab w:val="left" w:pos="1134"/>
        </w:tabs>
        <w:spacing w:line="360" w:lineRule="auto"/>
        <w:jc w:val="both"/>
        <w:rPr>
          <w:rFonts w:ascii="Times New Roman" w:hAnsi="Times New Roman"/>
          <w:sz w:val="24"/>
          <w:szCs w:val="24"/>
          <w:lang w:eastAsia="ar-SA"/>
        </w:rPr>
      </w:pPr>
    </w:p>
    <w:p w:rsidR="008E2299" w:rsidRDefault="008E2299" w:rsidP="00135346">
      <w:pPr>
        <w:pStyle w:val="Betarp"/>
        <w:tabs>
          <w:tab w:val="left" w:pos="1134"/>
        </w:tabs>
        <w:spacing w:line="360" w:lineRule="auto"/>
        <w:jc w:val="both"/>
        <w:rPr>
          <w:rFonts w:ascii="Times New Roman" w:hAnsi="Times New Roman"/>
          <w:sz w:val="24"/>
          <w:szCs w:val="24"/>
          <w:lang w:eastAsia="ar-SA"/>
        </w:rPr>
      </w:pPr>
    </w:p>
    <w:p w:rsidR="008E2299" w:rsidRDefault="008E2299" w:rsidP="00135346">
      <w:pPr>
        <w:pStyle w:val="Betarp"/>
        <w:tabs>
          <w:tab w:val="left" w:pos="1134"/>
        </w:tabs>
        <w:spacing w:line="360" w:lineRule="auto"/>
        <w:jc w:val="both"/>
        <w:rPr>
          <w:rFonts w:ascii="Times New Roman" w:hAnsi="Times New Roman"/>
          <w:sz w:val="24"/>
          <w:szCs w:val="24"/>
          <w:lang w:eastAsia="ar-SA"/>
        </w:rPr>
      </w:pPr>
    </w:p>
    <w:p w:rsidR="008E2299" w:rsidRDefault="008E2299" w:rsidP="00135346">
      <w:pPr>
        <w:pStyle w:val="Betarp"/>
        <w:tabs>
          <w:tab w:val="left" w:pos="1134"/>
        </w:tabs>
        <w:spacing w:line="360" w:lineRule="auto"/>
        <w:jc w:val="both"/>
        <w:rPr>
          <w:rFonts w:ascii="Times New Roman" w:hAnsi="Times New Roman"/>
          <w:sz w:val="24"/>
          <w:szCs w:val="24"/>
          <w:lang w:eastAsia="ar-SA"/>
        </w:rPr>
      </w:pPr>
    </w:p>
    <w:p w:rsidR="008E2299" w:rsidRDefault="008E2299" w:rsidP="00135346">
      <w:pPr>
        <w:pStyle w:val="Betarp"/>
        <w:tabs>
          <w:tab w:val="left" w:pos="1134"/>
        </w:tabs>
        <w:spacing w:line="360" w:lineRule="auto"/>
        <w:jc w:val="both"/>
        <w:rPr>
          <w:rFonts w:ascii="Times New Roman" w:hAnsi="Times New Roman"/>
          <w:sz w:val="24"/>
          <w:szCs w:val="24"/>
          <w:lang w:eastAsia="ar-SA"/>
        </w:rPr>
      </w:pPr>
    </w:p>
    <w:p w:rsidR="008E2299" w:rsidRDefault="008E2299" w:rsidP="00135346">
      <w:pPr>
        <w:pStyle w:val="Betarp"/>
        <w:tabs>
          <w:tab w:val="left" w:pos="1134"/>
        </w:tabs>
        <w:spacing w:line="360" w:lineRule="auto"/>
        <w:jc w:val="both"/>
        <w:rPr>
          <w:rFonts w:ascii="Times New Roman" w:hAnsi="Times New Roman"/>
          <w:sz w:val="24"/>
          <w:szCs w:val="24"/>
          <w:lang w:eastAsia="ar-SA"/>
        </w:rPr>
      </w:pPr>
    </w:p>
    <w:p w:rsidR="008E2299" w:rsidRDefault="008E2299" w:rsidP="00135346">
      <w:pPr>
        <w:pStyle w:val="Betarp"/>
        <w:tabs>
          <w:tab w:val="left" w:pos="1134"/>
        </w:tabs>
        <w:spacing w:line="360" w:lineRule="auto"/>
        <w:jc w:val="both"/>
        <w:rPr>
          <w:rFonts w:ascii="Times New Roman" w:hAnsi="Times New Roman"/>
          <w:sz w:val="24"/>
          <w:szCs w:val="24"/>
          <w:lang w:eastAsia="ar-SA"/>
        </w:rPr>
      </w:pPr>
    </w:p>
    <w:p w:rsidR="00D34643" w:rsidRDefault="00D34643" w:rsidP="00135346">
      <w:pPr>
        <w:pStyle w:val="Betarp"/>
        <w:tabs>
          <w:tab w:val="left" w:pos="1134"/>
        </w:tabs>
        <w:spacing w:line="360" w:lineRule="auto"/>
        <w:jc w:val="both"/>
        <w:rPr>
          <w:rFonts w:ascii="Times New Roman" w:hAnsi="Times New Roman"/>
          <w:sz w:val="24"/>
          <w:szCs w:val="24"/>
          <w:lang w:eastAsia="ar-SA"/>
        </w:rPr>
      </w:pPr>
    </w:p>
    <w:p w:rsidR="003F5F33" w:rsidRDefault="00883671"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w:t>
      </w:r>
      <w:r w:rsidR="00135346" w:rsidRPr="00135346">
        <w:rPr>
          <w:rFonts w:ascii="Times New Roman" w:hAnsi="Times New Roman"/>
          <w:sz w:val="24"/>
          <w:szCs w:val="24"/>
          <w:lang w:eastAsia="ar-SA"/>
        </w:rPr>
        <w:t>asa Griciūtė, tel. (8 5)  239 6817, el. p. rasa.griciute@lrs.lt</w:t>
      </w:r>
    </w:p>
    <w:sectPr w:rsidR="003F5F33" w:rsidSect="00CB491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5B" w:rsidRDefault="001B595B" w:rsidP="00A618F7">
      <w:r>
        <w:separator/>
      </w:r>
    </w:p>
  </w:endnote>
  <w:endnote w:type="continuationSeparator" w:id="0">
    <w:p w:rsidR="001B595B" w:rsidRDefault="001B595B"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5B" w:rsidRDefault="001B595B" w:rsidP="00A618F7">
      <w:r>
        <w:separator/>
      </w:r>
    </w:p>
  </w:footnote>
  <w:footnote w:type="continuationSeparator" w:id="0">
    <w:p w:rsidR="001B595B" w:rsidRDefault="001B595B" w:rsidP="00A618F7">
      <w:r>
        <w:continuationSeparator/>
      </w:r>
    </w:p>
  </w:footnote>
  <w:footnote w:id="1">
    <w:p w:rsidR="005B1591" w:rsidRPr="005B1591" w:rsidRDefault="005B1591" w:rsidP="005B1591">
      <w:pPr>
        <w:pStyle w:val="Puslapioinaostekstas"/>
        <w:jc w:val="both"/>
        <w:rPr>
          <w:lang w:val="lt-LT"/>
        </w:rPr>
      </w:pPr>
      <w:r w:rsidRPr="005B1591">
        <w:rPr>
          <w:rStyle w:val="Puslapioinaosnuoroda"/>
          <w:lang w:val="lt-LT"/>
        </w:rPr>
        <w:footnoteRef/>
      </w:r>
      <w:r w:rsidRPr="005B1591">
        <w:rPr>
          <w:lang w:val="lt-LT"/>
        </w:rPr>
        <w:t xml:space="preserve"> 2015 m. kovo 19 d. Teismų praktikos turto pasisavinimo ir turto iššvaistymo baudžiamosiose bylose apžvalga (BK 183 ir 184 straipsniai) 10 punktas</w:t>
      </w:r>
    </w:p>
  </w:footnote>
  <w:footnote w:id="2">
    <w:p w:rsidR="005B1591" w:rsidRPr="005B1591" w:rsidRDefault="005B1591" w:rsidP="005B1591">
      <w:pPr>
        <w:pStyle w:val="Puslapioinaostekstas"/>
        <w:jc w:val="both"/>
        <w:rPr>
          <w:lang w:val="lt-LT"/>
        </w:rPr>
      </w:pPr>
      <w:r w:rsidRPr="005B1591">
        <w:rPr>
          <w:rStyle w:val="Puslapioinaosnuoroda"/>
          <w:lang w:val="lt-LT"/>
        </w:rPr>
        <w:footnoteRef/>
      </w:r>
      <w:r w:rsidRPr="005B1591">
        <w:rPr>
          <w:lang w:val="lt-LT"/>
        </w:rPr>
        <w:t xml:space="preserve"> Žr., pvz. Lietuvos Aukščiausiojo Teismo Baudžiamųjų bylų skyriaus 2022 m. lapkričio 8 d. nutartį baudžiamojoje byloje Nr. 2K-224-1073/2022</w:t>
      </w:r>
    </w:p>
  </w:footnote>
  <w:footnote w:id="3">
    <w:p w:rsidR="005B1591" w:rsidRPr="005B1591" w:rsidRDefault="005B1591" w:rsidP="005B1591">
      <w:pPr>
        <w:pStyle w:val="Puslapioinaostekstas"/>
        <w:jc w:val="both"/>
        <w:rPr>
          <w:lang w:val="lt-LT"/>
        </w:rPr>
      </w:pPr>
      <w:r w:rsidRPr="005B1591">
        <w:rPr>
          <w:rStyle w:val="Puslapioinaosnuoroda"/>
          <w:lang w:val="lt-LT"/>
        </w:rPr>
        <w:footnoteRef/>
      </w:r>
      <w:r w:rsidRPr="005B1591">
        <w:rPr>
          <w:lang w:val="lt-LT"/>
        </w:rPr>
        <w:t xml:space="preserve"> Pvz., Vilniaus apygardos teismo Civilinių bylų skyriaus 2022 m. balandžio 14 d. nutartis civilinėje byloje Nr. e2A-691-967/2022 ir daugelis kitų.</w:t>
      </w:r>
    </w:p>
  </w:footnote>
  <w:footnote w:id="4">
    <w:p w:rsidR="005B1591" w:rsidRPr="005B1591" w:rsidRDefault="005B1591" w:rsidP="005B1591">
      <w:pPr>
        <w:pStyle w:val="Puslapioinaostekstas"/>
        <w:jc w:val="both"/>
        <w:rPr>
          <w:lang w:val="lt-LT"/>
        </w:rPr>
      </w:pPr>
      <w:r w:rsidRPr="005B1591">
        <w:rPr>
          <w:rStyle w:val="Puslapioinaosnuoroda"/>
          <w:lang w:val="lt-LT"/>
        </w:rPr>
        <w:footnoteRef/>
      </w:r>
      <w:r w:rsidRPr="005B1591">
        <w:rPr>
          <w:lang w:val="lt-LT"/>
        </w:rPr>
        <w:t xml:space="preserve"> </w:t>
      </w:r>
      <w:r w:rsidRPr="005B1591">
        <w:rPr>
          <w:iCs/>
          <w:lang w:val="lt-LT"/>
        </w:rPr>
        <w:t>Lietuvos Respublikos Konstitucinio Teismo 1997 m. lapkričio 13 d., 2005 m. lapkričio 10 d. nutarimai</w:t>
      </w:r>
    </w:p>
  </w:footnote>
  <w:footnote w:id="5">
    <w:p w:rsidR="005B1591" w:rsidRPr="005B1591" w:rsidRDefault="005B1591" w:rsidP="005B1591">
      <w:pPr>
        <w:pStyle w:val="Puslapioinaostekstas"/>
        <w:jc w:val="both"/>
        <w:rPr>
          <w:lang w:val="lt-LT"/>
        </w:rPr>
      </w:pPr>
      <w:r w:rsidRPr="005B1591">
        <w:rPr>
          <w:rStyle w:val="Puslapioinaosnuoroda"/>
          <w:lang w:val="lt-LT"/>
        </w:rPr>
        <w:footnoteRef/>
      </w:r>
      <w:r w:rsidRPr="005B1591">
        <w:rPr>
          <w:lang w:val="lt-LT"/>
        </w:rPr>
        <w:t xml:space="preserve"> Lietuvos Aukščiausiojo Teismo Baudžiamųjų bylų skyriaus 2022 m. birželio 30 d. nutartis baudžiamojoje byloje Nr. 2K-187-495/2022</w:t>
      </w:r>
    </w:p>
  </w:footnote>
  <w:footnote w:id="6">
    <w:p w:rsidR="005B1591" w:rsidRPr="005B1591" w:rsidRDefault="005B1591" w:rsidP="005B1591">
      <w:pPr>
        <w:pStyle w:val="Puslapioinaostekstas"/>
        <w:jc w:val="both"/>
        <w:rPr>
          <w:lang w:val="lt-LT"/>
        </w:rPr>
      </w:pPr>
      <w:r w:rsidRPr="005B1591">
        <w:rPr>
          <w:rStyle w:val="Puslapioinaosnuoroda"/>
          <w:lang w:val="lt-LT"/>
        </w:rPr>
        <w:footnoteRef/>
      </w:r>
      <w:r w:rsidRPr="005B1591">
        <w:rPr>
          <w:lang w:val="lt-LT"/>
        </w:rPr>
        <w:t xml:space="preserve"> Lietuvos Aukščiausiojo Teismo Baudžiamųjų bylų skyriaus 2022 m. gruodžio 15 d. nutartis baudžiamojoje byloje Nr. 2K-262-489/2022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1B595B" w:rsidRPr="004E3F2C" w:rsidRDefault="001B595B">
        <w:pPr>
          <w:pStyle w:val="Antrats"/>
          <w:jc w:val="center"/>
          <w:rPr>
            <w:rFonts w:ascii="Times New Roman" w:hAnsi="Times New Roman"/>
            <w:sz w:val="24"/>
            <w:szCs w:val="24"/>
          </w:rPr>
        </w:pPr>
        <w:r w:rsidRPr="004E3F2C">
          <w:rPr>
            <w:rFonts w:ascii="Times New Roman" w:hAnsi="Times New Roman"/>
            <w:sz w:val="24"/>
            <w:szCs w:val="24"/>
          </w:rPr>
          <w:fldChar w:fldCharType="begin"/>
        </w:r>
        <w:r w:rsidRPr="004E3F2C">
          <w:rPr>
            <w:rFonts w:ascii="Times New Roman" w:hAnsi="Times New Roman"/>
            <w:sz w:val="24"/>
            <w:szCs w:val="24"/>
          </w:rPr>
          <w:instrText>PAGE   \* MERGEFORMAT</w:instrText>
        </w:r>
        <w:r w:rsidRPr="004E3F2C">
          <w:rPr>
            <w:rFonts w:ascii="Times New Roman" w:hAnsi="Times New Roman"/>
            <w:sz w:val="24"/>
            <w:szCs w:val="24"/>
          </w:rPr>
          <w:fldChar w:fldCharType="separate"/>
        </w:r>
        <w:r w:rsidR="00DC281F">
          <w:rPr>
            <w:rFonts w:ascii="Times New Roman" w:hAnsi="Times New Roman"/>
            <w:noProof/>
            <w:sz w:val="24"/>
            <w:szCs w:val="24"/>
          </w:rPr>
          <w:t>3</w:t>
        </w:r>
        <w:r w:rsidRPr="004E3F2C">
          <w:rPr>
            <w:rFonts w:ascii="Times New Roman" w:hAnsi="Times New Roman"/>
            <w:sz w:val="24"/>
            <w:szCs w:val="24"/>
          </w:rPr>
          <w:fldChar w:fldCharType="end"/>
        </w:r>
      </w:p>
    </w:sdtContent>
  </w:sdt>
  <w:p w:rsidR="001B595B" w:rsidRPr="004E3F2C" w:rsidRDefault="001B595B">
    <w:pPr>
      <w:pStyle w:val="Antrats"/>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54F5"/>
    <w:rsid w:val="00005876"/>
    <w:rsid w:val="00007646"/>
    <w:rsid w:val="00013CD3"/>
    <w:rsid w:val="00032E3D"/>
    <w:rsid w:val="00035763"/>
    <w:rsid w:val="00041A0D"/>
    <w:rsid w:val="00042A1C"/>
    <w:rsid w:val="0004523C"/>
    <w:rsid w:val="00054198"/>
    <w:rsid w:val="00054D78"/>
    <w:rsid w:val="00054FDF"/>
    <w:rsid w:val="00063562"/>
    <w:rsid w:val="00064507"/>
    <w:rsid w:val="00065AB6"/>
    <w:rsid w:val="00066455"/>
    <w:rsid w:val="000676F6"/>
    <w:rsid w:val="00074F1E"/>
    <w:rsid w:val="00094970"/>
    <w:rsid w:val="000A1F59"/>
    <w:rsid w:val="000A2419"/>
    <w:rsid w:val="000A6E7C"/>
    <w:rsid w:val="000B29C8"/>
    <w:rsid w:val="000B30C4"/>
    <w:rsid w:val="000B50F2"/>
    <w:rsid w:val="000C6FF7"/>
    <w:rsid w:val="000E1825"/>
    <w:rsid w:val="000F0F78"/>
    <w:rsid w:val="001048E0"/>
    <w:rsid w:val="001076F4"/>
    <w:rsid w:val="00107F15"/>
    <w:rsid w:val="00111A10"/>
    <w:rsid w:val="00112561"/>
    <w:rsid w:val="001143A8"/>
    <w:rsid w:val="0011643A"/>
    <w:rsid w:val="00117ACF"/>
    <w:rsid w:val="0013103A"/>
    <w:rsid w:val="00134578"/>
    <w:rsid w:val="00135346"/>
    <w:rsid w:val="001427D0"/>
    <w:rsid w:val="00151C06"/>
    <w:rsid w:val="00172476"/>
    <w:rsid w:val="0017707D"/>
    <w:rsid w:val="00184772"/>
    <w:rsid w:val="0018768A"/>
    <w:rsid w:val="00197428"/>
    <w:rsid w:val="001B13A7"/>
    <w:rsid w:val="001B33A6"/>
    <w:rsid w:val="001B595B"/>
    <w:rsid w:val="001B5EC0"/>
    <w:rsid w:val="001C03DA"/>
    <w:rsid w:val="001C1C6C"/>
    <w:rsid w:val="001D0891"/>
    <w:rsid w:val="001D14A2"/>
    <w:rsid w:val="001D580C"/>
    <w:rsid w:val="001D6691"/>
    <w:rsid w:val="001D67C8"/>
    <w:rsid w:val="001E36B6"/>
    <w:rsid w:val="001E3FE2"/>
    <w:rsid w:val="001F2ABA"/>
    <w:rsid w:val="00204FA1"/>
    <w:rsid w:val="00212538"/>
    <w:rsid w:val="00227101"/>
    <w:rsid w:val="00230C3F"/>
    <w:rsid w:val="00233F42"/>
    <w:rsid w:val="002368D3"/>
    <w:rsid w:val="00236F81"/>
    <w:rsid w:val="002442CA"/>
    <w:rsid w:val="00245E31"/>
    <w:rsid w:val="00246EB6"/>
    <w:rsid w:val="00247207"/>
    <w:rsid w:val="002600BA"/>
    <w:rsid w:val="00261648"/>
    <w:rsid w:val="002658CB"/>
    <w:rsid w:val="00271F63"/>
    <w:rsid w:val="00280B58"/>
    <w:rsid w:val="002821BF"/>
    <w:rsid w:val="00282617"/>
    <w:rsid w:val="00290605"/>
    <w:rsid w:val="00292C99"/>
    <w:rsid w:val="002944A5"/>
    <w:rsid w:val="002A2CA5"/>
    <w:rsid w:val="002B23DA"/>
    <w:rsid w:val="002B39B0"/>
    <w:rsid w:val="002B4E3A"/>
    <w:rsid w:val="002B63E2"/>
    <w:rsid w:val="002B67D6"/>
    <w:rsid w:val="002C094E"/>
    <w:rsid w:val="002C47F6"/>
    <w:rsid w:val="002D2770"/>
    <w:rsid w:val="002D61FF"/>
    <w:rsid w:val="002D6AC5"/>
    <w:rsid w:val="002E231E"/>
    <w:rsid w:val="002F513C"/>
    <w:rsid w:val="002F5F3E"/>
    <w:rsid w:val="00302517"/>
    <w:rsid w:val="00312705"/>
    <w:rsid w:val="00320508"/>
    <w:rsid w:val="0032176A"/>
    <w:rsid w:val="00333F29"/>
    <w:rsid w:val="003364F0"/>
    <w:rsid w:val="00340CC8"/>
    <w:rsid w:val="00343064"/>
    <w:rsid w:val="003515CC"/>
    <w:rsid w:val="00355146"/>
    <w:rsid w:val="00361E5E"/>
    <w:rsid w:val="00373106"/>
    <w:rsid w:val="00382BF5"/>
    <w:rsid w:val="003964E1"/>
    <w:rsid w:val="003B1E99"/>
    <w:rsid w:val="003B5D73"/>
    <w:rsid w:val="003B69A3"/>
    <w:rsid w:val="003C249C"/>
    <w:rsid w:val="003E16D0"/>
    <w:rsid w:val="003E2370"/>
    <w:rsid w:val="003E63B7"/>
    <w:rsid w:val="003E694D"/>
    <w:rsid w:val="003E7934"/>
    <w:rsid w:val="003F27A8"/>
    <w:rsid w:val="003F3B6E"/>
    <w:rsid w:val="003F5F33"/>
    <w:rsid w:val="003F685E"/>
    <w:rsid w:val="004022D3"/>
    <w:rsid w:val="00402F72"/>
    <w:rsid w:val="004068F4"/>
    <w:rsid w:val="00414E54"/>
    <w:rsid w:val="00416206"/>
    <w:rsid w:val="004202F5"/>
    <w:rsid w:val="004324C5"/>
    <w:rsid w:val="00435C07"/>
    <w:rsid w:val="0044187D"/>
    <w:rsid w:val="00460840"/>
    <w:rsid w:val="0047035A"/>
    <w:rsid w:val="00471F84"/>
    <w:rsid w:val="004819E5"/>
    <w:rsid w:val="00487756"/>
    <w:rsid w:val="00491F41"/>
    <w:rsid w:val="004C24E7"/>
    <w:rsid w:val="004C4A3F"/>
    <w:rsid w:val="004D13DA"/>
    <w:rsid w:val="004D6DEE"/>
    <w:rsid w:val="004E1287"/>
    <w:rsid w:val="004E3BBF"/>
    <w:rsid w:val="004E3F2C"/>
    <w:rsid w:val="004F3132"/>
    <w:rsid w:val="0050358C"/>
    <w:rsid w:val="00505204"/>
    <w:rsid w:val="0051109C"/>
    <w:rsid w:val="00512416"/>
    <w:rsid w:val="0051636C"/>
    <w:rsid w:val="00524D2C"/>
    <w:rsid w:val="005263DF"/>
    <w:rsid w:val="00534504"/>
    <w:rsid w:val="00536470"/>
    <w:rsid w:val="005450CA"/>
    <w:rsid w:val="00545CA1"/>
    <w:rsid w:val="00547061"/>
    <w:rsid w:val="005502DA"/>
    <w:rsid w:val="00550B9E"/>
    <w:rsid w:val="005520F3"/>
    <w:rsid w:val="005619B5"/>
    <w:rsid w:val="00576E5E"/>
    <w:rsid w:val="00584987"/>
    <w:rsid w:val="005977E0"/>
    <w:rsid w:val="005A10E2"/>
    <w:rsid w:val="005A5045"/>
    <w:rsid w:val="005B1591"/>
    <w:rsid w:val="005C2B1F"/>
    <w:rsid w:val="005C497B"/>
    <w:rsid w:val="005C5AB0"/>
    <w:rsid w:val="005C5B44"/>
    <w:rsid w:val="005C6765"/>
    <w:rsid w:val="005D314F"/>
    <w:rsid w:val="005D4877"/>
    <w:rsid w:val="005D5758"/>
    <w:rsid w:val="005E074A"/>
    <w:rsid w:val="005E0D50"/>
    <w:rsid w:val="005E4522"/>
    <w:rsid w:val="005F61EB"/>
    <w:rsid w:val="00611CBD"/>
    <w:rsid w:val="006163A4"/>
    <w:rsid w:val="00621034"/>
    <w:rsid w:val="00632A07"/>
    <w:rsid w:val="00637B2E"/>
    <w:rsid w:val="00637B5A"/>
    <w:rsid w:val="0064094C"/>
    <w:rsid w:val="0064594B"/>
    <w:rsid w:val="0064673D"/>
    <w:rsid w:val="00650A1C"/>
    <w:rsid w:val="00662E5D"/>
    <w:rsid w:val="006677DE"/>
    <w:rsid w:val="00672CE6"/>
    <w:rsid w:val="006775A3"/>
    <w:rsid w:val="00687467"/>
    <w:rsid w:val="00691256"/>
    <w:rsid w:val="006A714A"/>
    <w:rsid w:val="006B1114"/>
    <w:rsid w:val="006B7732"/>
    <w:rsid w:val="006C0447"/>
    <w:rsid w:val="006C6CB5"/>
    <w:rsid w:val="006E39CA"/>
    <w:rsid w:val="006E52E3"/>
    <w:rsid w:val="006E53DD"/>
    <w:rsid w:val="006E7DC2"/>
    <w:rsid w:val="006F02AC"/>
    <w:rsid w:val="006F155E"/>
    <w:rsid w:val="006F6977"/>
    <w:rsid w:val="00716955"/>
    <w:rsid w:val="00746659"/>
    <w:rsid w:val="00752F22"/>
    <w:rsid w:val="007616B6"/>
    <w:rsid w:val="00761D28"/>
    <w:rsid w:val="007636DB"/>
    <w:rsid w:val="00767FBF"/>
    <w:rsid w:val="00776CE2"/>
    <w:rsid w:val="00781A5A"/>
    <w:rsid w:val="00795533"/>
    <w:rsid w:val="007A0C13"/>
    <w:rsid w:val="007A504A"/>
    <w:rsid w:val="007B2D21"/>
    <w:rsid w:val="007B6AC5"/>
    <w:rsid w:val="007C0302"/>
    <w:rsid w:val="007C047B"/>
    <w:rsid w:val="007D16B6"/>
    <w:rsid w:val="007D4E90"/>
    <w:rsid w:val="007F2B84"/>
    <w:rsid w:val="007F7219"/>
    <w:rsid w:val="00804BD5"/>
    <w:rsid w:val="00805CE1"/>
    <w:rsid w:val="0082085B"/>
    <w:rsid w:val="0082419F"/>
    <w:rsid w:val="00831ABF"/>
    <w:rsid w:val="00840CD9"/>
    <w:rsid w:val="00854AEE"/>
    <w:rsid w:val="00861944"/>
    <w:rsid w:val="0086456E"/>
    <w:rsid w:val="0087566D"/>
    <w:rsid w:val="0088091B"/>
    <w:rsid w:val="00881819"/>
    <w:rsid w:val="008831BA"/>
    <w:rsid w:val="00883671"/>
    <w:rsid w:val="008852EF"/>
    <w:rsid w:val="00890254"/>
    <w:rsid w:val="008945C5"/>
    <w:rsid w:val="00897545"/>
    <w:rsid w:val="008A43DB"/>
    <w:rsid w:val="008A5D53"/>
    <w:rsid w:val="008B00C5"/>
    <w:rsid w:val="008B40FD"/>
    <w:rsid w:val="008B4DC8"/>
    <w:rsid w:val="008B7EB0"/>
    <w:rsid w:val="008C382A"/>
    <w:rsid w:val="008D0679"/>
    <w:rsid w:val="008D0BEC"/>
    <w:rsid w:val="008D19AA"/>
    <w:rsid w:val="008D27FA"/>
    <w:rsid w:val="008E146F"/>
    <w:rsid w:val="008E2299"/>
    <w:rsid w:val="008E6956"/>
    <w:rsid w:val="008E7B56"/>
    <w:rsid w:val="008F14D1"/>
    <w:rsid w:val="008F2D63"/>
    <w:rsid w:val="008F3913"/>
    <w:rsid w:val="00913592"/>
    <w:rsid w:val="00916F60"/>
    <w:rsid w:val="0094550E"/>
    <w:rsid w:val="00945932"/>
    <w:rsid w:val="00947680"/>
    <w:rsid w:val="00952EEE"/>
    <w:rsid w:val="00955C87"/>
    <w:rsid w:val="00960CD0"/>
    <w:rsid w:val="0096258F"/>
    <w:rsid w:val="0096259C"/>
    <w:rsid w:val="00962D21"/>
    <w:rsid w:val="0096678A"/>
    <w:rsid w:val="00972156"/>
    <w:rsid w:val="00973FA4"/>
    <w:rsid w:val="009752C4"/>
    <w:rsid w:val="00990C68"/>
    <w:rsid w:val="00997E64"/>
    <w:rsid w:val="009A1042"/>
    <w:rsid w:val="009A28EC"/>
    <w:rsid w:val="009C7031"/>
    <w:rsid w:val="009D44CA"/>
    <w:rsid w:val="009D61C9"/>
    <w:rsid w:val="009D7F95"/>
    <w:rsid w:val="009F2503"/>
    <w:rsid w:val="009F6A1C"/>
    <w:rsid w:val="009F74AC"/>
    <w:rsid w:val="00A0519B"/>
    <w:rsid w:val="00A11004"/>
    <w:rsid w:val="00A143BD"/>
    <w:rsid w:val="00A17B6D"/>
    <w:rsid w:val="00A17D8B"/>
    <w:rsid w:val="00A2083E"/>
    <w:rsid w:val="00A24DB6"/>
    <w:rsid w:val="00A30897"/>
    <w:rsid w:val="00A3110E"/>
    <w:rsid w:val="00A31867"/>
    <w:rsid w:val="00A40019"/>
    <w:rsid w:val="00A43BD0"/>
    <w:rsid w:val="00A44BB1"/>
    <w:rsid w:val="00A47BDB"/>
    <w:rsid w:val="00A56BC2"/>
    <w:rsid w:val="00A61606"/>
    <w:rsid w:val="00A618F7"/>
    <w:rsid w:val="00A63E72"/>
    <w:rsid w:val="00A65887"/>
    <w:rsid w:val="00A74C81"/>
    <w:rsid w:val="00A76F49"/>
    <w:rsid w:val="00A855F9"/>
    <w:rsid w:val="00A8642B"/>
    <w:rsid w:val="00A87C5E"/>
    <w:rsid w:val="00A90743"/>
    <w:rsid w:val="00AA6CD6"/>
    <w:rsid w:val="00AC06DA"/>
    <w:rsid w:val="00AC13D8"/>
    <w:rsid w:val="00AC33D7"/>
    <w:rsid w:val="00AD200E"/>
    <w:rsid w:val="00AE2911"/>
    <w:rsid w:val="00AE3015"/>
    <w:rsid w:val="00AF1C09"/>
    <w:rsid w:val="00AF2260"/>
    <w:rsid w:val="00AF2ACD"/>
    <w:rsid w:val="00AF6454"/>
    <w:rsid w:val="00B02FB0"/>
    <w:rsid w:val="00B053EC"/>
    <w:rsid w:val="00B05A20"/>
    <w:rsid w:val="00B10E22"/>
    <w:rsid w:val="00B12827"/>
    <w:rsid w:val="00B13BD9"/>
    <w:rsid w:val="00B13C0D"/>
    <w:rsid w:val="00B207BF"/>
    <w:rsid w:val="00B222B9"/>
    <w:rsid w:val="00B24F01"/>
    <w:rsid w:val="00B276DB"/>
    <w:rsid w:val="00B27A99"/>
    <w:rsid w:val="00B34F8A"/>
    <w:rsid w:val="00B5127D"/>
    <w:rsid w:val="00B57CA2"/>
    <w:rsid w:val="00B62255"/>
    <w:rsid w:val="00B63344"/>
    <w:rsid w:val="00B67951"/>
    <w:rsid w:val="00B70E01"/>
    <w:rsid w:val="00B74E60"/>
    <w:rsid w:val="00B771B1"/>
    <w:rsid w:val="00B81CDD"/>
    <w:rsid w:val="00B85276"/>
    <w:rsid w:val="00B876EF"/>
    <w:rsid w:val="00B9698B"/>
    <w:rsid w:val="00BA5940"/>
    <w:rsid w:val="00BA62C8"/>
    <w:rsid w:val="00BB7667"/>
    <w:rsid w:val="00BC11D0"/>
    <w:rsid w:val="00BC4505"/>
    <w:rsid w:val="00BD507D"/>
    <w:rsid w:val="00C04105"/>
    <w:rsid w:val="00C073E5"/>
    <w:rsid w:val="00C10528"/>
    <w:rsid w:val="00C2424F"/>
    <w:rsid w:val="00C24D0F"/>
    <w:rsid w:val="00C36236"/>
    <w:rsid w:val="00C37AAF"/>
    <w:rsid w:val="00C51EED"/>
    <w:rsid w:val="00C61088"/>
    <w:rsid w:val="00C61D14"/>
    <w:rsid w:val="00C61F31"/>
    <w:rsid w:val="00C669EA"/>
    <w:rsid w:val="00C703AF"/>
    <w:rsid w:val="00C73F52"/>
    <w:rsid w:val="00C81970"/>
    <w:rsid w:val="00C84608"/>
    <w:rsid w:val="00C84E99"/>
    <w:rsid w:val="00C94265"/>
    <w:rsid w:val="00CA65A9"/>
    <w:rsid w:val="00CB491B"/>
    <w:rsid w:val="00CB6542"/>
    <w:rsid w:val="00CB65C3"/>
    <w:rsid w:val="00CC614D"/>
    <w:rsid w:val="00CD1B33"/>
    <w:rsid w:val="00CD23CA"/>
    <w:rsid w:val="00CF2010"/>
    <w:rsid w:val="00CF6EE3"/>
    <w:rsid w:val="00D34643"/>
    <w:rsid w:val="00D348F0"/>
    <w:rsid w:val="00D36D0D"/>
    <w:rsid w:val="00D41C81"/>
    <w:rsid w:val="00D430F1"/>
    <w:rsid w:val="00D513DA"/>
    <w:rsid w:val="00D54B2C"/>
    <w:rsid w:val="00D64B1B"/>
    <w:rsid w:val="00D75803"/>
    <w:rsid w:val="00D84646"/>
    <w:rsid w:val="00D861E5"/>
    <w:rsid w:val="00DC281F"/>
    <w:rsid w:val="00DC3D3E"/>
    <w:rsid w:val="00DC4B9E"/>
    <w:rsid w:val="00DD0283"/>
    <w:rsid w:val="00DD24C8"/>
    <w:rsid w:val="00DD3E52"/>
    <w:rsid w:val="00DD493D"/>
    <w:rsid w:val="00DD7007"/>
    <w:rsid w:val="00DE3D96"/>
    <w:rsid w:val="00DE7328"/>
    <w:rsid w:val="00DF26D9"/>
    <w:rsid w:val="00DF4CDF"/>
    <w:rsid w:val="00E12ACA"/>
    <w:rsid w:val="00E24D2A"/>
    <w:rsid w:val="00E277C8"/>
    <w:rsid w:val="00E32764"/>
    <w:rsid w:val="00E36EE3"/>
    <w:rsid w:val="00E43CC1"/>
    <w:rsid w:val="00E47A43"/>
    <w:rsid w:val="00E5184F"/>
    <w:rsid w:val="00E628D9"/>
    <w:rsid w:val="00E63F36"/>
    <w:rsid w:val="00E64D8E"/>
    <w:rsid w:val="00E66D4B"/>
    <w:rsid w:val="00E74523"/>
    <w:rsid w:val="00E74FF5"/>
    <w:rsid w:val="00EB1D00"/>
    <w:rsid w:val="00EB23AB"/>
    <w:rsid w:val="00EB27D6"/>
    <w:rsid w:val="00EB4DC2"/>
    <w:rsid w:val="00EB5893"/>
    <w:rsid w:val="00EB605B"/>
    <w:rsid w:val="00ED0E99"/>
    <w:rsid w:val="00EF5655"/>
    <w:rsid w:val="00F02558"/>
    <w:rsid w:val="00F12000"/>
    <w:rsid w:val="00F25EF4"/>
    <w:rsid w:val="00F43C8D"/>
    <w:rsid w:val="00F45151"/>
    <w:rsid w:val="00F45F4F"/>
    <w:rsid w:val="00F53F45"/>
    <w:rsid w:val="00F55B27"/>
    <w:rsid w:val="00F601D4"/>
    <w:rsid w:val="00F60698"/>
    <w:rsid w:val="00F60B44"/>
    <w:rsid w:val="00F63111"/>
    <w:rsid w:val="00F64267"/>
    <w:rsid w:val="00F700AE"/>
    <w:rsid w:val="00F71C44"/>
    <w:rsid w:val="00F74B23"/>
    <w:rsid w:val="00F80EAA"/>
    <w:rsid w:val="00F90586"/>
    <w:rsid w:val="00F91F9F"/>
    <w:rsid w:val="00FA218A"/>
    <w:rsid w:val="00FA7BD1"/>
    <w:rsid w:val="00FB2777"/>
    <w:rsid w:val="00FB44D3"/>
    <w:rsid w:val="00FC2817"/>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8117"/>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76DB"/>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227711">
      <w:bodyDiv w:val="1"/>
      <w:marLeft w:val="0"/>
      <w:marRight w:val="0"/>
      <w:marTop w:val="0"/>
      <w:marBottom w:val="0"/>
      <w:divBdr>
        <w:top w:val="none" w:sz="0" w:space="0" w:color="auto"/>
        <w:left w:val="none" w:sz="0" w:space="0" w:color="auto"/>
        <w:bottom w:val="none" w:sz="0" w:space="0" w:color="auto"/>
        <w:right w:val="none" w:sz="0" w:space="0" w:color="auto"/>
      </w:divBdr>
      <w:divsChild>
        <w:div w:id="158813451">
          <w:marLeft w:val="0"/>
          <w:marRight w:val="0"/>
          <w:marTop w:val="0"/>
          <w:marBottom w:val="0"/>
          <w:divBdr>
            <w:top w:val="none" w:sz="0" w:space="0" w:color="auto"/>
            <w:left w:val="none" w:sz="0" w:space="0" w:color="auto"/>
            <w:bottom w:val="none" w:sz="0" w:space="0" w:color="auto"/>
            <w:right w:val="none" w:sz="0" w:space="0" w:color="auto"/>
          </w:divBdr>
        </w:div>
        <w:div w:id="757169319">
          <w:marLeft w:val="0"/>
          <w:marRight w:val="0"/>
          <w:marTop w:val="0"/>
          <w:marBottom w:val="0"/>
          <w:divBdr>
            <w:top w:val="none" w:sz="0" w:space="0" w:color="auto"/>
            <w:left w:val="none" w:sz="0" w:space="0" w:color="auto"/>
            <w:bottom w:val="none" w:sz="0" w:space="0" w:color="auto"/>
            <w:right w:val="none" w:sz="0" w:space="0" w:color="auto"/>
          </w:divBdr>
        </w:div>
        <w:div w:id="90341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Z6YWEJNPDQQR-896559167-254</_dlc_DocId>
    <_dlc_DocIdUrl xmlns="28130d43-1b56-4a10-ad88-2cd38123f4c1">
      <Url>https://intranetas.lrs.lt/29/_layouts/15/DocIdRedir.aspx?ID=Z6YWEJNPDQQR-896559167-254</Url>
      <Description>Z6YWEJNPDQQR-896559167-254</Description>
    </_dlc_DocIdUrl>
  </documentManagement>
</p:properties>
</file>

<file path=customXml/itemProps1.xml><?xml version="1.0" encoding="utf-8"?>
<ds:datastoreItem xmlns:ds="http://schemas.openxmlformats.org/officeDocument/2006/customXml" ds:itemID="{8B2358EE-7649-45E5-815E-DA7582FB47F5}"/>
</file>

<file path=customXml/itemProps2.xml><?xml version="1.0" encoding="utf-8"?>
<ds:datastoreItem xmlns:ds="http://schemas.openxmlformats.org/officeDocument/2006/customXml" ds:itemID="{C8CA6ADF-F8B6-4E1E-841A-1B325828894A}"/>
</file>

<file path=customXml/itemProps3.xml><?xml version="1.0" encoding="utf-8"?>
<ds:datastoreItem xmlns:ds="http://schemas.openxmlformats.org/officeDocument/2006/customXml" ds:itemID="{66589C1A-7EE1-4503-8B15-432D017CC7E8}"/>
</file>

<file path=customXml/itemProps4.xml><?xml version="1.0" encoding="utf-8"?>
<ds:datastoreItem xmlns:ds="http://schemas.openxmlformats.org/officeDocument/2006/customXml" ds:itemID="{4A5A789E-FAD0-4248-B78C-960347BF470A}"/>
</file>

<file path=docProps/app.xml><?xml version="1.0" encoding="utf-8"?>
<Properties xmlns="http://schemas.openxmlformats.org/officeDocument/2006/extended-properties" xmlns:vt="http://schemas.openxmlformats.org/officeDocument/2006/docPropsVTypes">
  <Template>Normal.dotm</Template>
  <TotalTime>179</TotalTime>
  <Pages>4</Pages>
  <Words>6364</Words>
  <Characters>3629</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21</cp:revision>
  <dcterms:created xsi:type="dcterms:W3CDTF">2023-03-13T13:29:00Z</dcterms:created>
  <dcterms:modified xsi:type="dcterms:W3CDTF">2023-03-28T06:00:00Z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2e6b3931-fffb-43e0-9d53-cfc70d479ac6</vt:lpwstr>
  </property>
  <property fmtid="{D5CDD505-2E9C-101B-9397-08002B2CF9AE}" pid="3" name="ContentTypeId">
    <vt:lpwstr>0x010100147D90CBC16D234CA619BBDEA3061AC4</vt:lpwstr>
  </property>
</Properties>
</file>