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2520" w14:textId="437DD9CE" w:rsidR="009D7508" w:rsidRDefault="00262E8A" w:rsidP="00C315F4">
      <w:pPr>
        <w:ind w:firstLine="0"/>
        <w:jc w:val="center"/>
        <w:rPr>
          <w:rFonts w:cs="Arial"/>
        </w:rPr>
      </w:pPr>
      <w:bookmarkStart w:id="0" w:name="_GoBack"/>
      <w:bookmarkEnd w:id="0"/>
      <w:r w:rsidRPr="00262E8A">
        <w:rPr>
          <w:noProof/>
          <w:lang w:eastAsia="lt-LT"/>
        </w:rPr>
        <w:drawing>
          <wp:inline distT="0" distB="0" distL="0" distR="0" wp14:anchorId="442D631B" wp14:editId="78BBF6BE">
            <wp:extent cx="482600" cy="546947"/>
            <wp:effectExtent l="0" t="0" r="0" b="5715"/>
            <wp:docPr id="17" name="Paveikslėlis 17" descr="Lietuvo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veikslėlis 17" descr="Lietuvos herb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04" cy="55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CEE4" w14:textId="77777777" w:rsidR="00743283" w:rsidRPr="00457A9F" w:rsidRDefault="00262E8A" w:rsidP="00FA4300">
      <w:pPr>
        <w:pStyle w:val="Pavadinimas"/>
        <w:ind w:firstLine="0"/>
        <w:jc w:val="center"/>
        <w:rPr>
          <w:lang w:val="pt-PT"/>
        </w:rPr>
      </w:pPr>
      <w:bookmarkStart w:id="1" w:name="_Hlk126306791"/>
      <w:r w:rsidRPr="00262E8A">
        <w:t xml:space="preserve">LIETUVOS </w:t>
      </w:r>
      <w:r w:rsidR="00FA4300" w:rsidRPr="00457A9F">
        <w:rPr>
          <w:lang w:val="pt-PT"/>
        </w:rPr>
        <w:t xml:space="preserve">RESPUBLIKOS </w:t>
      </w:r>
    </w:p>
    <w:p w14:paraId="3DC4F2BB" w14:textId="77C2DD7C" w:rsidR="00262E8A" w:rsidRPr="00457A9F" w:rsidRDefault="00FA4300" w:rsidP="00FA4300">
      <w:pPr>
        <w:pStyle w:val="Pavadinimas"/>
        <w:ind w:firstLine="0"/>
        <w:jc w:val="center"/>
        <w:rPr>
          <w:lang w:val="pt-PT"/>
        </w:rPr>
      </w:pPr>
      <w:r w:rsidRPr="00457A9F">
        <w:rPr>
          <w:lang w:val="pt-PT"/>
        </w:rPr>
        <w:t>SOCIALINĖS APSAUGOS IR DARBO MINISTERIJA</w:t>
      </w:r>
    </w:p>
    <w:p w14:paraId="725A3405" w14:textId="7703DC19" w:rsidR="00DC43DE" w:rsidRPr="00DC43DE" w:rsidRDefault="00B35575" w:rsidP="00DC43DE">
      <w:pPr>
        <w:framePr w:w="4491" w:hSpace="180" w:wrap="around" w:vAnchor="text" w:hAnchor="page" w:x="6671" w:y="1"/>
        <w:spacing w:line="240" w:lineRule="auto"/>
        <w:ind w:right="132" w:firstLine="0"/>
        <w:suppressOverlap/>
        <w:rPr>
          <w:rFonts w:cs="Arial"/>
          <w:szCs w:val="28"/>
        </w:rPr>
      </w:pPr>
      <w:bookmarkStart w:id="2" w:name="_Hlk9512559"/>
      <w:r>
        <w:rPr>
          <w:rFonts w:cs="Arial"/>
          <w:szCs w:val="28"/>
        </w:rPr>
        <w:t xml:space="preserve">                     Nr.</w:t>
      </w:r>
    </w:p>
    <w:p w14:paraId="098AA73F" w14:textId="2E3C90EF" w:rsidR="00DC43DE" w:rsidRPr="00DC43DE" w:rsidRDefault="00B35575" w:rsidP="00DC43DE">
      <w:pPr>
        <w:framePr w:w="4491" w:hSpace="180" w:wrap="around" w:vAnchor="text" w:hAnchor="page" w:x="6671" w:y="1"/>
        <w:spacing w:line="240" w:lineRule="auto"/>
        <w:ind w:firstLine="0"/>
        <w:suppressOverlap/>
        <w:rPr>
          <w:rFonts w:cs="Arial"/>
          <w:szCs w:val="28"/>
        </w:rPr>
      </w:pPr>
      <w:r>
        <w:rPr>
          <w:rFonts w:cs="Arial"/>
          <w:szCs w:val="28"/>
        </w:rPr>
        <w:t xml:space="preserve">Į </w:t>
      </w:r>
      <w:r w:rsidR="00DC43DE" w:rsidRPr="00DC43DE">
        <w:rPr>
          <w:rFonts w:cs="Arial"/>
          <w:szCs w:val="28"/>
        </w:rPr>
        <w:t>202</w:t>
      </w:r>
      <w:r w:rsidR="003D2602">
        <w:rPr>
          <w:rFonts w:cs="Arial"/>
          <w:szCs w:val="28"/>
        </w:rPr>
        <w:t>4</w:t>
      </w:r>
      <w:r w:rsidR="00DC43DE" w:rsidRPr="00DC43DE">
        <w:rPr>
          <w:rFonts w:cs="Arial"/>
          <w:szCs w:val="28"/>
        </w:rPr>
        <w:t>-</w:t>
      </w:r>
      <w:r w:rsidR="00FA4300">
        <w:rPr>
          <w:rFonts w:cs="Arial"/>
          <w:szCs w:val="28"/>
        </w:rPr>
        <w:t>0</w:t>
      </w:r>
      <w:r w:rsidR="007E7F99">
        <w:rPr>
          <w:rFonts w:cs="Arial"/>
          <w:szCs w:val="28"/>
        </w:rPr>
        <w:t>3</w:t>
      </w:r>
      <w:r w:rsidR="00DC43DE" w:rsidRPr="00DC43DE">
        <w:rPr>
          <w:rFonts w:cs="Arial"/>
          <w:szCs w:val="28"/>
        </w:rPr>
        <w:t>-</w:t>
      </w:r>
      <w:r w:rsidR="005A71D9">
        <w:rPr>
          <w:rFonts w:cs="Arial"/>
          <w:szCs w:val="28"/>
        </w:rPr>
        <w:t>13</w:t>
      </w:r>
      <w:r w:rsidR="00DC43DE" w:rsidRPr="00DC43DE">
        <w:rPr>
          <w:rFonts w:cs="Arial"/>
          <w:szCs w:val="28"/>
        </w:rPr>
        <w:t xml:space="preserve"> </w:t>
      </w:r>
      <w:r w:rsidR="00871D20">
        <w:rPr>
          <w:rFonts w:cs="Arial"/>
          <w:szCs w:val="28"/>
        </w:rPr>
        <w:t xml:space="preserve">Nr. </w:t>
      </w:r>
      <w:r w:rsidR="007D66BB">
        <w:rPr>
          <w:rFonts w:cs="Arial"/>
          <w:szCs w:val="28"/>
        </w:rPr>
        <w:t>S</w:t>
      </w:r>
      <w:r w:rsidR="00871D20">
        <w:rPr>
          <w:rFonts w:cs="Arial"/>
          <w:szCs w:val="28"/>
        </w:rPr>
        <w:t>-</w:t>
      </w:r>
      <w:r w:rsidR="007D66BB">
        <w:rPr>
          <w:rFonts w:cs="Arial"/>
          <w:szCs w:val="28"/>
        </w:rPr>
        <w:t>2024-1017</w:t>
      </w:r>
    </w:p>
    <w:bookmarkEnd w:id="2"/>
    <w:p w14:paraId="0ED631DE" w14:textId="77777777" w:rsidR="007E7F99" w:rsidRDefault="001266A7" w:rsidP="002226FC">
      <w:pPr>
        <w:pStyle w:val="Pavadinimas"/>
        <w:spacing w:after="0" w:line="300" w:lineRule="auto"/>
        <w:ind w:firstLine="0"/>
        <w:contextualSpacing w:val="0"/>
        <w:rPr>
          <w:rFonts w:eastAsia="Times New Roman" w:cs="Arial"/>
          <w:b w:val="0"/>
          <w:spacing w:val="0"/>
          <w:kern w:val="0"/>
          <w:szCs w:val="28"/>
        </w:rPr>
      </w:pPr>
      <w:r>
        <w:rPr>
          <w:rFonts w:eastAsia="Times New Roman" w:cs="Arial"/>
          <w:b w:val="0"/>
          <w:spacing w:val="0"/>
          <w:kern w:val="0"/>
          <w:szCs w:val="28"/>
        </w:rPr>
        <w:t>Lietuvos Respublikos S</w:t>
      </w:r>
      <w:r w:rsidR="00EB662B">
        <w:rPr>
          <w:rFonts w:eastAsia="Times New Roman" w:cs="Arial"/>
          <w:b w:val="0"/>
          <w:spacing w:val="0"/>
          <w:kern w:val="0"/>
          <w:szCs w:val="28"/>
        </w:rPr>
        <w:t xml:space="preserve">eimo </w:t>
      </w:r>
    </w:p>
    <w:p w14:paraId="228B7853" w14:textId="4FDE8A51" w:rsidR="002226FC" w:rsidRDefault="007E7F99" w:rsidP="002226FC">
      <w:pPr>
        <w:pStyle w:val="Pavadinimas"/>
        <w:spacing w:after="0" w:line="300" w:lineRule="auto"/>
        <w:ind w:firstLine="0"/>
        <w:contextualSpacing w:val="0"/>
        <w:rPr>
          <w:rFonts w:eastAsia="Times New Roman" w:cs="Arial"/>
          <w:b w:val="0"/>
          <w:spacing w:val="0"/>
          <w:kern w:val="0"/>
          <w:szCs w:val="28"/>
        </w:rPr>
      </w:pPr>
      <w:r>
        <w:rPr>
          <w:rFonts w:eastAsia="Times New Roman" w:cs="Arial"/>
          <w:b w:val="0"/>
          <w:spacing w:val="0"/>
          <w:kern w:val="0"/>
          <w:szCs w:val="28"/>
        </w:rPr>
        <w:t>Peticijų komisijai</w:t>
      </w:r>
    </w:p>
    <w:bookmarkEnd w:id="1"/>
    <w:p w14:paraId="389F4114" w14:textId="0B1CA7C6" w:rsidR="00E336C3" w:rsidRPr="00475260" w:rsidRDefault="000664B2" w:rsidP="00C54544">
      <w:pPr>
        <w:pStyle w:val="Antrat1"/>
        <w:ind w:firstLine="0"/>
        <w:rPr>
          <w:b w:val="0"/>
        </w:rPr>
      </w:pPr>
      <w:r w:rsidRPr="000664B2">
        <w:t xml:space="preserve">DĖL </w:t>
      </w:r>
      <w:r w:rsidR="0070634C">
        <w:t>NUOMONĖS PATEIKIMO</w:t>
      </w:r>
    </w:p>
    <w:p w14:paraId="212ED231" w14:textId="1C5C3DF5" w:rsidR="004C199E" w:rsidRDefault="003D2602" w:rsidP="00E0257D">
      <w:pPr>
        <w:ind w:firstLine="709"/>
      </w:pPr>
      <w:r>
        <w:t>Lietuvos Respublikos socialinės apsaugos ir darbo ministerija</w:t>
      </w:r>
      <w:r w:rsidR="00B27AE1">
        <w:t xml:space="preserve"> </w:t>
      </w:r>
      <w:r w:rsidR="006C3B5D">
        <w:t xml:space="preserve">(toliau – Ministerija) </w:t>
      </w:r>
      <w:r w:rsidR="0070634C">
        <w:t>išnagrinėjo Lietuvos Respubl</w:t>
      </w:r>
      <w:r w:rsidR="004C199E">
        <w:t>ikos Seimo Peticijų komisijos 2024</w:t>
      </w:r>
      <w:r w:rsidR="00704278">
        <w:t> </w:t>
      </w:r>
      <w:r w:rsidR="004C199E">
        <w:t xml:space="preserve">m. kovo 13 d. </w:t>
      </w:r>
      <w:r w:rsidR="00DC1AAE">
        <w:t>raštu Nr.</w:t>
      </w:r>
      <w:r w:rsidR="000651F6">
        <w:t> </w:t>
      </w:r>
      <w:r w:rsidR="00DC1AAE">
        <w:t xml:space="preserve">S-2024-1017 </w:t>
      </w:r>
      <w:r w:rsidR="008E7D7C">
        <w:t xml:space="preserve">persiųstą </w:t>
      </w:r>
      <w:r w:rsidR="00196AB1" w:rsidRPr="00196AB1">
        <w:t>Giedriaus Stoškaus kreipimąsi dėl Lietuvos Respublikos valstybės garantuojamos teisinės pagalbos įstatymo</w:t>
      </w:r>
      <w:r w:rsidR="00125B8C">
        <w:t xml:space="preserve"> </w:t>
      </w:r>
      <w:r w:rsidR="00196AB1" w:rsidRPr="00196AB1">
        <w:t>pakeitimo</w:t>
      </w:r>
      <w:r w:rsidR="00B32F9B">
        <w:t xml:space="preserve"> (toliau – peticija)</w:t>
      </w:r>
      <w:r w:rsidR="00C311F5">
        <w:t xml:space="preserve"> ir </w:t>
      </w:r>
      <w:r w:rsidR="00D443C4">
        <w:t xml:space="preserve">pagal Ministerijos kompetenciją </w:t>
      </w:r>
      <w:r w:rsidR="00C311F5">
        <w:t xml:space="preserve">teikia </w:t>
      </w:r>
      <w:r w:rsidR="00D443C4">
        <w:t xml:space="preserve">informaciją ir </w:t>
      </w:r>
      <w:r w:rsidR="00C311F5">
        <w:t>nuomonę.</w:t>
      </w:r>
    </w:p>
    <w:p w14:paraId="5CD969B5" w14:textId="7C287DF6" w:rsidR="00D443C4" w:rsidRDefault="00AB4964" w:rsidP="006448CC">
      <w:pPr>
        <w:ind w:firstLine="709"/>
      </w:pPr>
      <w:r>
        <w:t>2024 m. sausio 1 d. įsigaliojus Lietuvos Respublikos asmens su negalia teisių apsaugos pagrindų įstatymui</w:t>
      </w:r>
      <w:r w:rsidR="0094205F">
        <w:t xml:space="preserve"> (toliau </w:t>
      </w:r>
      <w:r w:rsidR="00645335">
        <w:t>–</w:t>
      </w:r>
      <w:r w:rsidR="0094205F">
        <w:t xml:space="preserve"> </w:t>
      </w:r>
      <w:r w:rsidR="00645335">
        <w:t>ANTAP</w:t>
      </w:r>
      <w:r w:rsidR="00D443C4">
        <w:t>Į</w:t>
      </w:r>
      <w:r w:rsidR="00645335">
        <w:t>)</w:t>
      </w:r>
      <w:r w:rsidR="00D443C4">
        <w:t>,</w:t>
      </w:r>
      <w:r>
        <w:t xml:space="preserve"> </w:t>
      </w:r>
      <w:r w:rsidR="00D443C4">
        <w:t>pasikeitė</w:t>
      </w:r>
      <w:r>
        <w:t xml:space="preserve"> </w:t>
      </w:r>
      <w:r w:rsidR="007E684B">
        <w:t xml:space="preserve">negalios nustatymo mechanizmas. </w:t>
      </w:r>
      <w:r w:rsidR="0026455E">
        <w:t>Nuo 2024 m. sausio 1 d. suaugusiems asmenims</w:t>
      </w:r>
      <w:r w:rsidR="0031320A">
        <w:t xml:space="preserve">, t. y. </w:t>
      </w:r>
      <w:r w:rsidR="00A41E8C">
        <w:t xml:space="preserve">darbingo amžiaus </w:t>
      </w:r>
      <w:r w:rsidR="004B7F0E">
        <w:t>ir pensinio amžiaus</w:t>
      </w:r>
      <w:r w:rsidR="0031320A">
        <w:t xml:space="preserve"> asmenims,</w:t>
      </w:r>
      <w:r w:rsidR="0026455E">
        <w:t xml:space="preserve"> nustatomas </w:t>
      </w:r>
      <w:proofErr w:type="spellStart"/>
      <w:r w:rsidR="00596D1C">
        <w:t>dalyvumo</w:t>
      </w:r>
      <w:proofErr w:type="spellEnd"/>
      <w:r w:rsidR="00596D1C">
        <w:t xml:space="preserve"> lygis 5 proc. intervalu</w:t>
      </w:r>
      <w:r w:rsidR="00E577F1">
        <w:t>. Asmenims, kuriems negalia buvo nustatyta iki 2023 m. gruodžio 31</w:t>
      </w:r>
      <w:r w:rsidR="00A41E8C">
        <w:t> </w:t>
      </w:r>
      <w:r w:rsidR="00E577F1">
        <w:t>d.</w:t>
      </w:r>
      <w:r w:rsidR="00A41E8C">
        <w:t xml:space="preserve">, t. y. </w:t>
      </w:r>
      <w:r w:rsidR="000651F6">
        <w:t xml:space="preserve">buvo </w:t>
      </w:r>
      <w:r w:rsidR="00EB5C8F">
        <w:t>nustatytas darbingumo lygis (darbingo amžiaus asmenims) ar specialiųjų poreikių lygis</w:t>
      </w:r>
      <w:r w:rsidR="00E577F1">
        <w:t xml:space="preserve"> (pensinio amžiaus asmenims)</w:t>
      </w:r>
      <w:r w:rsidR="00B41008">
        <w:t xml:space="preserve">, </w:t>
      </w:r>
      <w:r w:rsidR="000651F6">
        <w:t xml:space="preserve">nustatyta </w:t>
      </w:r>
      <w:r w:rsidR="00B41008">
        <w:t>negali</w:t>
      </w:r>
      <w:r w:rsidR="000651F6">
        <w:t>a</w:t>
      </w:r>
      <w:r w:rsidR="00B41008">
        <w:t xml:space="preserve"> </w:t>
      </w:r>
      <w:r w:rsidR="004B7F0E">
        <w:t xml:space="preserve">galioja iki </w:t>
      </w:r>
      <w:r w:rsidR="00B41008">
        <w:t xml:space="preserve">negalią patvirtinančiuose dokumentuose nurodyto </w:t>
      </w:r>
      <w:r w:rsidR="004B7F0E">
        <w:t>termino pabaigos</w:t>
      </w:r>
      <w:r w:rsidR="00B15230">
        <w:t xml:space="preserve">. </w:t>
      </w:r>
      <w:r w:rsidR="0094205F">
        <w:t xml:space="preserve">Siekiant išsaugoti asmenų, kuriems iki </w:t>
      </w:r>
      <w:r w:rsidR="00645335">
        <w:t>ANTAP</w:t>
      </w:r>
      <w:r w:rsidR="00D443C4">
        <w:t>Į</w:t>
      </w:r>
      <w:r w:rsidR="0094205F">
        <w:t xml:space="preserve"> įsigaliojimo dienos buvo nustatytas didelių ar vidutinių specialiųjų poreikių lygis, teises, numatomas šiems asmenims nustatyto specialiųjų poreikių lygio prilyginimo </w:t>
      </w:r>
      <w:proofErr w:type="spellStart"/>
      <w:r w:rsidR="0094205F">
        <w:t>dalyvumo</w:t>
      </w:r>
      <w:proofErr w:type="spellEnd"/>
      <w:r w:rsidR="0094205F">
        <w:t xml:space="preserve"> lygiui pereinamasis laikotarpis – nuo 2024 m. sausio 1 d. iki 2027</w:t>
      </w:r>
      <w:r w:rsidR="000651F6">
        <w:t> </w:t>
      </w:r>
      <w:r w:rsidR="0094205F">
        <w:t xml:space="preserve">m. gruodžio 31 d. Asmenų rašytiniu prašymu, remdamasi iki </w:t>
      </w:r>
      <w:r w:rsidR="006448CC">
        <w:t>ANTAP</w:t>
      </w:r>
      <w:r w:rsidR="00D443C4">
        <w:t>Į</w:t>
      </w:r>
      <w:r w:rsidR="0094205F">
        <w:t xml:space="preserve"> įsigaliojimo dienos išduotais </w:t>
      </w:r>
      <w:r w:rsidR="006448CC">
        <w:t>asmens su negalia</w:t>
      </w:r>
      <w:r w:rsidR="0094205F">
        <w:t xml:space="preserve"> pažymėjimais, A</w:t>
      </w:r>
      <w:r w:rsidR="006448CC">
        <w:t xml:space="preserve">smens su negalia teisių apsaugos agentūra prie Lietuvos Respublikos socialinės apsaugos ir darbo ministerijos </w:t>
      </w:r>
      <w:r w:rsidR="0094205F">
        <w:t>nustato:</w:t>
      </w:r>
      <w:r w:rsidR="006448CC">
        <w:t xml:space="preserve"> </w:t>
      </w:r>
    </w:p>
    <w:p w14:paraId="2B35D818" w14:textId="77777777" w:rsidR="00D443C4" w:rsidRDefault="0094205F" w:rsidP="006448CC">
      <w:pPr>
        <w:ind w:firstLine="709"/>
      </w:pPr>
      <w:r>
        <w:lastRenderedPageBreak/>
        <w:t xml:space="preserve">1) 15 procentų </w:t>
      </w:r>
      <w:proofErr w:type="spellStart"/>
      <w:r>
        <w:t>dalyvumo</w:t>
      </w:r>
      <w:proofErr w:type="spellEnd"/>
      <w:r>
        <w:t xml:space="preserve"> lygį – asmenims, kuriems iki šio įstatymo įsigaliojimo dienos buvo nustatytas didelių specialiųjų poreikių lygis;</w:t>
      </w:r>
      <w:r w:rsidR="006448CC">
        <w:t xml:space="preserve"> </w:t>
      </w:r>
    </w:p>
    <w:p w14:paraId="66BBF621" w14:textId="1BB93513" w:rsidR="006736F6" w:rsidRDefault="0094205F" w:rsidP="006448CC">
      <w:pPr>
        <w:ind w:firstLine="709"/>
      </w:pPr>
      <w:r>
        <w:t xml:space="preserve">2) 40 procentų </w:t>
      </w:r>
      <w:proofErr w:type="spellStart"/>
      <w:r>
        <w:t>dalyvumo</w:t>
      </w:r>
      <w:proofErr w:type="spellEnd"/>
      <w:r>
        <w:t xml:space="preserve"> lygį – asmenims, kuriems iki šio įstatymo įsigaliojimo dienos buvo nustatytas vidutinių specialiųjų poreikių lygis.</w:t>
      </w:r>
    </w:p>
    <w:p w14:paraId="6DF3A4D8" w14:textId="496A79A2" w:rsidR="006D7766" w:rsidRDefault="00817709" w:rsidP="00935271">
      <w:pPr>
        <w:ind w:firstLine="709"/>
      </w:pPr>
      <w:r>
        <w:t xml:space="preserve">Atsižvelgiant į </w:t>
      </w:r>
      <w:r w:rsidR="00D443C4">
        <w:t xml:space="preserve">pagarbos asmens teisėms ir laisvėms principą, taip pat </w:t>
      </w:r>
      <w:r w:rsidR="008F625E">
        <w:t xml:space="preserve">teisėkūros </w:t>
      </w:r>
      <w:r w:rsidR="004774BD">
        <w:t xml:space="preserve">aiškumo ir sistemiškumo principus, </w:t>
      </w:r>
      <w:r w:rsidR="00D443C4">
        <w:t xml:space="preserve">įtvirtintus Lietuvos Respublikos teisėkūros pagrindų įstatyme, </w:t>
      </w:r>
      <w:r w:rsidR="004774BD">
        <w:t xml:space="preserve">Ministerijos nuomone, </w:t>
      </w:r>
      <w:r w:rsidR="00C02381">
        <w:t xml:space="preserve">būtų tikslinga </w:t>
      </w:r>
      <w:r w:rsidR="00D443C4">
        <w:rPr>
          <w:color w:val="000000"/>
        </w:rPr>
        <w:t>tenkinti</w:t>
      </w:r>
      <w:r w:rsidR="00C02381">
        <w:t xml:space="preserve"> </w:t>
      </w:r>
      <w:r w:rsidR="00B32F9B">
        <w:t xml:space="preserve">peticijoje </w:t>
      </w:r>
      <w:r w:rsidR="006736F6">
        <w:t>pateikt</w:t>
      </w:r>
      <w:r w:rsidR="00D443C4">
        <w:t>ą</w:t>
      </w:r>
      <w:r w:rsidR="006736F6">
        <w:t xml:space="preserve"> siūlym</w:t>
      </w:r>
      <w:r w:rsidR="00D443C4">
        <w:t>ą</w:t>
      </w:r>
      <w:r w:rsidR="003E368E">
        <w:t xml:space="preserve"> tikslinti </w:t>
      </w:r>
      <w:r w:rsidR="000651F6">
        <w:t>Lietuvos Respublikos v</w:t>
      </w:r>
      <w:r w:rsidR="00090651" w:rsidRPr="00196AB1">
        <w:t xml:space="preserve">alstybės garantuojamos teisinės pagalbos </w:t>
      </w:r>
      <w:r w:rsidR="00090651">
        <w:t>į</w:t>
      </w:r>
      <w:r w:rsidR="003E368E">
        <w:t xml:space="preserve">statymo </w:t>
      </w:r>
      <w:r w:rsidR="00090651">
        <w:t xml:space="preserve">(toliau – VGTPĮ) </w:t>
      </w:r>
      <w:r w:rsidR="003E368E">
        <w:t>12</w:t>
      </w:r>
      <w:r w:rsidR="000651F6">
        <w:t> </w:t>
      </w:r>
      <w:r w:rsidR="003E368E">
        <w:t>straipsnio 6 punktą</w:t>
      </w:r>
      <w:r w:rsidR="00D443C4" w:rsidRPr="00D443C4">
        <w:rPr>
          <w:color w:val="000000"/>
        </w:rPr>
        <w:t xml:space="preserve"> </w:t>
      </w:r>
      <w:r w:rsidR="00D443C4">
        <w:rPr>
          <w:color w:val="000000"/>
        </w:rPr>
        <w:t xml:space="preserve">ir inicijuoti </w:t>
      </w:r>
      <w:r w:rsidR="006D7766">
        <w:rPr>
          <w:color w:val="000000"/>
        </w:rPr>
        <w:t xml:space="preserve">šio </w:t>
      </w:r>
      <w:r w:rsidR="00D443C4">
        <w:rPr>
          <w:color w:val="000000"/>
        </w:rPr>
        <w:t>teisės akto pakeitimą</w:t>
      </w:r>
      <w:r w:rsidR="006D7766">
        <w:rPr>
          <w:color w:val="000000"/>
        </w:rPr>
        <w:t>.</w:t>
      </w:r>
      <w:r w:rsidR="0031320A">
        <w:t xml:space="preserve"> </w:t>
      </w:r>
      <w:r w:rsidR="0076449D">
        <w:t>T</w:t>
      </w:r>
      <w:r w:rsidR="006D7766">
        <w:t xml:space="preserve">ikslinant </w:t>
      </w:r>
      <w:r w:rsidR="00090651">
        <w:t xml:space="preserve">VGTPĮ </w:t>
      </w:r>
      <w:r w:rsidR="006D7766">
        <w:t>12 straipsnio 6 punktą</w:t>
      </w:r>
      <w:r w:rsidR="0076449D">
        <w:t xml:space="preserve"> ir siekiant </w:t>
      </w:r>
      <w:r w:rsidR="00090651">
        <w:t xml:space="preserve">teisinio </w:t>
      </w:r>
      <w:r w:rsidR="0076449D">
        <w:t>aiškumo, Ministerija siūlytų jį papildyti</w:t>
      </w:r>
      <w:r w:rsidR="00E7380C">
        <w:t>, nuostata dėl asmenų su negalia</w:t>
      </w:r>
      <w:r w:rsidR="0076449D">
        <w:t xml:space="preserve"> </w:t>
      </w:r>
      <w:r w:rsidR="0076449D" w:rsidRPr="0076449D">
        <w:t>darbingumo lygio arba specialiųjų poreikių lygio</w:t>
      </w:r>
      <w:r w:rsidR="00E7380C">
        <w:t>, kuriems negalia buvo nustatyta iki 2023 m. gruodžio 31 d.</w:t>
      </w:r>
      <w:r w:rsidR="00F3346A">
        <w:t>,</w:t>
      </w:r>
      <w:r w:rsidR="00FE3FEC">
        <w:t xml:space="preserve"> ir </w:t>
      </w:r>
      <w:r w:rsidR="00090651">
        <w:t>VGTPĮ</w:t>
      </w:r>
      <w:r w:rsidR="00FE3FEC">
        <w:t xml:space="preserve"> 12 straipsnio 6 punktą išdėstyti taip: </w:t>
      </w:r>
    </w:p>
    <w:p w14:paraId="2305E32F" w14:textId="42B179DA" w:rsidR="00E470E8" w:rsidRDefault="00FE3FEC" w:rsidP="00935271">
      <w:pPr>
        <w:ind w:firstLine="709"/>
      </w:pPr>
      <w:r>
        <w:t>„6)</w:t>
      </w:r>
      <w:r w:rsidR="00E470E8" w:rsidRPr="00E470E8">
        <w:rPr>
          <w:rFonts w:ascii="Calibri" w:eastAsiaTheme="minorHAnsi" w:hAnsi="Calibri" w:cs="Calibri"/>
          <w:sz w:val="22"/>
          <w:szCs w:val="22"/>
          <w:lang w:eastAsia="lt-LT"/>
        </w:rPr>
        <w:t xml:space="preserve"> </w:t>
      </w:r>
      <w:r w:rsidR="00E470E8" w:rsidRPr="00E470E8">
        <w:t>asmenys, kuriems nustatytas sunkaus</w:t>
      </w:r>
      <w:r w:rsidR="00E470E8" w:rsidRPr="00E470E8">
        <w:rPr>
          <w:b/>
          <w:bCs/>
        </w:rPr>
        <w:t xml:space="preserve"> </w:t>
      </w:r>
      <w:r w:rsidR="00E470E8" w:rsidRPr="00E470E8">
        <w:t xml:space="preserve">neįgalumo lygis arba 0–25 procentų </w:t>
      </w:r>
      <w:proofErr w:type="spellStart"/>
      <w:r w:rsidR="00E470E8" w:rsidRPr="00E470E8">
        <w:t>dalyvumo</w:t>
      </w:r>
      <w:proofErr w:type="spellEnd"/>
      <w:r w:rsidR="00E470E8" w:rsidRPr="00E470E8">
        <w:t xml:space="preserve"> lygis </w:t>
      </w:r>
      <w:r w:rsidR="00E470E8" w:rsidRPr="00E470E8">
        <w:rPr>
          <w:b/>
          <w:bCs/>
        </w:rPr>
        <w:t>(iki 2023 m. gruodžio 31 d. 0-25 proc. darbingumo lygis arba didelių specialiųjų poreikių lygis)</w:t>
      </w:r>
      <w:r w:rsidR="00E470E8" w:rsidRPr="00FA7853">
        <w:rPr>
          <w:strike/>
        </w:rPr>
        <w:t>, arba sukakę Lietuvos Respublikos socialinio draudimo pensijų įstatymo nustatytą senatvės pensijos amžių asmenys, kuriems teisės aktų nustatyta tvarka yra nustatytas 15 procentų</w:t>
      </w:r>
      <w:r w:rsidR="00E470E8" w:rsidRPr="00FA7853">
        <w:rPr>
          <w:b/>
          <w:bCs/>
          <w:strike/>
        </w:rPr>
        <w:t xml:space="preserve"> </w:t>
      </w:r>
      <w:proofErr w:type="spellStart"/>
      <w:r w:rsidR="00E470E8" w:rsidRPr="00FA7853">
        <w:rPr>
          <w:strike/>
        </w:rPr>
        <w:t>dalyvumo</w:t>
      </w:r>
      <w:proofErr w:type="spellEnd"/>
      <w:r w:rsidR="00E470E8" w:rsidRPr="00FA7853">
        <w:rPr>
          <w:strike/>
        </w:rPr>
        <w:t xml:space="preserve"> lygis</w:t>
      </w:r>
      <w:r w:rsidR="00E470E8" w:rsidRPr="00E470E8">
        <w:t>, taip pat šiame punkte nurodytų asmenų globėjai (rūpintojai), kai valstybės garantuojama teisinė pagalba reikalinga globotinio (rūpintinio) teisėms ir interesams atstovauti bei ginti;</w:t>
      </w:r>
      <w:r w:rsidR="00FA7853">
        <w:t>“.</w:t>
      </w:r>
    </w:p>
    <w:p w14:paraId="2D9C7A69" w14:textId="52B3F473" w:rsidR="002C3AA5" w:rsidRDefault="00D020C3" w:rsidP="00935271">
      <w:pPr>
        <w:ind w:firstLine="709"/>
      </w:pPr>
      <w:r>
        <w:t>Atsižvelgiant į aukščiau pate</w:t>
      </w:r>
      <w:r w:rsidR="00181F15">
        <w:t>i</w:t>
      </w:r>
      <w:r>
        <w:t>ktą Ministerijos siūlymą ir sistemiškumo principą, Ministerijos nuomone, būtų tikslinga tikslinti ir VGTPĮ 13 straipsnio 6</w:t>
      </w:r>
      <w:r w:rsidR="00935271">
        <w:t> </w:t>
      </w:r>
      <w:r>
        <w:t>dalį ir ją išdėstyti taip:</w:t>
      </w:r>
    </w:p>
    <w:p w14:paraId="5BA008D0" w14:textId="60D8C131" w:rsidR="00D020C3" w:rsidRDefault="00D020C3" w:rsidP="00935271">
      <w:pPr>
        <w:ind w:firstLine="709"/>
      </w:pPr>
      <w:r>
        <w:t>„</w:t>
      </w:r>
      <w:r w:rsidRPr="00D020C3">
        <w:t xml:space="preserve">6. Šio įstatymo 12 straipsnio 6 punkte nurodytų asmenų teisę gauti antrinę teisinę pagalbą įrodo asmens su negalia pažymėjimas (iki 2023 m. gruodžio 31 d. išduotas neįgaliojo pažymėjimas), patvirtinantis nustatytą asmens neįgalumo lygį arba </w:t>
      </w:r>
      <w:proofErr w:type="spellStart"/>
      <w:r w:rsidRPr="00D020C3">
        <w:t>dalyvumo</w:t>
      </w:r>
      <w:proofErr w:type="spellEnd"/>
      <w:r w:rsidRPr="00D020C3">
        <w:t xml:space="preserve"> lygį </w:t>
      </w:r>
      <w:r w:rsidRPr="00181F15">
        <w:rPr>
          <w:b/>
          <w:bCs/>
        </w:rPr>
        <w:t>(iki 2023 m. gruodžio 31 d. – darbingumo lygį arba specialiųjų poreikių lygį)</w:t>
      </w:r>
      <w:r w:rsidRPr="00D020C3">
        <w:t>.</w:t>
      </w:r>
      <w:r>
        <w:t>“.</w:t>
      </w:r>
    </w:p>
    <w:p w14:paraId="4CF9FB57" w14:textId="33E94B94" w:rsidR="00C311F5" w:rsidRPr="000651F6" w:rsidRDefault="00C311F5" w:rsidP="007024E0">
      <w:pPr>
        <w:ind w:firstLine="709"/>
        <w:rPr>
          <w:rFonts w:cs="Arial"/>
          <w:szCs w:val="28"/>
        </w:rPr>
      </w:pPr>
    </w:p>
    <w:p w14:paraId="31B99238" w14:textId="227F6E0C" w:rsidR="00871D20" w:rsidRPr="0076449D" w:rsidRDefault="00871D20" w:rsidP="00C777E2">
      <w:pPr>
        <w:ind w:firstLine="709"/>
        <w:jc w:val="both"/>
        <w:rPr>
          <w:rFonts w:cs="Arial"/>
          <w:szCs w:val="28"/>
        </w:rPr>
      </w:pPr>
      <w:r w:rsidRPr="0073267A">
        <w:rPr>
          <w:rFonts w:cs="Arial"/>
          <w:szCs w:val="28"/>
        </w:rPr>
        <w:t>Pagarbiai</w:t>
      </w:r>
    </w:p>
    <w:p w14:paraId="0AB13940" w14:textId="77777777" w:rsidR="00C96A67" w:rsidRPr="0073267A" w:rsidRDefault="00C96A67" w:rsidP="002226FC">
      <w:pPr>
        <w:rPr>
          <w:rFonts w:cs="Arial"/>
          <w:szCs w:val="28"/>
        </w:rPr>
      </w:pPr>
    </w:p>
    <w:p w14:paraId="475E37DE" w14:textId="23AC9959" w:rsidR="00C54544" w:rsidRPr="0076449D" w:rsidRDefault="0076449D" w:rsidP="00C54544">
      <w:pPr>
        <w:spacing w:line="240" w:lineRule="auto"/>
        <w:ind w:firstLine="0"/>
        <w:rPr>
          <w:rFonts w:cs="Arial"/>
          <w:szCs w:val="28"/>
        </w:rPr>
      </w:pPr>
      <w:r w:rsidRPr="0076449D">
        <w:rPr>
          <w:rFonts w:cs="Arial"/>
          <w:szCs w:val="28"/>
        </w:rPr>
        <w:t>Socialinės apsaugos ir darbo m</w:t>
      </w:r>
      <w:r w:rsidR="00871D20" w:rsidRPr="0076449D">
        <w:rPr>
          <w:rFonts w:cs="Arial"/>
          <w:szCs w:val="28"/>
        </w:rPr>
        <w:t>inistrė</w:t>
      </w:r>
      <w:r w:rsidR="002226FC" w:rsidRPr="0076449D">
        <w:rPr>
          <w:rFonts w:cs="Arial"/>
          <w:szCs w:val="28"/>
        </w:rPr>
        <w:tab/>
      </w:r>
      <w:r w:rsidR="002226FC" w:rsidRPr="0076449D">
        <w:rPr>
          <w:rFonts w:cs="Arial"/>
          <w:szCs w:val="28"/>
        </w:rPr>
        <w:tab/>
      </w:r>
      <w:r w:rsidR="002226FC" w:rsidRPr="0076449D">
        <w:rPr>
          <w:rFonts w:cs="Arial"/>
          <w:szCs w:val="28"/>
        </w:rPr>
        <w:tab/>
      </w:r>
      <w:r w:rsidR="00871D20" w:rsidRPr="0076449D">
        <w:rPr>
          <w:rFonts w:cs="Arial"/>
          <w:szCs w:val="28"/>
        </w:rPr>
        <w:t>Monika Navickienė</w:t>
      </w:r>
    </w:p>
    <w:p w14:paraId="22BF4992" w14:textId="77777777" w:rsidR="00181F15" w:rsidRPr="00D020C3" w:rsidRDefault="00181F15" w:rsidP="00504C81">
      <w:pPr>
        <w:tabs>
          <w:tab w:val="left" w:pos="4110"/>
        </w:tabs>
        <w:spacing w:line="240" w:lineRule="auto"/>
        <w:ind w:firstLine="0"/>
        <w:rPr>
          <w:rFonts w:cs="Arial"/>
          <w:szCs w:val="28"/>
        </w:rPr>
      </w:pPr>
      <w:bookmarkStart w:id="3" w:name="part_e769967b08d244f6bb080d0c7f500257"/>
      <w:bookmarkStart w:id="4" w:name="part_28b41bbab5404c37a2c1609f2bb13678"/>
      <w:bookmarkEnd w:id="3"/>
      <w:bookmarkEnd w:id="4"/>
    </w:p>
    <w:p w14:paraId="60DAFC3A" w14:textId="6EB22C59" w:rsidR="00900B13" w:rsidRPr="00D020C3" w:rsidRDefault="00504C81" w:rsidP="00504C81">
      <w:pPr>
        <w:tabs>
          <w:tab w:val="left" w:pos="4110"/>
        </w:tabs>
        <w:spacing w:line="240" w:lineRule="auto"/>
        <w:ind w:firstLine="0"/>
        <w:rPr>
          <w:rFonts w:cs="Arial"/>
          <w:szCs w:val="28"/>
        </w:rPr>
      </w:pPr>
      <w:r w:rsidRPr="00D020C3">
        <w:rPr>
          <w:rFonts w:cs="Arial"/>
          <w:szCs w:val="28"/>
        </w:rPr>
        <w:t xml:space="preserve">Jurgita </w:t>
      </w:r>
      <w:proofErr w:type="spellStart"/>
      <w:r w:rsidRPr="00D020C3">
        <w:rPr>
          <w:rFonts w:cs="Arial"/>
          <w:szCs w:val="28"/>
        </w:rPr>
        <w:t>Čiuladaitė-Pritulskienė</w:t>
      </w:r>
      <w:proofErr w:type="spellEnd"/>
      <w:r w:rsidRPr="00D020C3">
        <w:rPr>
          <w:rFonts w:cs="Arial"/>
          <w:szCs w:val="28"/>
        </w:rPr>
        <w:t xml:space="preserve">, tel. </w:t>
      </w:r>
      <w:r w:rsidRPr="00D020C3">
        <w:rPr>
          <w:rFonts w:cs="Arial"/>
          <w:szCs w:val="28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Pr="00D020C3">
        <w:rPr>
          <w:rFonts w:cs="Arial"/>
          <w:szCs w:val="28"/>
        </w:rPr>
        <w:instrText xml:space="preserve"> FORMTEXT </w:instrText>
      </w:r>
      <w:r w:rsidR="005F4AAB">
        <w:rPr>
          <w:rFonts w:cs="Arial"/>
          <w:szCs w:val="28"/>
        </w:rPr>
      </w:r>
      <w:r w:rsidR="005F4AAB">
        <w:rPr>
          <w:rFonts w:cs="Arial"/>
          <w:szCs w:val="28"/>
        </w:rPr>
        <w:fldChar w:fldCharType="separate"/>
      </w:r>
      <w:r w:rsidRPr="00D020C3">
        <w:rPr>
          <w:rFonts w:cs="Arial"/>
          <w:szCs w:val="28"/>
        </w:rPr>
        <w:fldChar w:fldCharType="end"/>
      </w:r>
      <w:r w:rsidR="00A40BD2" w:rsidRPr="00D020C3">
        <w:rPr>
          <w:rFonts w:cs="Arial"/>
          <w:szCs w:val="28"/>
        </w:rPr>
        <w:t>+370</w:t>
      </w:r>
      <w:r w:rsidRPr="00D020C3">
        <w:rPr>
          <w:rFonts w:cs="Arial"/>
          <w:szCs w:val="28"/>
        </w:rPr>
        <w:t xml:space="preserve"> 695 00838, el. p. </w:t>
      </w:r>
      <w:r w:rsidRPr="00D020C3">
        <w:rPr>
          <w:rFonts w:cs="Arial"/>
          <w:szCs w:val="28"/>
        </w:rPr>
        <w:fldChar w:fldCharType="begin">
          <w:ffData>
            <w:name w:val="rengejoNuorodaEmail"/>
            <w:enabled/>
            <w:calcOnExit w:val="0"/>
            <w:textInput>
              <w:default w:val="&lt;rengėjo e. paštas&gt;"/>
            </w:textInput>
          </w:ffData>
        </w:fldChar>
      </w:r>
      <w:r w:rsidRPr="00D020C3">
        <w:rPr>
          <w:rFonts w:cs="Arial"/>
          <w:szCs w:val="28"/>
        </w:rPr>
        <w:instrText xml:space="preserve"> FORMTEXT </w:instrText>
      </w:r>
      <w:r w:rsidR="005F4AAB">
        <w:rPr>
          <w:rFonts w:cs="Arial"/>
          <w:szCs w:val="28"/>
        </w:rPr>
      </w:r>
      <w:r w:rsidR="005F4AAB">
        <w:rPr>
          <w:rFonts w:cs="Arial"/>
          <w:szCs w:val="28"/>
        </w:rPr>
        <w:fldChar w:fldCharType="separate"/>
      </w:r>
      <w:r w:rsidRPr="00D020C3">
        <w:rPr>
          <w:rFonts w:cs="Arial"/>
          <w:szCs w:val="28"/>
        </w:rPr>
        <w:fldChar w:fldCharType="end"/>
      </w:r>
      <w:hyperlink r:id="rId12" w:history="1">
        <w:r w:rsidR="00900B13" w:rsidRPr="00D020C3">
          <w:rPr>
            <w:rStyle w:val="Hipersaitas"/>
            <w:rFonts w:cs="Arial"/>
            <w:szCs w:val="28"/>
          </w:rPr>
          <w:t>Jurgita.</w:t>
        </w:r>
        <w:r w:rsidR="001342B3" w:rsidRPr="00D020C3">
          <w:rPr>
            <w:rStyle w:val="Hipersaitas"/>
            <w:rFonts w:cs="Arial"/>
            <w:szCs w:val="28"/>
          </w:rPr>
          <w:t>ciuladaite</w:t>
        </w:r>
        <w:r w:rsidR="00900B13" w:rsidRPr="00D020C3">
          <w:rPr>
            <w:rStyle w:val="Hipersaitas"/>
            <w:rFonts w:cs="Arial"/>
            <w:szCs w:val="28"/>
          </w:rPr>
          <w:t>@socmin.lt</w:t>
        </w:r>
      </w:hyperlink>
    </w:p>
    <w:sectPr w:rsidR="00900B13" w:rsidRPr="00D020C3" w:rsidSect="00525E5A">
      <w:headerReference w:type="even" r:id="rId13"/>
      <w:headerReference w:type="default" r:id="rId14"/>
      <w:footerReference w:type="first" r:id="rId15"/>
      <w:type w:val="continuous"/>
      <w:pgSz w:w="11906" w:h="16838" w:code="9"/>
      <w:pgMar w:top="851" w:right="680" w:bottom="851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3B5C6" w14:textId="77777777" w:rsidR="004859A2" w:rsidRDefault="004859A2">
      <w:r>
        <w:separator/>
      </w:r>
    </w:p>
  </w:endnote>
  <w:endnote w:type="continuationSeparator" w:id="0">
    <w:p w14:paraId="329D3957" w14:textId="77777777" w:rsidR="004859A2" w:rsidRDefault="0048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3F7407" w14:paraId="6970C24B" w14:textId="7D3E036C" w:rsidTr="00697BF5">
      <w:tc>
        <w:tcPr>
          <w:tcW w:w="3686" w:type="dxa"/>
        </w:tcPr>
        <w:p w14:paraId="7388193E" w14:textId="77777777" w:rsidR="00EC2BB3" w:rsidRPr="00716DFB" w:rsidRDefault="00EC2BB3" w:rsidP="00716DFB">
          <w:pPr>
            <w:pStyle w:val="Antrats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Arial"/>
              <w:sz w:val="12"/>
              <w:szCs w:val="12"/>
            </w:rPr>
          </w:pPr>
        </w:p>
        <w:p w14:paraId="00933018" w14:textId="045B473D" w:rsidR="00FA4300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F20AE4">
            <w:rPr>
              <w:rFonts w:cs="Arial"/>
              <w:sz w:val="20"/>
            </w:rPr>
            <w:t xml:space="preserve">Biudžetinė įstaiga </w:t>
          </w:r>
        </w:p>
        <w:p w14:paraId="29A8BB99" w14:textId="74E15A8A" w:rsidR="00FA4300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101F9">
            <w:rPr>
              <w:rFonts w:cs="Arial"/>
              <w:sz w:val="20"/>
            </w:rPr>
            <w:t>A.</w:t>
          </w:r>
          <w:r>
            <w:rPr>
              <w:rFonts w:cs="Arial"/>
              <w:sz w:val="20"/>
            </w:rPr>
            <w:t xml:space="preserve"> </w:t>
          </w:r>
          <w:r w:rsidRPr="005101F9">
            <w:rPr>
              <w:rFonts w:cs="Arial"/>
              <w:sz w:val="20"/>
            </w:rPr>
            <w:t xml:space="preserve">Vivulskio g. 11, LT-03162 Vilnius </w:t>
          </w:r>
        </w:p>
        <w:p w14:paraId="2ECF87AB" w14:textId="49319CDF" w:rsidR="00EC2BB3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EC2BB3">
            <w:rPr>
              <w:rFonts w:cs="Arial"/>
              <w:sz w:val="20"/>
            </w:rPr>
            <w:t>Interneto svetainė</w:t>
          </w:r>
          <w:r>
            <w:rPr>
              <w:rFonts w:cs="Arial"/>
              <w:sz w:val="20"/>
            </w:rPr>
            <w:t xml:space="preserve">: </w:t>
          </w:r>
          <w:r w:rsidRPr="00CE0673">
            <w:rPr>
              <w:rFonts w:cs="Arial"/>
              <w:sz w:val="20"/>
            </w:rPr>
            <w:t>h</w:t>
          </w:r>
          <w:r w:rsidRPr="00CE0673">
            <w:rPr>
              <w:sz w:val="20"/>
            </w:rPr>
            <w:t>ttps://socmin.lrv.lt</w:t>
          </w:r>
          <w:r w:rsidR="00EC2BB3" w:rsidRPr="00F20AE4">
            <w:rPr>
              <w:rFonts w:cs="Arial"/>
              <w:sz w:val="20"/>
            </w:rPr>
            <w:t xml:space="preserve"> </w:t>
          </w:r>
        </w:p>
        <w:p w14:paraId="2BFB797F" w14:textId="3CC8A03D" w:rsidR="00EC2BB3" w:rsidRPr="00EC2BB3" w:rsidRDefault="00EC2BB3" w:rsidP="000A3E1E">
          <w:pPr>
            <w:pStyle w:val="Porat"/>
            <w:tabs>
              <w:tab w:val="left" w:pos="2940"/>
            </w:tabs>
            <w:ind w:firstLine="175"/>
            <w:rPr>
              <w:rFonts w:cs="Arial"/>
              <w:sz w:val="20"/>
            </w:rPr>
          </w:pPr>
        </w:p>
      </w:tc>
      <w:tc>
        <w:tcPr>
          <w:tcW w:w="3402" w:type="dxa"/>
        </w:tcPr>
        <w:p w14:paraId="10436BE6" w14:textId="77777777" w:rsidR="00EC2BB3" w:rsidRPr="005F0521" w:rsidRDefault="00EC2BB3" w:rsidP="00686D6D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cs="Arial"/>
              <w:sz w:val="12"/>
              <w:szCs w:val="12"/>
            </w:rPr>
          </w:pPr>
        </w:p>
        <w:p w14:paraId="32D00593" w14:textId="27BB34BE" w:rsidR="00FA4300" w:rsidRPr="00FA4300" w:rsidRDefault="00A76AEF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0"/>
            <w:rPr>
              <w:rFonts w:cs="Arial"/>
              <w:sz w:val="20"/>
              <w:lang w:val="en-GB"/>
            </w:rPr>
          </w:pPr>
          <w:r>
            <w:rPr>
              <w:rFonts w:cs="Arial"/>
              <w:sz w:val="20"/>
            </w:rPr>
            <w:t>T</w:t>
          </w:r>
          <w:r w:rsidR="00EC2BB3" w:rsidRPr="00F20AE4">
            <w:rPr>
              <w:rFonts w:cs="Arial"/>
              <w:sz w:val="20"/>
            </w:rPr>
            <w:t xml:space="preserve">el. </w:t>
          </w:r>
          <w:r w:rsidR="00FA4300" w:rsidRPr="00FA4300">
            <w:rPr>
              <w:rFonts w:cs="Arial"/>
              <w:sz w:val="20"/>
              <w:lang w:val="en-GB"/>
            </w:rPr>
            <w:t>+370 5 266 4201</w:t>
          </w:r>
        </w:p>
        <w:p w14:paraId="7172A67A" w14:textId="77777777" w:rsidR="00FA4300" w:rsidRPr="00FA4300" w:rsidRDefault="00FA4300" w:rsidP="00FA4300">
          <w:pPr>
            <w:pStyle w:val="Antrats"/>
            <w:ind w:firstLine="0"/>
            <w:rPr>
              <w:rFonts w:cs="Arial"/>
              <w:sz w:val="20"/>
            </w:rPr>
          </w:pPr>
          <w:r w:rsidRPr="00FA4300">
            <w:rPr>
              <w:rFonts w:cs="Arial"/>
              <w:sz w:val="20"/>
              <w:lang w:val="en-GB"/>
            </w:rPr>
            <w:t xml:space="preserve">E. </w:t>
          </w:r>
          <w:proofErr w:type="spellStart"/>
          <w:r w:rsidRPr="00FA4300">
            <w:rPr>
              <w:rFonts w:cs="Arial"/>
              <w:sz w:val="20"/>
              <w:lang w:val="en-GB"/>
            </w:rPr>
            <w:t>pristatymas</w:t>
          </w:r>
          <w:proofErr w:type="spellEnd"/>
          <w:r w:rsidRPr="00FA4300">
            <w:rPr>
              <w:rFonts w:cs="Arial"/>
              <w:sz w:val="20"/>
              <w:lang w:val="en-GB"/>
            </w:rPr>
            <w:t xml:space="preserve">: </w:t>
          </w:r>
          <w:r w:rsidRPr="00FA4300">
            <w:rPr>
              <w:rFonts w:cs="Arial"/>
              <w:sz w:val="20"/>
            </w:rPr>
            <w:t>188603515</w:t>
          </w:r>
        </w:p>
        <w:p w14:paraId="39D0EBF2" w14:textId="56697A80" w:rsidR="00EC2BB3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0"/>
            <w:rPr>
              <w:rFonts w:cs="Arial"/>
              <w:sz w:val="20"/>
              <w:lang w:val="en-GB"/>
            </w:rPr>
          </w:pPr>
          <w:r w:rsidRPr="00FA4300">
            <w:rPr>
              <w:rFonts w:cs="Arial"/>
              <w:sz w:val="20"/>
            </w:rPr>
            <w:t>El. p. post@socmin.lt</w:t>
          </w:r>
        </w:p>
        <w:p w14:paraId="77230AF8" w14:textId="4992ED23" w:rsidR="00EC2BB3" w:rsidRPr="00716DFB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8"/>
            <w:rPr>
              <w:rFonts w:cs="Arial"/>
              <w:sz w:val="12"/>
              <w:szCs w:val="12"/>
            </w:rPr>
          </w:pPr>
        </w:p>
      </w:tc>
      <w:tc>
        <w:tcPr>
          <w:tcW w:w="3118" w:type="dxa"/>
        </w:tcPr>
        <w:p w14:paraId="0192EE65" w14:textId="77777777" w:rsidR="00EC2BB3" w:rsidRPr="00EC2BB3" w:rsidRDefault="00EC2BB3" w:rsidP="00A96999">
          <w:pPr>
            <w:pStyle w:val="Porat"/>
            <w:tabs>
              <w:tab w:val="left" w:pos="2940"/>
            </w:tabs>
            <w:rPr>
              <w:rFonts w:cs="Arial"/>
              <w:sz w:val="12"/>
              <w:szCs w:val="12"/>
            </w:rPr>
          </w:pPr>
        </w:p>
        <w:p w14:paraId="1849CF8E" w14:textId="08B0CC1B" w:rsidR="00EC2BB3" w:rsidRDefault="00EC2BB3" w:rsidP="000A3E1E">
          <w:pPr>
            <w:pStyle w:val="Porat"/>
            <w:tabs>
              <w:tab w:val="left" w:pos="2940"/>
            </w:tabs>
            <w:spacing w:line="276" w:lineRule="auto"/>
            <w:ind w:firstLine="34"/>
            <w:rPr>
              <w:rFonts w:cs="Arial"/>
              <w:sz w:val="20"/>
            </w:rPr>
          </w:pPr>
          <w:r w:rsidRPr="00F20AE4">
            <w:rPr>
              <w:rFonts w:cs="Arial"/>
              <w:sz w:val="20"/>
            </w:rPr>
            <w:t>Duomenys kaupiami ir saugomi Juridinių asmenų registre</w:t>
          </w:r>
        </w:p>
        <w:p w14:paraId="4F163846" w14:textId="32C3FEEF" w:rsidR="00EC2BB3" w:rsidRPr="005F0521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4"/>
            <w:rPr>
              <w:rFonts w:cs="Arial"/>
              <w:sz w:val="12"/>
              <w:szCs w:val="12"/>
            </w:rPr>
          </w:pPr>
          <w:r>
            <w:rPr>
              <w:rFonts w:cs="Arial"/>
              <w:sz w:val="20"/>
            </w:rPr>
            <w:t>K</w:t>
          </w:r>
          <w:r w:rsidRPr="00F20AE4">
            <w:rPr>
              <w:rFonts w:cs="Arial"/>
              <w:sz w:val="20"/>
            </w:rPr>
            <w:t>odas 18860</w:t>
          </w:r>
          <w:r w:rsidR="009B729A">
            <w:rPr>
              <w:rFonts w:cs="Arial"/>
              <w:sz w:val="20"/>
            </w:rPr>
            <w:t>3515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98BE0" w14:textId="77777777" w:rsidR="004859A2" w:rsidRDefault="004859A2">
      <w:r>
        <w:separator/>
      </w:r>
    </w:p>
  </w:footnote>
  <w:footnote w:type="continuationSeparator" w:id="0">
    <w:p w14:paraId="02B53501" w14:textId="77777777" w:rsidR="004859A2" w:rsidRDefault="0048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300912"/>
      <w:docPartObj>
        <w:docPartGallery w:val="Page Numbers (Top of Page)"/>
        <w:docPartUnique/>
      </w:docPartObj>
    </w:sdtPr>
    <w:sdtEndPr/>
    <w:sdtContent>
      <w:p w14:paraId="400479A4" w14:textId="7FC59A38" w:rsidR="00525E5A" w:rsidRDefault="00525E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AAB">
          <w:rPr>
            <w:noProof/>
          </w:rPr>
          <w:t>2</w:t>
        </w:r>
        <w:r>
          <w:fldChar w:fldCharType="end"/>
        </w:r>
      </w:p>
    </w:sdtContent>
  </w:sdt>
  <w:p w14:paraId="79D5D79B" w14:textId="77777777" w:rsidR="00525E5A" w:rsidRDefault="00525E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8605C"/>
    <w:multiLevelType w:val="hybridMultilevel"/>
    <w:tmpl w:val="0C30F434"/>
    <w:lvl w:ilvl="0" w:tplc="06A2D6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2AA5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6CC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66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A03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1632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A19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2DD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8253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C7D52"/>
    <w:multiLevelType w:val="hybridMultilevel"/>
    <w:tmpl w:val="E58A8A42"/>
    <w:lvl w:ilvl="0" w:tplc="D444E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02BC"/>
    <w:rsid w:val="0000040D"/>
    <w:rsid w:val="0000687D"/>
    <w:rsid w:val="00006AD1"/>
    <w:rsid w:val="00007FA2"/>
    <w:rsid w:val="00014DEC"/>
    <w:rsid w:val="00015D72"/>
    <w:rsid w:val="00021EAD"/>
    <w:rsid w:val="000220C8"/>
    <w:rsid w:val="00032AAB"/>
    <w:rsid w:val="00036023"/>
    <w:rsid w:val="000410EF"/>
    <w:rsid w:val="000568FA"/>
    <w:rsid w:val="00062A9F"/>
    <w:rsid w:val="000651F6"/>
    <w:rsid w:val="0006630E"/>
    <w:rsid w:val="000664B2"/>
    <w:rsid w:val="000718AC"/>
    <w:rsid w:val="00073B4A"/>
    <w:rsid w:val="00076017"/>
    <w:rsid w:val="00076B1B"/>
    <w:rsid w:val="00080502"/>
    <w:rsid w:val="000811B0"/>
    <w:rsid w:val="00083F4B"/>
    <w:rsid w:val="000856D1"/>
    <w:rsid w:val="0008699A"/>
    <w:rsid w:val="00090651"/>
    <w:rsid w:val="00094B05"/>
    <w:rsid w:val="00094F1C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C6F9F"/>
    <w:rsid w:val="000D1D19"/>
    <w:rsid w:val="000D5744"/>
    <w:rsid w:val="000E2931"/>
    <w:rsid w:val="000F6C2A"/>
    <w:rsid w:val="000F7A70"/>
    <w:rsid w:val="00102B27"/>
    <w:rsid w:val="001041E6"/>
    <w:rsid w:val="00111784"/>
    <w:rsid w:val="00114425"/>
    <w:rsid w:val="00125B8C"/>
    <w:rsid w:val="00125F2E"/>
    <w:rsid w:val="001266A7"/>
    <w:rsid w:val="00127050"/>
    <w:rsid w:val="00131BF9"/>
    <w:rsid w:val="00132EDA"/>
    <w:rsid w:val="00133DEC"/>
    <w:rsid w:val="001342B3"/>
    <w:rsid w:val="00146611"/>
    <w:rsid w:val="00150128"/>
    <w:rsid w:val="001517B7"/>
    <w:rsid w:val="00154371"/>
    <w:rsid w:val="001562EC"/>
    <w:rsid w:val="001734D4"/>
    <w:rsid w:val="001740C7"/>
    <w:rsid w:val="001772C7"/>
    <w:rsid w:val="00181559"/>
    <w:rsid w:val="00181F15"/>
    <w:rsid w:val="00184C53"/>
    <w:rsid w:val="00184F75"/>
    <w:rsid w:val="00196AB1"/>
    <w:rsid w:val="001A0974"/>
    <w:rsid w:val="001A650B"/>
    <w:rsid w:val="001A6B94"/>
    <w:rsid w:val="001B6256"/>
    <w:rsid w:val="001C0186"/>
    <w:rsid w:val="001C1FFE"/>
    <w:rsid w:val="001C2488"/>
    <w:rsid w:val="001C2F89"/>
    <w:rsid w:val="001E495A"/>
    <w:rsid w:val="001E7097"/>
    <w:rsid w:val="0020191D"/>
    <w:rsid w:val="00201BEA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0BE"/>
    <w:rsid w:val="00262E8A"/>
    <w:rsid w:val="00263BCF"/>
    <w:rsid w:val="0026455E"/>
    <w:rsid w:val="00266ED1"/>
    <w:rsid w:val="00280887"/>
    <w:rsid w:val="00282882"/>
    <w:rsid w:val="00285682"/>
    <w:rsid w:val="002A0523"/>
    <w:rsid w:val="002A22F1"/>
    <w:rsid w:val="002B5657"/>
    <w:rsid w:val="002C3AA5"/>
    <w:rsid w:val="002C6FAF"/>
    <w:rsid w:val="002C7586"/>
    <w:rsid w:val="002E3099"/>
    <w:rsid w:val="002E4BC4"/>
    <w:rsid w:val="002F1FD0"/>
    <w:rsid w:val="002F50A7"/>
    <w:rsid w:val="002F5342"/>
    <w:rsid w:val="002F6688"/>
    <w:rsid w:val="002F7C50"/>
    <w:rsid w:val="00302E35"/>
    <w:rsid w:val="0030446D"/>
    <w:rsid w:val="00304E7C"/>
    <w:rsid w:val="0031320A"/>
    <w:rsid w:val="00314A63"/>
    <w:rsid w:val="00335665"/>
    <w:rsid w:val="00341D47"/>
    <w:rsid w:val="003428D6"/>
    <w:rsid w:val="003431EB"/>
    <w:rsid w:val="00344870"/>
    <w:rsid w:val="0034605F"/>
    <w:rsid w:val="00346EF8"/>
    <w:rsid w:val="00347C30"/>
    <w:rsid w:val="003578D8"/>
    <w:rsid w:val="00366233"/>
    <w:rsid w:val="00366E5B"/>
    <w:rsid w:val="00367C65"/>
    <w:rsid w:val="00370E74"/>
    <w:rsid w:val="00370EB0"/>
    <w:rsid w:val="00390360"/>
    <w:rsid w:val="00394CDD"/>
    <w:rsid w:val="003A006E"/>
    <w:rsid w:val="003A43B6"/>
    <w:rsid w:val="003A6EC6"/>
    <w:rsid w:val="003D015C"/>
    <w:rsid w:val="003D028D"/>
    <w:rsid w:val="003D100E"/>
    <w:rsid w:val="003D2602"/>
    <w:rsid w:val="003E1903"/>
    <w:rsid w:val="003E368E"/>
    <w:rsid w:val="003E5295"/>
    <w:rsid w:val="003F7407"/>
    <w:rsid w:val="00402093"/>
    <w:rsid w:val="00406C7A"/>
    <w:rsid w:val="00407DE0"/>
    <w:rsid w:val="00410300"/>
    <w:rsid w:val="00411668"/>
    <w:rsid w:val="00414A43"/>
    <w:rsid w:val="00426CE0"/>
    <w:rsid w:val="00427E50"/>
    <w:rsid w:val="004300F0"/>
    <w:rsid w:val="00431AE1"/>
    <w:rsid w:val="0043463D"/>
    <w:rsid w:val="00455013"/>
    <w:rsid w:val="00457A9F"/>
    <w:rsid w:val="00461E44"/>
    <w:rsid w:val="00463967"/>
    <w:rsid w:val="00471D54"/>
    <w:rsid w:val="00475260"/>
    <w:rsid w:val="004774BD"/>
    <w:rsid w:val="004859A2"/>
    <w:rsid w:val="00494835"/>
    <w:rsid w:val="004A1995"/>
    <w:rsid w:val="004A24B2"/>
    <w:rsid w:val="004A7DDB"/>
    <w:rsid w:val="004B453C"/>
    <w:rsid w:val="004B707F"/>
    <w:rsid w:val="004B7F0E"/>
    <w:rsid w:val="004C199E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BC6"/>
    <w:rsid w:val="00504027"/>
    <w:rsid w:val="00504C81"/>
    <w:rsid w:val="00511B17"/>
    <w:rsid w:val="00513F6E"/>
    <w:rsid w:val="00514752"/>
    <w:rsid w:val="0051792D"/>
    <w:rsid w:val="005220DD"/>
    <w:rsid w:val="00525E5A"/>
    <w:rsid w:val="00530CDC"/>
    <w:rsid w:val="00531A4B"/>
    <w:rsid w:val="00534F89"/>
    <w:rsid w:val="005406C0"/>
    <w:rsid w:val="00552CC4"/>
    <w:rsid w:val="005559BC"/>
    <w:rsid w:val="00561CE8"/>
    <w:rsid w:val="00562076"/>
    <w:rsid w:val="00575D50"/>
    <w:rsid w:val="005767DA"/>
    <w:rsid w:val="005925C7"/>
    <w:rsid w:val="005928AC"/>
    <w:rsid w:val="005928B8"/>
    <w:rsid w:val="0059372F"/>
    <w:rsid w:val="00596C37"/>
    <w:rsid w:val="00596D1C"/>
    <w:rsid w:val="005A669B"/>
    <w:rsid w:val="005A71D9"/>
    <w:rsid w:val="005B2D47"/>
    <w:rsid w:val="005C2E16"/>
    <w:rsid w:val="005C3E8C"/>
    <w:rsid w:val="005C598D"/>
    <w:rsid w:val="005D44B4"/>
    <w:rsid w:val="005D6C95"/>
    <w:rsid w:val="005F0521"/>
    <w:rsid w:val="005F2204"/>
    <w:rsid w:val="005F4AAB"/>
    <w:rsid w:val="00600EE1"/>
    <w:rsid w:val="00601ACF"/>
    <w:rsid w:val="006032E6"/>
    <w:rsid w:val="006055A8"/>
    <w:rsid w:val="00615C4F"/>
    <w:rsid w:val="006219D0"/>
    <w:rsid w:val="006324E5"/>
    <w:rsid w:val="0063304D"/>
    <w:rsid w:val="006357F0"/>
    <w:rsid w:val="00643034"/>
    <w:rsid w:val="006448CC"/>
    <w:rsid w:val="00644E17"/>
    <w:rsid w:val="00645335"/>
    <w:rsid w:val="006474A0"/>
    <w:rsid w:val="00650B6B"/>
    <w:rsid w:val="0066559A"/>
    <w:rsid w:val="00672C80"/>
    <w:rsid w:val="006736F6"/>
    <w:rsid w:val="00673CF9"/>
    <w:rsid w:val="00674334"/>
    <w:rsid w:val="00686D6D"/>
    <w:rsid w:val="0069433F"/>
    <w:rsid w:val="00695F87"/>
    <w:rsid w:val="00697BF5"/>
    <w:rsid w:val="006A3204"/>
    <w:rsid w:val="006A4713"/>
    <w:rsid w:val="006C3B5D"/>
    <w:rsid w:val="006D4E62"/>
    <w:rsid w:val="006D5405"/>
    <w:rsid w:val="006D5D01"/>
    <w:rsid w:val="006D5E3D"/>
    <w:rsid w:val="006D6967"/>
    <w:rsid w:val="006D7766"/>
    <w:rsid w:val="006E0237"/>
    <w:rsid w:val="006E11DB"/>
    <w:rsid w:val="006E11E6"/>
    <w:rsid w:val="006E14A8"/>
    <w:rsid w:val="006E544C"/>
    <w:rsid w:val="006F460A"/>
    <w:rsid w:val="006F7C52"/>
    <w:rsid w:val="00701EDA"/>
    <w:rsid w:val="007024E0"/>
    <w:rsid w:val="007028D4"/>
    <w:rsid w:val="00704278"/>
    <w:rsid w:val="00704A4E"/>
    <w:rsid w:val="0070634C"/>
    <w:rsid w:val="00712635"/>
    <w:rsid w:val="007156A6"/>
    <w:rsid w:val="00716DFB"/>
    <w:rsid w:val="00730FE4"/>
    <w:rsid w:val="00731C7B"/>
    <w:rsid w:val="0073267A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6449D"/>
    <w:rsid w:val="0077229E"/>
    <w:rsid w:val="0077594E"/>
    <w:rsid w:val="00777F2B"/>
    <w:rsid w:val="00792B11"/>
    <w:rsid w:val="00795863"/>
    <w:rsid w:val="007A18CB"/>
    <w:rsid w:val="007A5355"/>
    <w:rsid w:val="007B132B"/>
    <w:rsid w:val="007B20BD"/>
    <w:rsid w:val="007B3420"/>
    <w:rsid w:val="007B57AB"/>
    <w:rsid w:val="007B59E7"/>
    <w:rsid w:val="007D3A44"/>
    <w:rsid w:val="007D3D3B"/>
    <w:rsid w:val="007D66BB"/>
    <w:rsid w:val="007E3ECD"/>
    <w:rsid w:val="007E684B"/>
    <w:rsid w:val="007E7F99"/>
    <w:rsid w:val="007F5CD3"/>
    <w:rsid w:val="007F6F3E"/>
    <w:rsid w:val="0080009E"/>
    <w:rsid w:val="008036C5"/>
    <w:rsid w:val="008038F5"/>
    <w:rsid w:val="00814F82"/>
    <w:rsid w:val="00817709"/>
    <w:rsid w:val="0081775A"/>
    <w:rsid w:val="008276A8"/>
    <w:rsid w:val="00834DAD"/>
    <w:rsid w:val="00836B42"/>
    <w:rsid w:val="00842A0E"/>
    <w:rsid w:val="00847527"/>
    <w:rsid w:val="008514E1"/>
    <w:rsid w:val="00851A75"/>
    <w:rsid w:val="0085263D"/>
    <w:rsid w:val="0085307B"/>
    <w:rsid w:val="00855F2C"/>
    <w:rsid w:val="00865220"/>
    <w:rsid w:val="00871D20"/>
    <w:rsid w:val="00872C3F"/>
    <w:rsid w:val="00872D35"/>
    <w:rsid w:val="00874FEC"/>
    <w:rsid w:val="00877CFF"/>
    <w:rsid w:val="0088147B"/>
    <w:rsid w:val="00892BA5"/>
    <w:rsid w:val="00892F93"/>
    <w:rsid w:val="008945BA"/>
    <w:rsid w:val="00895951"/>
    <w:rsid w:val="00897CFE"/>
    <w:rsid w:val="008A3667"/>
    <w:rsid w:val="008A38EE"/>
    <w:rsid w:val="008B0E94"/>
    <w:rsid w:val="008B45C1"/>
    <w:rsid w:val="008C1868"/>
    <w:rsid w:val="008C2673"/>
    <w:rsid w:val="008C43FB"/>
    <w:rsid w:val="008C5D4B"/>
    <w:rsid w:val="008D7496"/>
    <w:rsid w:val="008D7F80"/>
    <w:rsid w:val="008E271B"/>
    <w:rsid w:val="008E7D7C"/>
    <w:rsid w:val="008F0AA6"/>
    <w:rsid w:val="008F16FA"/>
    <w:rsid w:val="008F4C6C"/>
    <w:rsid w:val="008F625E"/>
    <w:rsid w:val="00900B13"/>
    <w:rsid w:val="009126F8"/>
    <w:rsid w:val="009163F7"/>
    <w:rsid w:val="00917388"/>
    <w:rsid w:val="00917423"/>
    <w:rsid w:val="00917B84"/>
    <w:rsid w:val="00924B0D"/>
    <w:rsid w:val="00930277"/>
    <w:rsid w:val="00931D12"/>
    <w:rsid w:val="00935271"/>
    <w:rsid w:val="009407CC"/>
    <w:rsid w:val="0094205F"/>
    <w:rsid w:val="009424FD"/>
    <w:rsid w:val="00961023"/>
    <w:rsid w:val="00972C24"/>
    <w:rsid w:val="009879B9"/>
    <w:rsid w:val="009A772C"/>
    <w:rsid w:val="009B4FFE"/>
    <w:rsid w:val="009B729A"/>
    <w:rsid w:val="009C4616"/>
    <w:rsid w:val="009D251B"/>
    <w:rsid w:val="009D7508"/>
    <w:rsid w:val="009E19BB"/>
    <w:rsid w:val="009F62CA"/>
    <w:rsid w:val="009F6D15"/>
    <w:rsid w:val="00A013CF"/>
    <w:rsid w:val="00A1797F"/>
    <w:rsid w:val="00A227D1"/>
    <w:rsid w:val="00A2778C"/>
    <w:rsid w:val="00A31AAD"/>
    <w:rsid w:val="00A40BD2"/>
    <w:rsid w:val="00A41E8C"/>
    <w:rsid w:val="00A56D01"/>
    <w:rsid w:val="00A64CE0"/>
    <w:rsid w:val="00A66E47"/>
    <w:rsid w:val="00A73157"/>
    <w:rsid w:val="00A76AEF"/>
    <w:rsid w:val="00A96999"/>
    <w:rsid w:val="00AA05CC"/>
    <w:rsid w:val="00AA42D1"/>
    <w:rsid w:val="00AB01E3"/>
    <w:rsid w:val="00AB042B"/>
    <w:rsid w:val="00AB32B0"/>
    <w:rsid w:val="00AB383E"/>
    <w:rsid w:val="00AB4964"/>
    <w:rsid w:val="00AB4EE2"/>
    <w:rsid w:val="00AB6E60"/>
    <w:rsid w:val="00AB7160"/>
    <w:rsid w:val="00AC15D8"/>
    <w:rsid w:val="00AC5744"/>
    <w:rsid w:val="00AD17EB"/>
    <w:rsid w:val="00AE04D2"/>
    <w:rsid w:val="00AE6243"/>
    <w:rsid w:val="00AF23F5"/>
    <w:rsid w:val="00B03AA8"/>
    <w:rsid w:val="00B15230"/>
    <w:rsid w:val="00B22E62"/>
    <w:rsid w:val="00B230F5"/>
    <w:rsid w:val="00B24800"/>
    <w:rsid w:val="00B27AE1"/>
    <w:rsid w:val="00B322E1"/>
    <w:rsid w:val="00B32F9B"/>
    <w:rsid w:val="00B33B4F"/>
    <w:rsid w:val="00B346A0"/>
    <w:rsid w:val="00B35575"/>
    <w:rsid w:val="00B359B8"/>
    <w:rsid w:val="00B41008"/>
    <w:rsid w:val="00B4146A"/>
    <w:rsid w:val="00B41F18"/>
    <w:rsid w:val="00B4294A"/>
    <w:rsid w:val="00B457B4"/>
    <w:rsid w:val="00B50942"/>
    <w:rsid w:val="00B56206"/>
    <w:rsid w:val="00B616EC"/>
    <w:rsid w:val="00B703B5"/>
    <w:rsid w:val="00B70783"/>
    <w:rsid w:val="00B70E02"/>
    <w:rsid w:val="00B72C7D"/>
    <w:rsid w:val="00B76CC2"/>
    <w:rsid w:val="00B77018"/>
    <w:rsid w:val="00BA48D5"/>
    <w:rsid w:val="00BC1E7A"/>
    <w:rsid w:val="00BC2886"/>
    <w:rsid w:val="00BD020C"/>
    <w:rsid w:val="00BD284A"/>
    <w:rsid w:val="00BD35D7"/>
    <w:rsid w:val="00BD4D10"/>
    <w:rsid w:val="00BD6671"/>
    <w:rsid w:val="00BD7104"/>
    <w:rsid w:val="00BE15CF"/>
    <w:rsid w:val="00BF26B4"/>
    <w:rsid w:val="00BF548C"/>
    <w:rsid w:val="00BF5EF3"/>
    <w:rsid w:val="00BF719D"/>
    <w:rsid w:val="00C0204C"/>
    <w:rsid w:val="00C02381"/>
    <w:rsid w:val="00C04661"/>
    <w:rsid w:val="00C07128"/>
    <w:rsid w:val="00C251C6"/>
    <w:rsid w:val="00C311F5"/>
    <w:rsid w:val="00C315F4"/>
    <w:rsid w:val="00C32AB0"/>
    <w:rsid w:val="00C42F94"/>
    <w:rsid w:val="00C477B8"/>
    <w:rsid w:val="00C541A3"/>
    <w:rsid w:val="00C54544"/>
    <w:rsid w:val="00C6139C"/>
    <w:rsid w:val="00C66107"/>
    <w:rsid w:val="00C707A7"/>
    <w:rsid w:val="00C71DCD"/>
    <w:rsid w:val="00C777E2"/>
    <w:rsid w:val="00C8061D"/>
    <w:rsid w:val="00C80CB8"/>
    <w:rsid w:val="00C83FC0"/>
    <w:rsid w:val="00C85228"/>
    <w:rsid w:val="00C91800"/>
    <w:rsid w:val="00C95C2B"/>
    <w:rsid w:val="00C96A67"/>
    <w:rsid w:val="00CA4F56"/>
    <w:rsid w:val="00CB0206"/>
    <w:rsid w:val="00CC5510"/>
    <w:rsid w:val="00CC5E76"/>
    <w:rsid w:val="00CC77B1"/>
    <w:rsid w:val="00CD548A"/>
    <w:rsid w:val="00CE3188"/>
    <w:rsid w:val="00CE5FA1"/>
    <w:rsid w:val="00CF09D7"/>
    <w:rsid w:val="00CF3945"/>
    <w:rsid w:val="00D00BD3"/>
    <w:rsid w:val="00D020C3"/>
    <w:rsid w:val="00D101FC"/>
    <w:rsid w:val="00D10327"/>
    <w:rsid w:val="00D108C7"/>
    <w:rsid w:val="00D17BF5"/>
    <w:rsid w:val="00D22819"/>
    <w:rsid w:val="00D34B8E"/>
    <w:rsid w:val="00D35B41"/>
    <w:rsid w:val="00D376C1"/>
    <w:rsid w:val="00D428F9"/>
    <w:rsid w:val="00D443C4"/>
    <w:rsid w:val="00D501E8"/>
    <w:rsid w:val="00D527B6"/>
    <w:rsid w:val="00D5508B"/>
    <w:rsid w:val="00D64F14"/>
    <w:rsid w:val="00D650E0"/>
    <w:rsid w:val="00D72781"/>
    <w:rsid w:val="00D738FB"/>
    <w:rsid w:val="00D74918"/>
    <w:rsid w:val="00D74B04"/>
    <w:rsid w:val="00D808AB"/>
    <w:rsid w:val="00D92B2F"/>
    <w:rsid w:val="00D94C05"/>
    <w:rsid w:val="00D97487"/>
    <w:rsid w:val="00DA10F9"/>
    <w:rsid w:val="00DA37BC"/>
    <w:rsid w:val="00DA5B74"/>
    <w:rsid w:val="00DA6170"/>
    <w:rsid w:val="00DA6183"/>
    <w:rsid w:val="00DB1121"/>
    <w:rsid w:val="00DB1D4C"/>
    <w:rsid w:val="00DC153F"/>
    <w:rsid w:val="00DC1AAE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F1F9C"/>
    <w:rsid w:val="00DF20AD"/>
    <w:rsid w:val="00DF4E38"/>
    <w:rsid w:val="00DF692F"/>
    <w:rsid w:val="00E0257D"/>
    <w:rsid w:val="00E04DC1"/>
    <w:rsid w:val="00E116A2"/>
    <w:rsid w:val="00E240AB"/>
    <w:rsid w:val="00E26411"/>
    <w:rsid w:val="00E336C3"/>
    <w:rsid w:val="00E35379"/>
    <w:rsid w:val="00E434D0"/>
    <w:rsid w:val="00E470E8"/>
    <w:rsid w:val="00E541A8"/>
    <w:rsid w:val="00E568CA"/>
    <w:rsid w:val="00E577F1"/>
    <w:rsid w:val="00E62798"/>
    <w:rsid w:val="00E645B8"/>
    <w:rsid w:val="00E6526C"/>
    <w:rsid w:val="00E73407"/>
    <w:rsid w:val="00E7380C"/>
    <w:rsid w:val="00E754F0"/>
    <w:rsid w:val="00E8224A"/>
    <w:rsid w:val="00E951AF"/>
    <w:rsid w:val="00E96270"/>
    <w:rsid w:val="00EA0182"/>
    <w:rsid w:val="00EB3F3D"/>
    <w:rsid w:val="00EB5C8F"/>
    <w:rsid w:val="00EB662B"/>
    <w:rsid w:val="00EB7110"/>
    <w:rsid w:val="00EC2BB3"/>
    <w:rsid w:val="00ED194A"/>
    <w:rsid w:val="00ED5C50"/>
    <w:rsid w:val="00ED68C1"/>
    <w:rsid w:val="00EE1735"/>
    <w:rsid w:val="00EE564D"/>
    <w:rsid w:val="00EF1021"/>
    <w:rsid w:val="00EF1E96"/>
    <w:rsid w:val="00EF53A3"/>
    <w:rsid w:val="00EF5DAD"/>
    <w:rsid w:val="00EF6DCF"/>
    <w:rsid w:val="00F15EFD"/>
    <w:rsid w:val="00F20AE4"/>
    <w:rsid w:val="00F2168E"/>
    <w:rsid w:val="00F2325E"/>
    <w:rsid w:val="00F25199"/>
    <w:rsid w:val="00F25B3E"/>
    <w:rsid w:val="00F3346A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6D8"/>
    <w:rsid w:val="00F748BF"/>
    <w:rsid w:val="00F76F78"/>
    <w:rsid w:val="00F82B25"/>
    <w:rsid w:val="00F8477F"/>
    <w:rsid w:val="00F85C03"/>
    <w:rsid w:val="00F87BF0"/>
    <w:rsid w:val="00F937DF"/>
    <w:rsid w:val="00FA4300"/>
    <w:rsid w:val="00FA7853"/>
    <w:rsid w:val="00FC08EA"/>
    <w:rsid w:val="00FC0CBA"/>
    <w:rsid w:val="00FC5DF1"/>
    <w:rsid w:val="00FC6F5C"/>
    <w:rsid w:val="00FD0E0E"/>
    <w:rsid w:val="00FD3A84"/>
    <w:rsid w:val="00FD46A1"/>
    <w:rsid w:val="00FE23B3"/>
    <w:rsid w:val="00FE3FEC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paragraph" w:customStyle="1" w:styleId="AssecoParagraphNormalFirstLine">
    <w:name w:val="Asseco Paragraph Normal First Line"/>
    <w:basedOn w:val="prastasis"/>
    <w:qFormat/>
    <w:rsid w:val="00C777E2"/>
    <w:pPr>
      <w:spacing w:line="240" w:lineRule="auto"/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eop">
    <w:name w:val="eop"/>
    <w:basedOn w:val="Numatytasispastraiposriftas"/>
    <w:rsid w:val="008276A8"/>
  </w:style>
  <w:style w:type="character" w:customStyle="1" w:styleId="AntratsDiagrama">
    <w:name w:val="Antraštės Diagrama"/>
    <w:basedOn w:val="Numatytasispastraiposriftas"/>
    <w:link w:val="Antrats"/>
    <w:uiPriority w:val="99"/>
    <w:rsid w:val="00525E5A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rgita.pritulskiene@socmin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Z6YWEJNPDQQR-896559167-422</_dlc_DocId>
    <_dlc_DocIdUrl xmlns="28130d43-1b56-4a10-ad88-2cd38123f4c1">
      <Url>https://intranetas.lrs.lt/29/_layouts/15/DocIdRedir.aspx?ID=Z6YWEJNPDQQR-896559167-422</Url>
      <Description>Z6YWEJNPDQQR-896559167-422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aadc20-2ae2-4e8f-81ec-611f0230717e"/>
    <ds:schemaRef ds:uri="http://purl.org/dc/terms/"/>
    <ds:schemaRef ds:uri="http://schemas.openxmlformats.org/package/2006/metadata/core-properties"/>
    <ds:schemaRef ds:uri="5090e39b-2e23-49ef-b87c-32ffd7fdd2c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5A536-C0C9-4594-8424-41F69C1485A1}"/>
</file>

<file path=customXml/itemProps4.xml><?xml version="1.0" encoding="utf-8"?>
<ds:datastoreItem xmlns:ds="http://schemas.openxmlformats.org/officeDocument/2006/customXml" ds:itemID="{7391D949-1EBA-4C02-AE31-A060D2C5EB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A84ECC-0146-4762-99DF-6ACBED158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4031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KNIUKŠTIENĖ Rimantė</cp:lastModifiedBy>
  <cp:revision>2</cp:revision>
  <cp:lastPrinted>2024-03-27T08:52:00Z</cp:lastPrinted>
  <dcterms:created xsi:type="dcterms:W3CDTF">2024-03-27T08:54:00Z</dcterms:created>
  <dcterms:modified xsi:type="dcterms:W3CDTF">2024-03-27T08:54:00Z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e8798987-f6ea-407c-bce8-95b0ac8a5f91</vt:lpwstr>
  </property>
</Properties>
</file>