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79EB" w14:textId="77777777" w:rsidR="00F91E88" w:rsidRPr="00FD1E14" w:rsidRDefault="00F91E88" w:rsidP="00F91E88">
      <w:pPr>
        <w:jc w:val="center"/>
        <w:rPr>
          <w:szCs w:val="24"/>
        </w:rPr>
      </w:pPr>
      <w:r w:rsidRPr="00FD1E14">
        <w:rPr>
          <w:noProof/>
          <w:szCs w:val="24"/>
          <w:lang w:eastAsia="lt-LT"/>
        </w:rPr>
        <w:drawing>
          <wp:inline distT="0" distB="0" distL="0" distR="0" wp14:anchorId="2D976B94" wp14:editId="2506E628">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7215D49B" w14:textId="77777777" w:rsidR="00F91E88" w:rsidRPr="00FD1E14" w:rsidRDefault="00F91E88" w:rsidP="00F91E88">
      <w:pPr>
        <w:ind w:firstLine="851"/>
        <w:jc w:val="center"/>
        <w:rPr>
          <w:szCs w:val="24"/>
        </w:rPr>
      </w:pPr>
    </w:p>
    <w:p w14:paraId="4A8A2CE7" w14:textId="77777777" w:rsidR="00F91E88" w:rsidRPr="00FD1E14" w:rsidRDefault="00F91E88" w:rsidP="00F91E88">
      <w:pPr>
        <w:jc w:val="center"/>
        <w:rPr>
          <w:b/>
          <w:bCs/>
          <w:szCs w:val="24"/>
        </w:rPr>
      </w:pPr>
      <w:r w:rsidRPr="00FD1E14">
        <w:rPr>
          <w:b/>
          <w:bCs/>
          <w:szCs w:val="24"/>
        </w:rPr>
        <w:t>LIETUVOS RESPUBLIKOS SEIMO</w:t>
      </w:r>
    </w:p>
    <w:p w14:paraId="31E977A8" w14:textId="77777777" w:rsidR="00F91E88" w:rsidRPr="00FD1E14" w:rsidRDefault="00F91E88" w:rsidP="00F91E88">
      <w:pPr>
        <w:spacing w:line="360" w:lineRule="auto"/>
        <w:jc w:val="center"/>
        <w:rPr>
          <w:b/>
          <w:bCs/>
          <w:spacing w:val="4"/>
          <w:szCs w:val="24"/>
        </w:rPr>
      </w:pPr>
      <w:r w:rsidRPr="00FD1E14">
        <w:rPr>
          <w:b/>
          <w:bCs/>
          <w:spacing w:val="4"/>
          <w:szCs w:val="24"/>
        </w:rPr>
        <w:t>PETICIJŲ KOMISIJA</w:t>
      </w:r>
    </w:p>
    <w:p w14:paraId="64A0246C" w14:textId="77777777" w:rsidR="00F91E88" w:rsidRPr="00FD1E14" w:rsidRDefault="00F91E88" w:rsidP="00F91E88">
      <w:pPr>
        <w:spacing w:line="360" w:lineRule="auto"/>
        <w:jc w:val="center"/>
        <w:rPr>
          <w:rFonts w:eastAsia="Calibri"/>
          <w:b/>
          <w:szCs w:val="24"/>
        </w:rPr>
      </w:pPr>
      <w:r w:rsidRPr="00FD1E14">
        <w:rPr>
          <w:rFonts w:eastAsia="Calibri"/>
          <w:b/>
          <w:szCs w:val="24"/>
        </w:rPr>
        <w:t>IŠVADA</w:t>
      </w:r>
    </w:p>
    <w:p w14:paraId="6EA22C82" w14:textId="77777777" w:rsidR="00F91E88" w:rsidRPr="00FD1E14" w:rsidRDefault="00F91E88" w:rsidP="00F91E88">
      <w:pPr>
        <w:spacing w:line="360" w:lineRule="auto"/>
        <w:jc w:val="center"/>
        <w:rPr>
          <w:rFonts w:eastAsia="Calibri"/>
          <w:b/>
          <w:szCs w:val="24"/>
        </w:rPr>
      </w:pPr>
      <w:r w:rsidRPr="00FD1E14">
        <w:rPr>
          <w:rFonts w:eastAsia="Calibri"/>
          <w:b/>
          <w:szCs w:val="24"/>
        </w:rPr>
        <w:t>DĖL PETICIJOJE PATEIKTO SIŪLYMO NETENKINIMO</w:t>
      </w:r>
    </w:p>
    <w:p w14:paraId="5E9258EE" w14:textId="5DC6B6DF" w:rsidR="00F91E88" w:rsidRPr="00CF7BAC" w:rsidRDefault="00F91E88" w:rsidP="00F91E88">
      <w:pPr>
        <w:spacing w:line="360" w:lineRule="auto"/>
        <w:jc w:val="center"/>
        <w:rPr>
          <w:rFonts w:eastAsia="Calibri"/>
          <w:szCs w:val="24"/>
          <w:lang w:val="en-US"/>
        </w:rPr>
      </w:pPr>
      <w:r w:rsidRPr="00FD1E14">
        <w:rPr>
          <w:rFonts w:eastAsia="Calibri"/>
          <w:szCs w:val="24"/>
        </w:rPr>
        <w:t>2</w:t>
      </w:r>
      <w:r>
        <w:rPr>
          <w:rFonts w:eastAsia="Calibri"/>
          <w:szCs w:val="24"/>
        </w:rPr>
        <w:t xml:space="preserve">025 m. </w:t>
      </w:r>
      <w:r w:rsidR="00350776">
        <w:rPr>
          <w:rFonts w:eastAsia="Calibri"/>
          <w:szCs w:val="24"/>
        </w:rPr>
        <w:t>spalio</w:t>
      </w:r>
      <w:r w:rsidR="00351AB5">
        <w:rPr>
          <w:rFonts w:eastAsia="Calibri"/>
          <w:szCs w:val="24"/>
        </w:rPr>
        <w:t xml:space="preserve"> </w:t>
      </w:r>
      <w:r w:rsidR="00350776">
        <w:rPr>
          <w:rFonts w:eastAsia="Calibri"/>
          <w:szCs w:val="24"/>
        </w:rPr>
        <w:t>8</w:t>
      </w:r>
      <w:r w:rsidR="00351AB5">
        <w:rPr>
          <w:rFonts w:eastAsia="Calibri"/>
          <w:szCs w:val="24"/>
        </w:rPr>
        <w:t xml:space="preserve"> </w:t>
      </w:r>
      <w:r>
        <w:rPr>
          <w:rFonts w:eastAsia="Calibri"/>
          <w:szCs w:val="24"/>
        </w:rPr>
        <w:t>d. Nr. 250-I-</w:t>
      </w:r>
      <w:r w:rsidR="00350776">
        <w:rPr>
          <w:rFonts w:eastAsia="Calibri"/>
          <w:szCs w:val="24"/>
        </w:rPr>
        <w:t>24</w:t>
      </w:r>
    </w:p>
    <w:p w14:paraId="2F6A9D45" w14:textId="77777777" w:rsidR="00F91E88" w:rsidRPr="00FD1E14" w:rsidRDefault="00F91E88" w:rsidP="00F91E88">
      <w:pPr>
        <w:spacing w:line="360" w:lineRule="auto"/>
        <w:jc w:val="center"/>
        <w:rPr>
          <w:rFonts w:eastAsia="Calibri"/>
          <w:szCs w:val="24"/>
        </w:rPr>
      </w:pPr>
      <w:r w:rsidRPr="00FD1E14">
        <w:rPr>
          <w:rFonts w:eastAsia="Calibri"/>
          <w:szCs w:val="24"/>
        </w:rPr>
        <w:t>Vilnius</w:t>
      </w:r>
    </w:p>
    <w:p w14:paraId="28202EBE" w14:textId="77777777" w:rsidR="00F91E88" w:rsidRPr="00FD1E14" w:rsidRDefault="00F91E88" w:rsidP="00F91E88">
      <w:pPr>
        <w:spacing w:line="360" w:lineRule="auto"/>
        <w:jc w:val="center"/>
        <w:rPr>
          <w:rFonts w:eastAsia="Calibri"/>
          <w:szCs w:val="24"/>
        </w:rPr>
      </w:pPr>
    </w:p>
    <w:sdt>
      <w:sdtPr>
        <w:rPr>
          <w:color w:val="000000" w:themeColor="text1"/>
          <w:szCs w:val="20"/>
          <w:lang w:eastAsia="en-US"/>
        </w:rPr>
        <w:alias w:val="preambule"/>
        <w:tag w:val="part_4a1e2754778e450bbfed49196cc2268c"/>
        <w:id w:val="-236793222"/>
      </w:sdtPr>
      <w:sdtEndPr/>
      <w:sdtContent>
        <w:p w14:paraId="75ADFE38" w14:textId="5FB96C5A" w:rsidR="00F91E88" w:rsidRPr="00C6740B" w:rsidRDefault="00F91E88" w:rsidP="00F91E88">
          <w:pPr>
            <w:pStyle w:val="Default"/>
            <w:spacing w:line="360" w:lineRule="auto"/>
            <w:ind w:firstLine="851"/>
            <w:jc w:val="both"/>
            <w:rPr>
              <w:color w:val="000000" w:themeColor="text1"/>
            </w:rPr>
          </w:pPr>
          <w:r w:rsidRPr="00BB06AB">
            <w:rPr>
              <w:color w:val="000000" w:themeColor="text1"/>
            </w:rPr>
            <w:t xml:space="preserve">Lietuvos Respublikos Seimo Peticijų komisija (toliau – Komisija) 2025 m. </w:t>
          </w:r>
          <w:r w:rsidR="00351AB5">
            <w:rPr>
              <w:color w:val="000000" w:themeColor="text1"/>
            </w:rPr>
            <w:t>spalio 8</w:t>
          </w:r>
          <w:r w:rsidRPr="00BB06AB">
            <w:rPr>
              <w:color w:val="000000" w:themeColor="text1"/>
              <w:lang w:val="en-US"/>
            </w:rPr>
            <w:t xml:space="preserve"> </w:t>
          </w:r>
          <w:r w:rsidRPr="00BB06AB">
            <w:rPr>
              <w:color w:val="000000" w:themeColor="text1"/>
            </w:rPr>
            <w:t>d. posėdyje išnagrinėjo pareiškėjo peticiją, kurioje pateiktas siūlymas</w:t>
          </w:r>
          <w:r w:rsidRPr="00BB06AB">
            <w:rPr>
              <w:color w:val="000000" w:themeColor="text1"/>
              <w:lang w:bidi="bn-IN"/>
            </w:rPr>
            <w:t xml:space="preserve"> </w:t>
          </w:r>
          <w:r w:rsidRPr="00BB06AB">
            <w:rPr>
              <w:color w:val="000000" w:themeColor="text1"/>
            </w:rPr>
            <w:t xml:space="preserve">dėl </w:t>
          </w:r>
          <w:r w:rsidR="00351AB5" w:rsidRPr="00351AB5">
            <w:rPr>
              <w:color w:val="000000" w:themeColor="text1"/>
              <w:lang w:val="en"/>
            </w:rPr>
            <w:t xml:space="preserve">sekso, erotinių prekių ir jų turinio reklamų draudimo </w:t>
          </w:r>
          <w:r w:rsidRPr="00BB06AB">
            <w:rPr>
              <w:rFonts w:eastAsia="Calibri"/>
              <w:color w:val="000000" w:themeColor="text1"/>
            </w:rPr>
            <w:t xml:space="preserve">ir priėmė sprendimą </w:t>
          </w:r>
          <w:r w:rsidRPr="00BB06AB">
            <w:rPr>
              <w:color w:val="000000" w:themeColor="text1"/>
            </w:rPr>
            <w:t xml:space="preserve">teikti Seimui išvadą </w:t>
          </w:r>
          <w:r w:rsidRPr="00BB06AB">
            <w:rPr>
              <w:rFonts w:eastAsia="Calibri"/>
              <w:color w:val="000000" w:themeColor="text1"/>
            </w:rPr>
            <w:t xml:space="preserve">netenkinti šio siūlymo. </w:t>
          </w:r>
          <w:r w:rsidRPr="00BB06AB">
            <w:rPr>
              <w:color w:val="000000" w:themeColor="text1"/>
            </w:rPr>
            <w:t>Komisija</w:t>
          </w:r>
          <w:r w:rsidRPr="00BB06AB">
            <w:rPr>
              <w:rFonts w:eastAsia="Calibri"/>
              <w:color w:val="000000" w:themeColor="text1"/>
            </w:rPr>
            <w:t xml:space="preserve"> sprendimą priėmė atsižvelgusi į </w:t>
          </w:r>
          <w:r w:rsidR="00BA235A" w:rsidRPr="00BB06AB">
            <w:rPr>
              <w:color w:val="000000" w:themeColor="text1"/>
            </w:rPr>
            <w:t xml:space="preserve">Lietuvos Respublikos </w:t>
          </w:r>
          <w:r w:rsidR="00351AB5">
            <w:rPr>
              <w:color w:val="000000" w:themeColor="text1"/>
            </w:rPr>
            <w:t>socialinės apsaugos ir darbo</w:t>
          </w:r>
          <w:r w:rsidR="00BA235A" w:rsidRPr="00BB06AB">
            <w:rPr>
              <w:color w:val="000000" w:themeColor="text1"/>
            </w:rPr>
            <w:t xml:space="preserve"> ministerijos (toliau – </w:t>
          </w:r>
          <w:r w:rsidR="00351AB5">
            <w:rPr>
              <w:color w:val="000000" w:themeColor="text1"/>
            </w:rPr>
            <w:t>SADM</w:t>
          </w:r>
          <w:r w:rsidR="00BA235A" w:rsidRPr="00BB06AB">
            <w:rPr>
              <w:color w:val="000000" w:themeColor="text1"/>
            </w:rPr>
            <w:t>),</w:t>
          </w:r>
          <w:r w:rsidR="00E662C2">
            <w:rPr>
              <w:color w:val="000000" w:themeColor="text1"/>
            </w:rPr>
            <w:t xml:space="preserve"> </w:t>
          </w:r>
          <w:r w:rsidR="00092A0F" w:rsidRPr="00BB06AB">
            <w:rPr>
              <w:color w:val="000000" w:themeColor="text1"/>
            </w:rPr>
            <w:t xml:space="preserve">Lietuvos Respublikos </w:t>
          </w:r>
          <w:r w:rsidR="00092A0F">
            <w:rPr>
              <w:color w:val="000000" w:themeColor="text1"/>
            </w:rPr>
            <w:t>e</w:t>
          </w:r>
          <w:r w:rsidR="00351AB5">
            <w:rPr>
              <w:color w:val="000000" w:themeColor="text1"/>
            </w:rPr>
            <w:t xml:space="preserve">konomikos ir inovacijų </w:t>
          </w:r>
          <w:r w:rsidRPr="00BB06AB">
            <w:rPr>
              <w:color w:val="000000" w:themeColor="text1"/>
            </w:rPr>
            <w:t xml:space="preserve">ministerijos </w:t>
          </w:r>
          <w:r w:rsidR="00BB7235" w:rsidRPr="00BB06AB">
            <w:rPr>
              <w:color w:val="000000" w:themeColor="text1"/>
            </w:rPr>
            <w:t>(toliau –</w:t>
          </w:r>
          <w:r w:rsidR="009D46D2" w:rsidRPr="00BB06AB">
            <w:rPr>
              <w:color w:val="000000" w:themeColor="text1"/>
            </w:rPr>
            <w:t xml:space="preserve"> </w:t>
          </w:r>
          <w:r w:rsidR="00351AB5">
            <w:rPr>
              <w:color w:val="000000" w:themeColor="text1"/>
            </w:rPr>
            <w:t>EIM</w:t>
          </w:r>
          <w:r w:rsidR="00BB7235" w:rsidRPr="00BB06AB">
            <w:rPr>
              <w:color w:val="000000" w:themeColor="text1"/>
            </w:rPr>
            <w:t>)</w:t>
          </w:r>
          <w:r w:rsidR="00351AB5">
            <w:rPr>
              <w:color w:val="000000" w:themeColor="text1"/>
            </w:rPr>
            <w:t xml:space="preserve">, </w:t>
          </w:r>
          <w:r w:rsidR="00E662C2" w:rsidRPr="00BB06AB">
            <w:rPr>
              <w:color w:val="000000" w:themeColor="text1"/>
            </w:rPr>
            <w:t xml:space="preserve">Lietuvos Respublikos </w:t>
          </w:r>
          <w:r w:rsidR="00E662C2">
            <w:rPr>
              <w:color w:val="000000" w:themeColor="text1"/>
            </w:rPr>
            <w:t>s</w:t>
          </w:r>
          <w:r w:rsidR="00351AB5">
            <w:rPr>
              <w:color w:val="000000" w:themeColor="text1"/>
            </w:rPr>
            <w:t>veikatos apsaugos ministerijos (toliau – SAM),</w:t>
          </w:r>
          <w:r w:rsidR="00980B6C">
            <w:rPr>
              <w:color w:val="000000" w:themeColor="text1"/>
            </w:rPr>
            <w:t xml:space="preserve"> Internetinės žiniasklaidos asociacijos,</w:t>
          </w:r>
          <w:r w:rsidR="00351AB5">
            <w:rPr>
              <w:color w:val="000000" w:themeColor="text1"/>
            </w:rPr>
            <w:t xml:space="preserve"> </w:t>
          </w:r>
          <w:r w:rsidR="00351AB5" w:rsidRPr="00C2565C">
            <w:rPr>
              <w:color w:val="auto"/>
            </w:rPr>
            <w:t>Valstybinės vartotojų teisių apsaugos tarnybos,</w:t>
          </w:r>
          <w:r w:rsidR="00BA64D6">
            <w:rPr>
              <w:color w:val="auto"/>
            </w:rPr>
            <w:t xml:space="preserve"> Žurnalistų etikos inspektoriaus tarnybos (toliau – Tarnyba),</w:t>
          </w:r>
          <w:r w:rsidR="00351AB5" w:rsidRPr="00C2565C">
            <w:rPr>
              <w:color w:val="auto"/>
            </w:rPr>
            <w:t xml:space="preserve"> </w:t>
          </w:r>
          <w:r w:rsidR="00C6740B">
            <w:rPr>
              <w:color w:val="auto"/>
            </w:rPr>
            <w:t xml:space="preserve">Lietuvos </w:t>
          </w:r>
          <w:r w:rsidR="00C6740B" w:rsidRPr="00C6740B">
            <w:rPr>
              <w:color w:val="000000" w:themeColor="text1"/>
            </w:rPr>
            <w:t>Respublikos k</w:t>
          </w:r>
          <w:r w:rsidR="00D47F5C">
            <w:rPr>
              <w:color w:val="000000" w:themeColor="text1"/>
            </w:rPr>
            <w:t>ultūros ministerijos</w:t>
          </w:r>
          <w:r w:rsidR="00351AB5" w:rsidRPr="00C6740B">
            <w:rPr>
              <w:color w:val="000000" w:themeColor="text1"/>
            </w:rPr>
            <w:t xml:space="preserve"> ir suinteresuotų visuomeninių organ</w:t>
          </w:r>
          <w:r w:rsidR="00250AFC" w:rsidRPr="00C6740B">
            <w:rPr>
              <w:color w:val="000000" w:themeColor="text1"/>
            </w:rPr>
            <w:t xml:space="preserve">izacijų </w:t>
          </w:r>
          <w:r w:rsidR="00BA235A" w:rsidRPr="00C6740B">
            <w:rPr>
              <w:color w:val="000000" w:themeColor="text1"/>
            </w:rPr>
            <w:t>pateiktus argumentus</w:t>
          </w:r>
          <w:r w:rsidRPr="00C6740B">
            <w:rPr>
              <w:color w:val="000000" w:themeColor="text1"/>
            </w:rPr>
            <w:t xml:space="preserve"> dėl peticijoje pateikto siūlymo.</w:t>
          </w:r>
        </w:p>
        <w:p w14:paraId="72F12B92" w14:textId="0AB37DB3" w:rsidR="00250AFC" w:rsidRPr="00C6740B" w:rsidRDefault="00250AFC" w:rsidP="00250AFC">
          <w:pPr>
            <w:pStyle w:val="Default"/>
            <w:spacing w:line="360" w:lineRule="auto"/>
            <w:ind w:firstLine="851"/>
            <w:jc w:val="both"/>
            <w:rPr>
              <w:color w:val="000000" w:themeColor="text1"/>
              <w:highlight w:val="yellow"/>
            </w:rPr>
          </w:pPr>
          <w:r w:rsidRPr="00250AFC">
            <w:rPr>
              <w:color w:val="000000" w:themeColor="text1"/>
            </w:rPr>
            <w:t xml:space="preserve">Vadovaujantis </w:t>
          </w:r>
          <w:r w:rsidR="00092A0F">
            <w:rPr>
              <w:color w:val="000000" w:themeColor="text1"/>
            </w:rPr>
            <w:t>Lietuvos Respublikos r</w:t>
          </w:r>
          <w:r w:rsidRPr="00250AFC">
            <w:rPr>
              <w:color w:val="000000" w:themeColor="text1"/>
            </w:rPr>
            <w:t xml:space="preserve">eklamos įstatymu ir </w:t>
          </w:r>
          <w:r w:rsidR="00092A0F">
            <w:rPr>
              <w:color w:val="000000" w:themeColor="text1"/>
            </w:rPr>
            <w:t>Lietuvos Respublikos n</w:t>
          </w:r>
          <w:r w:rsidRPr="00250AFC">
            <w:rPr>
              <w:color w:val="000000" w:themeColor="text1"/>
            </w:rPr>
            <w:t>epilnamečių apsaugos nuo neigiamo viešosios informacijos poveikio įstatymu</w:t>
          </w:r>
          <w:r>
            <w:rPr>
              <w:color w:val="000000" w:themeColor="text1"/>
            </w:rPr>
            <w:t xml:space="preserve"> (toliau – Neigiamo poveikio įstatymas)</w:t>
          </w:r>
          <w:r w:rsidRPr="00250AFC">
            <w:rPr>
              <w:color w:val="000000" w:themeColor="text1"/>
            </w:rPr>
            <w:t>, reklama neturi daryti neigiamo poveikio visuomenės dorovei ir vaikų raidai. Tačiau dabartiniai teisės aktai</w:t>
          </w:r>
          <w:r>
            <w:rPr>
              <w:color w:val="000000" w:themeColor="text1"/>
            </w:rPr>
            <w:t>, pareiškėjo teigimu,</w:t>
          </w:r>
          <w:r w:rsidRPr="00250AFC">
            <w:rPr>
              <w:color w:val="000000" w:themeColor="text1"/>
            </w:rPr>
            <w:t xml:space="preserve"> neužtikrina pakankamos kontrolės ir leidžia verslo </w:t>
          </w:r>
          <w:r w:rsidRPr="00C6740B">
            <w:rPr>
              <w:color w:val="000000" w:themeColor="text1"/>
            </w:rPr>
            <w:t>subjektams piktnaudžiauti teisės aktų neapibrėžtumu.</w:t>
          </w:r>
        </w:p>
        <w:p w14:paraId="3638594A" w14:textId="7085E705" w:rsidR="003D2BB2" w:rsidRPr="00350776" w:rsidRDefault="00B9270D" w:rsidP="003D7A58">
          <w:pPr>
            <w:pStyle w:val="Default"/>
            <w:spacing w:line="360" w:lineRule="auto"/>
            <w:ind w:firstLine="851"/>
            <w:jc w:val="both"/>
            <w:rPr>
              <w:color w:val="000000" w:themeColor="text1"/>
            </w:rPr>
          </w:pPr>
          <w:r>
            <w:rPr>
              <w:color w:val="000000" w:themeColor="text1"/>
            </w:rPr>
            <w:t xml:space="preserve">Pareiškėjas nurodo, kad </w:t>
          </w:r>
          <w:r w:rsidRPr="00B9270D">
            <w:rPr>
              <w:color w:val="000000" w:themeColor="text1"/>
            </w:rPr>
            <w:t>sekso, erotinių prekių ir jų turinio reklamos yra gan</w:t>
          </w:r>
          <w:r w:rsidR="00F83EC9">
            <w:rPr>
              <w:color w:val="000000" w:themeColor="text1"/>
            </w:rPr>
            <w:t>a</w:t>
          </w:r>
          <w:r w:rsidRPr="00B9270D">
            <w:rPr>
              <w:color w:val="000000" w:themeColor="text1"/>
            </w:rPr>
            <w:t xml:space="preserve"> dažnai pastebim</w:t>
          </w:r>
          <w:r w:rsidR="00F83EC9">
            <w:rPr>
              <w:color w:val="000000" w:themeColor="text1"/>
            </w:rPr>
            <w:t>o</w:t>
          </w:r>
          <w:r w:rsidRPr="00B9270D">
            <w:rPr>
              <w:color w:val="000000" w:themeColor="text1"/>
            </w:rPr>
            <w:t xml:space="preserve">s Lietuvos </w:t>
          </w:r>
          <w:r w:rsidR="00F83EC9">
            <w:rPr>
              <w:color w:val="000000" w:themeColor="text1"/>
            </w:rPr>
            <w:t>gyventojams</w:t>
          </w:r>
          <w:r w:rsidRPr="00B9270D">
            <w:rPr>
              <w:color w:val="000000" w:themeColor="text1"/>
            </w:rPr>
            <w:t xml:space="preserve"> (pvz., per televiziją, radiją, spaudoje; automagistralėje [A1] Vilnius – Kaunas milžiniškas Fantazijos.lt stendas-erotinis plakatas „Orgazmo investicija“; Lietuvos pašto erotinė reklama ir t.t.). Šių reklamų žiūrėjimo ar klausymosi suaugę ir vaikai neturi galimybių kontroliuoti, t.</w:t>
          </w:r>
          <w:r w:rsidR="00567B48">
            <w:rPr>
              <w:color w:val="000000" w:themeColor="text1"/>
            </w:rPr>
            <w:t xml:space="preserve"> </w:t>
          </w:r>
          <w:r w:rsidRPr="00B9270D">
            <w:rPr>
              <w:color w:val="000000" w:themeColor="text1"/>
            </w:rPr>
            <w:t>y. rinktis žiūrėti ir klausytis ar ne (palyginus, kompiuterinėje sistemoje galima įvesti blokavimo sistemas prie tam tikrų internetinių prieigų ar įvesti slaptažodžius televizijos nepageidaujamiems kanalams; ir t.</w:t>
          </w:r>
          <w:r w:rsidR="00567B48">
            <w:rPr>
              <w:color w:val="000000" w:themeColor="text1"/>
            </w:rPr>
            <w:t xml:space="preserve"> </w:t>
          </w:r>
          <w:r w:rsidRPr="00B9270D">
            <w:rPr>
              <w:color w:val="000000" w:themeColor="text1"/>
            </w:rPr>
            <w:t>t.). Jų teisės rinktis informacinius šaltinius ir nebūti veikiamiems neigiamą poveikį vystymuisi ir gerovei darančia viešąja informacija yra pažeistos.</w:t>
          </w:r>
          <w:r w:rsidR="003D7A58">
            <w:rPr>
              <w:color w:val="000000" w:themeColor="text1"/>
            </w:rPr>
            <w:t xml:space="preserve"> </w:t>
          </w:r>
          <w:r w:rsidR="00C02BEF">
            <w:rPr>
              <w:color w:val="000000" w:themeColor="text1"/>
            </w:rPr>
            <w:t xml:space="preserve">Peticijoje išdėstytą prašymą ir argumentus palaiko nevyriausybinės organizacijos: Lietuvos šeimų sąjūdis, Lietuvos krikščioniškosios demokratijos partija, asociacija „Lietuvos tėvų forumas“, Lietuvos pagyvenusių </w:t>
          </w:r>
          <w:r w:rsidR="00C02BEF">
            <w:rPr>
              <w:color w:val="000000" w:themeColor="text1"/>
            </w:rPr>
            <w:lastRenderedPageBreak/>
            <w:t>žmonių asociacija, Ugdymo šeimoje asociacija, VšĮ „Kuriu Lietuvai“, VšĮ „Tiesa išlaisvina“, Vyrų krizių centras, VšĮ Krikščioniškosios kultūros institutas.</w:t>
          </w:r>
        </w:p>
        <w:p w14:paraId="354292C5" w14:textId="4137D3B5" w:rsidR="003D2BB2" w:rsidRDefault="00ED0379" w:rsidP="003D2BB2">
          <w:pPr>
            <w:autoSpaceDE w:val="0"/>
            <w:autoSpaceDN w:val="0"/>
            <w:adjustRightInd w:val="0"/>
            <w:spacing w:line="360" w:lineRule="auto"/>
            <w:ind w:firstLine="709"/>
            <w:jc w:val="both"/>
            <w:rPr>
              <w:color w:val="000000" w:themeColor="text1"/>
            </w:rPr>
          </w:pPr>
          <w:r>
            <w:rPr>
              <w:color w:val="000000" w:themeColor="text1"/>
            </w:rPr>
            <w:t>Š</w:t>
          </w:r>
          <w:r w:rsidRPr="00ED0379">
            <w:rPr>
              <w:color w:val="000000" w:themeColor="text1"/>
            </w:rPr>
            <w:t xml:space="preserve">iuo metu galiojančiuose </w:t>
          </w:r>
          <w:r w:rsidR="00092A0F" w:rsidRPr="00ED0379">
            <w:rPr>
              <w:color w:val="000000" w:themeColor="text1"/>
            </w:rPr>
            <w:t xml:space="preserve">Lietuvos Respublikos </w:t>
          </w:r>
          <w:r w:rsidR="00092A0F">
            <w:rPr>
              <w:color w:val="000000" w:themeColor="text1"/>
            </w:rPr>
            <w:t>r</w:t>
          </w:r>
          <w:r w:rsidR="00D47F5C">
            <w:rPr>
              <w:color w:val="000000" w:themeColor="text1"/>
            </w:rPr>
            <w:t>eklamos įstatymo 7 straipsnyje</w:t>
          </w:r>
          <w:r w:rsidRPr="00ED0379">
            <w:rPr>
              <w:color w:val="000000" w:themeColor="text1"/>
            </w:rPr>
            <w:t xml:space="preserve"> ir </w:t>
          </w:r>
          <w:r w:rsidR="000235B2">
            <w:rPr>
              <w:color w:val="000000" w:themeColor="text1"/>
            </w:rPr>
            <w:t>N</w:t>
          </w:r>
          <w:r w:rsidR="00D47F5C">
            <w:rPr>
              <w:color w:val="000000" w:themeColor="text1"/>
            </w:rPr>
            <w:t>eigiamo poveikio įstatymo 4 straipsnyje</w:t>
          </w:r>
          <w:r w:rsidRPr="00ED0379">
            <w:rPr>
              <w:color w:val="000000" w:themeColor="text1"/>
            </w:rPr>
            <w:t xml:space="preserve"> nustatyti draudimai ir ribojimai reklamai ir viešajai informacijai, kuri galimai darytų žalingą moralinį ir fizinį poveikį vaikams arba galėtų būti žalinga nepilnamečių psichinei ar fizinei sveikatai, fiziniam, protiniam, dvasiniam ar doroviniam vystymuisi. Tokio pobūdžio informacijai priskiriama ir erotinio pobūdžio informacija. Tuo pačiu reklama draudžiama daryti žalingą moralinį ir fizinį poveikį vaikams: formuoti vaikų nuomonę, kad tam tikrų prekių ar paslaugų naudojimas suteiks jiems fizinį, psichologinį ar socialinį pranašumą prieš bendraamžius ar kitus asmenis; nepagrįstai rodyti vaikus, patekusius į situacijas, kurios kelia grėsmę jų sveikatai ir gyvybei. Taip pat ir bendrieji reklamos principai numato, kad reklama turi būti padori ir teisinga (</w:t>
          </w:r>
          <w:r w:rsidR="00092A0F">
            <w:rPr>
              <w:color w:val="000000" w:themeColor="text1"/>
            </w:rPr>
            <w:t>Lietuvos Respublikos r</w:t>
          </w:r>
          <w:r w:rsidRPr="00ED0379">
            <w:rPr>
              <w:color w:val="000000" w:themeColor="text1"/>
            </w:rPr>
            <w:t>eklamos įstatymo 3 str. 1 d.), reklama draudžiama pažeisti visuomenės moralės principus, žeminti žmogaus garbę ir orumą (</w:t>
          </w:r>
          <w:r w:rsidR="00092A0F">
            <w:rPr>
              <w:color w:val="000000" w:themeColor="text1"/>
            </w:rPr>
            <w:t>Lietuvos Respublikos r</w:t>
          </w:r>
          <w:r w:rsidRPr="00ED0379">
            <w:rPr>
              <w:color w:val="000000" w:themeColor="text1"/>
            </w:rPr>
            <w:t>eklamos įstatymo 4 str. 2 d. 1-2 p.).</w:t>
          </w:r>
        </w:p>
        <w:p w14:paraId="390D7956" w14:textId="77777777" w:rsidR="00D47F5C" w:rsidRDefault="00D47F5C" w:rsidP="00D47F5C">
          <w:pPr>
            <w:autoSpaceDE w:val="0"/>
            <w:autoSpaceDN w:val="0"/>
            <w:adjustRightInd w:val="0"/>
            <w:spacing w:line="360" w:lineRule="auto"/>
            <w:ind w:firstLine="709"/>
            <w:jc w:val="both"/>
            <w:rPr>
              <w:sz w:val="23"/>
              <w:szCs w:val="23"/>
            </w:rPr>
          </w:pPr>
          <w:r>
            <w:rPr>
              <w:sz w:val="23"/>
              <w:szCs w:val="23"/>
            </w:rPr>
            <w:t>Neigiamo viešosios informacijos poveikio nepilnamečiams vertinimas yra reglamentuojamas Lietuvos Respublikos visuomenės informavimo įstatymu, kurio 17 straipsniu yra nustatyta, jog viešosios informacijos rengėjai ir (ar) skleidėjai įstatymų nustatyta tvarka turi užtikrinti, kad nepilnamečiai būtų apsaugoti nuo neigiamą poveikį jų fiziniam, protiniam ar doroviniam vystymuisi darančios viešosios informacijos, ypač susijusios su pornografinio pobūdžio ir (ar) smurtinio pobūdžio bei žalingus įpročius skatinančios informacijos skleidimu.</w:t>
          </w:r>
        </w:p>
        <w:p w14:paraId="1C35CC35" w14:textId="7E43FDE0" w:rsidR="00DE4139" w:rsidRPr="00D47F5C" w:rsidRDefault="00DE4139" w:rsidP="00D47F5C">
          <w:pPr>
            <w:autoSpaceDE w:val="0"/>
            <w:autoSpaceDN w:val="0"/>
            <w:adjustRightInd w:val="0"/>
            <w:spacing w:line="360" w:lineRule="auto"/>
            <w:ind w:firstLine="709"/>
            <w:jc w:val="both"/>
          </w:pPr>
          <w:r w:rsidRPr="00925E87">
            <w:t>SADM n</w:t>
          </w:r>
          <w:r w:rsidRPr="00BB06AB">
            <w:rPr>
              <w:color w:val="000000" w:themeColor="text1"/>
            </w:rPr>
            <w:t xml:space="preserve">urodė, kad </w:t>
          </w:r>
          <w:r w:rsidRPr="00925E87">
            <w:rPr>
              <w:color w:val="000000" w:themeColor="text1"/>
            </w:rPr>
            <w:t>pritaria pačiam siekiui ieškoti tinkamų sprendimų, skirtų</w:t>
          </w:r>
          <w:r>
            <w:rPr>
              <w:color w:val="000000" w:themeColor="text1"/>
            </w:rPr>
            <w:t xml:space="preserve"> </w:t>
          </w:r>
          <w:r w:rsidRPr="00925E87">
            <w:rPr>
              <w:color w:val="000000" w:themeColor="text1"/>
            </w:rPr>
            <w:t>apsaugoti vaikus nuo jų amžiaus, raidos, asmenybės vystymosi poreikių</w:t>
          </w:r>
          <w:r>
            <w:rPr>
              <w:color w:val="000000" w:themeColor="text1"/>
            </w:rPr>
            <w:t xml:space="preserve"> </w:t>
          </w:r>
          <w:r w:rsidRPr="00925E87">
            <w:rPr>
              <w:color w:val="000000" w:themeColor="text1"/>
            </w:rPr>
            <w:t>neatitinkančios informacijos ir susijusio turinio, bei jo galimo neigiamo</w:t>
          </w:r>
          <w:r>
            <w:rPr>
              <w:color w:val="000000" w:themeColor="text1"/>
            </w:rPr>
            <w:t xml:space="preserve"> </w:t>
          </w:r>
          <w:r w:rsidRPr="00925E87">
            <w:rPr>
              <w:color w:val="000000" w:themeColor="text1"/>
            </w:rPr>
            <w:t>poveikio</w:t>
          </w:r>
          <w:r w:rsidRPr="009816E4">
            <w:rPr>
              <w:color w:val="000000" w:themeColor="text1"/>
            </w:rPr>
            <w:t xml:space="preserve">. </w:t>
          </w:r>
          <w:r>
            <w:rPr>
              <w:color w:val="000000" w:themeColor="text1"/>
            </w:rPr>
            <w:t>I</w:t>
          </w:r>
          <w:r w:rsidRPr="00925E87">
            <w:rPr>
              <w:color w:val="000000" w:themeColor="text1"/>
            </w:rPr>
            <w:t>nformacija, kurią gauna vaikas</w:t>
          </w:r>
          <w:r>
            <w:rPr>
              <w:color w:val="000000" w:themeColor="text1"/>
            </w:rPr>
            <w:t>,</w:t>
          </w:r>
          <w:r w:rsidRPr="00925E87">
            <w:rPr>
              <w:color w:val="000000" w:themeColor="text1"/>
            </w:rPr>
            <w:t xml:space="preserve"> turi atitikti jo amžių, vystymąsi, o tam tikro pobūdžio informacija gali būti žalinga vaikui. </w:t>
          </w:r>
          <w:r>
            <w:rPr>
              <w:color w:val="000000" w:themeColor="text1"/>
            </w:rPr>
            <w:t>T</w:t>
          </w:r>
          <w:r w:rsidRPr="00925E87">
            <w:rPr>
              <w:color w:val="000000" w:themeColor="text1"/>
            </w:rPr>
            <w:t>am tikras turinys,</w:t>
          </w:r>
          <w:r>
            <w:rPr>
              <w:color w:val="000000" w:themeColor="text1"/>
            </w:rPr>
            <w:t xml:space="preserve"> </w:t>
          </w:r>
          <w:r w:rsidRPr="00925E87">
            <w:rPr>
              <w:color w:val="000000" w:themeColor="text1"/>
            </w:rPr>
            <w:t>lengvai pasiekiamas internete, viešosiose vietose ar pan.</w:t>
          </w:r>
          <w:r w:rsidR="00C63DBF">
            <w:rPr>
              <w:color w:val="000000" w:themeColor="text1"/>
            </w:rPr>
            <w:t>,</w:t>
          </w:r>
          <w:r w:rsidRPr="00925E87">
            <w:rPr>
              <w:color w:val="000000" w:themeColor="text1"/>
            </w:rPr>
            <w:t xml:space="preserve"> gali prisidėti prie</w:t>
          </w:r>
          <w:r>
            <w:rPr>
              <w:color w:val="000000" w:themeColor="text1"/>
            </w:rPr>
            <w:t xml:space="preserve"> </w:t>
          </w:r>
          <w:r w:rsidRPr="00925E87">
            <w:rPr>
              <w:color w:val="000000" w:themeColor="text1"/>
            </w:rPr>
            <w:t>vaikų seksualizuoto elgesio skatinimo ar kitos neigiamos įtakos</w:t>
          </w:r>
          <w:r>
            <w:rPr>
              <w:color w:val="000000" w:themeColor="text1"/>
            </w:rPr>
            <w:t xml:space="preserve">. </w:t>
          </w:r>
          <w:r w:rsidRPr="00925E87">
            <w:rPr>
              <w:color w:val="000000" w:themeColor="text1"/>
            </w:rPr>
            <w:t>Pvz., jei pornografinis turinys tampa informacijos šaltiniu, iš kurio vaikai ir jauni žmonės mokosi ar gauna informaciją apie seksą, seksualumą, tai gali būti labai pavojinga, turint omenyje, kad pornografija vaikų ir jaunų žmonių sąmonėje suformuoja nuostatas, kad tam tikri dalykai yra normalūs, nors iš tikrųjų jie yra susiję su smurtu, agresija ir priverstiniais lytiniais santykiais.</w:t>
          </w:r>
          <w:r>
            <w:rPr>
              <w:color w:val="000000" w:themeColor="text1"/>
            </w:rPr>
            <w:t xml:space="preserve"> Šie pasiūlymai buvo aptarti </w:t>
          </w:r>
          <w:r w:rsidRPr="003D2BB2">
            <w:t>2025 m. birželio 4 d. Tarpžinybinė</w:t>
          </w:r>
          <w:r w:rsidR="00C63DBF">
            <w:t>s</w:t>
          </w:r>
          <w:r w:rsidRPr="003D2BB2">
            <w:t xml:space="preserve"> vaiko </w:t>
          </w:r>
          <w:r>
            <w:t>gerovės tarybos</w:t>
          </w:r>
          <w:r w:rsidRPr="003D2BB2">
            <w:t xml:space="preserve"> prie Lietuvos Respublikos Vyriausybės posėdyje</w:t>
          </w:r>
          <w:r>
            <w:t>, svarstant</w:t>
          </w:r>
          <w:r w:rsidRPr="003D2BB2">
            <w:t xml:space="preserve"> vaikų saugumo socialiniuose tinkluose, apimant asmeninių mobiliųjų telefonų/ekranų/išmaniųjų laikrodžių mokyklose ne ugdymo procesui ribojimo/draudimo, sekso, erotinių prekių reklamų, pornografinio turinio prieinamumo vaikams ribojimo klausimą. Buvo nurodyta, kad Lietuvos marketingo asociacija yra įkūrusi </w:t>
          </w:r>
          <w:r w:rsidRPr="003D2BB2">
            <w:lastRenderedPageBreak/>
            <w:t>nepriklausomą Lietuvos reklamos standartų biurą, kuris yra Europos reklamos savireguliacijos institucijų narys. Šioje tarptautinėje organizacijoje šis klausimas yra dabar kaip tik svarstomas – yra Europos Komisijos gairės, taip pat renkama informacija, gerosios praktikos, problematikos visoje Europoje. Posėdžio metu atsakingų institucijų atstovai nurodė, kad reklamų kontrolė yra pakankamai išsamiai ir tinkamai reglamentuota.</w:t>
          </w:r>
        </w:p>
        <w:p w14:paraId="2843560D" w14:textId="7EDD98FE" w:rsidR="00ED0379" w:rsidRDefault="00ED0379" w:rsidP="00ED0379">
          <w:pPr>
            <w:autoSpaceDE w:val="0"/>
            <w:autoSpaceDN w:val="0"/>
            <w:adjustRightInd w:val="0"/>
            <w:spacing w:line="360" w:lineRule="auto"/>
            <w:ind w:firstLine="709"/>
            <w:jc w:val="both"/>
            <w:rPr>
              <w:color w:val="000000" w:themeColor="text1"/>
            </w:rPr>
          </w:pPr>
          <w:r>
            <w:rPr>
              <w:color w:val="000000" w:themeColor="text1"/>
            </w:rPr>
            <w:t>SAM</w:t>
          </w:r>
          <w:r w:rsidRPr="003D2BB2">
            <w:rPr>
              <w:color w:val="000000" w:themeColor="text1"/>
            </w:rPr>
            <w:t xml:space="preserve"> pritaria būtinybei griežčiau kontroliuoti pornografinio turinio dalykų platinimą, pagaminimą, reklamą, už ką Lietuvos Respublikos baudžiamajame kodekse yra numatyta baudžiamoji atsakomybė, tačiau nepritaria teiginiams, kuriais erotinių prekių reklama yra prilyginama pornografijai ir yra įvardijama kaip kelianti priklausomybę. Erotinės prekės apima produktus, skirtus asmeninei gerovei, intymumo stiprinimui ir santykių kokybės gerinimui, o jų naudojimas yra orientuotas į asmeninius ar poros poreikius. Tuo tarpu pornografija yra vizualinio turinio forma, kurios tikslas yra sukelti seksualinį susijaudinimą. Šie du dalykai skiriasi savo paskirtimi, naudojimo aplinka ir socialiniu kontekstu. Pasaulio</w:t>
          </w:r>
          <w:bookmarkStart w:id="0" w:name="_GoBack"/>
          <w:bookmarkEnd w:id="0"/>
          <w:r w:rsidRPr="003D2BB2">
            <w:rPr>
              <w:color w:val="000000" w:themeColor="text1"/>
            </w:rPr>
            <w:t xml:space="preserve"> sveikatos organizacija (PSO), kurios nuostatos daro įtaką ir Lietuvos sveikatos politikai, seksualinę sveikatą apibrėžia kaip fizinės, emocinės, psichinės ir socialinės gerovės būklę, susijusią su seksualumu. Tai apima galimybę saugiai ir maloniai patirti seksualinį gyvenimą, kuris yra be prievartos, diskriminacijos ar smurto. Pagal Lietuvos Respublikos lygių galimybių įstatymą visiems Lietuvos gyventojams užtikrinamos vienodos teisės ir galimybės, įskaitant teisę į privatų gyvenimą bei asmeninius sprendimus, susijusius su sveikata ir gerove. Erotinės prekės, naudojamos savanoriškai, yra asmeninio pasirinkimo dalis ir nėra traktuojamos kaip viešos moralės pažeidimas.</w:t>
          </w:r>
        </w:p>
        <w:p w14:paraId="7476043E" w14:textId="415EDE19" w:rsidR="00D47F5C" w:rsidRDefault="00D47F5C" w:rsidP="00D47F5C">
          <w:pPr>
            <w:autoSpaceDE w:val="0"/>
            <w:autoSpaceDN w:val="0"/>
            <w:adjustRightInd w:val="0"/>
            <w:spacing w:line="360" w:lineRule="auto"/>
            <w:ind w:firstLine="709"/>
            <w:jc w:val="both"/>
          </w:pPr>
          <w:r>
            <w:t>V</w:t>
          </w:r>
          <w:r w:rsidRPr="00C2565C">
            <w:t xml:space="preserve">aikų apsauga yra prioritetinė kryptis, todėl dėmesys šiai vartotojų grupei turi būti ypatingas. </w:t>
          </w:r>
          <w:r>
            <w:t>Tarnyba ne kartą yra akcentavusi, kad kiekviena šeima pasirenka, kokia forma ir kaip tėvai ugdo vaikų suvokimą apie tai, kas yra padoru ar amoralu. Šeimoje glūdi kiekvieno vaiko dvasinės raidos pradžia, taigi šeima daro vaikui lemiamą įtaką, bet ne reklamos bei kiti vaizdai, kuriuos nepilnamečiai turi galimybę pastebėti viešoje erdvėje. Moralinio supratingumo įpročiai ir įsitikinimai, kurių vaikai išmoksta vaikystėje, padeda jiems visą likusį gyvenimą, nes namai yra geriausia vieta gero ir moralaus elgesio mokymui.</w:t>
          </w:r>
        </w:p>
        <w:p w14:paraId="6E8DAB51" w14:textId="0BA5C550" w:rsidR="00D47F5C" w:rsidRPr="00350776" w:rsidRDefault="00D47F5C" w:rsidP="00D47F5C">
          <w:pPr>
            <w:autoSpaceDE w:val="0"/>
            <w:autoSpaceDN w:val="0"/>
            <w:adjustRightInd w:val="0"/>
            <w:spacing w:line="360" w:lineRule="auto"/>
            <w:ind w:firstLine="709"/>
            <w:jc w:val="both"/>
          </w:pPr>
          <w:r>
            <w:t>Tarnyba nurodė, kad įsigaliojus Reglamentui (ES) 2022/2065 dėl bendrosios skaitmeninių paslaugų rinkos, kuriuo iš dalies keičiama Direktyva 2000/31/EB (toliau – Skaitmeninių paslaugų aktas) socialiniai tinklai buvo įpareigoti užtikrinti nepilnamečių vaikų apsaugą, o Europos Komisija įsipareigojo priimti ir patvirtinti gaires, leisiančias minėtiems subjektams laikytis prisiimtų įsipareigojimų. Tarnybos žiniomis, šiuo metu Europos Komisija intensyviai rengia gaires ir, tikėtina, jos bus viešai p</w:t>
          </w:r>
          <w:r w:rsidR="00214536">
            <w:t xml:space="preserve">asiekiama </w:t>
          </w:r>
          <w:r>
            <w:t xml:space="preserve">kitų metų pradžioje. Šis teisinis instrumentas nustatys bendras taisykles visoms valstybėms narėms ir socialiniams tinklams, padėsiančias užtikrinti efektyvią nepilnamečių </w:t>
          </w:r>
          <w:r>
            <w:lastRenderedPageBreak/>
            <w:t>apsaugą skaitmeninėje erdvėje. Įsigaliojus Skaitmeniniam paslaugų aktui bet koks nacionalinis reguliavimas, numatantis papildomus ribojimus ar įpareigojimus socialiniams tinklams, negalimas, nes tai prieštarautų Europos Sąjungos teisės harmonizavimo principui ir galėtų užtrauktų teisinę atsakomybę Lietuvai.</w:t>
          </w:r>
        </w:p>
        <w:p w14:paraId="3E163181" w14:textId="51E5EB80" w:rsidR="00D47F5C" w:rsidRDefault="00D47F5C" w:rsidP="00D47F5C">
          <w:pPr>
            <w:autoSpaceDE w:val="0"/>
            <w:autoSpaceDN w:val="0"/>
            <w:adjustRightInd w:val="0"/>
            <w:spacing w:line="360" w:lineRule="auto"/>
            <w:ind w:firstLine="709"/>
            <w:jc w:val="both"/>
            <w:rPr>
              <w:color w:val="000000" w:themeColor="text1"/>
            </w:rPr>
          </w:pPr>
          <w:r>
            <w:rPr>
              <w:color w:val="000000" w:themeColor="text1"/>
            </w:rPr>
            <w:t>Pažymėtina, kad t</w:t>
          </w:r>
          <w:r w:rsidRPr="00ED0379">
            <w:rPr>
              <w:color w:val="000000" w:themeColor="text1"/>
            </w:rPr>
            <w:t>eisėkūros procesu ūkio subjektams nustatant naujus nuolatinio pobūdžio draudimus būtina atsižvelgti ir į Lietuvos Respublikos teisėkūros pagrindų</w:t>
          </w:r>
          <w:r>
            <w:rPr>
              <w:color w:val="000000" w:themeColor="text1"/>
            </w:rPr>
            <w:t xml:space="preserve"> įstatymo 3 straipsnyje</w:t>
          </w:r>
          <w:r w:rsidRPr="00ED0379">
            <w:rPr>
              <w:color w:val="000000" w:themeColor="text1"/>
            </w:rPr>
            <w:t xml:space="preserve"> </w:t>
          </w:r>
          <w:r>
            <w:rPr>
              <w:color w:val="000000" w:themeColor="text1"/>
            </w:rPr>
            <w:t>(</w:t>
          </w:r>
          <w:r w:rsidRPr="00ED0379">
            <w:rPr>
              <w:color w:val="000000" w:themeColor="text1"/>
            </w:rPr>
            <w:t>2 d. 2 p.</w:t>
          </w:r>
          <w:r>
            <w:rPr>
              <w:color w:val="000000" w:themeColor="text1"/>
            </w:rPr>
            <w:t>)</w:t>
          </w:r>
          <w:r w:rsidRPr="00ED0379">
            <w:rPr>
              <w:color w:val="000000" w:themeColor="text1"/>
            </w:rPr>
            <w:t xml:space="preserve"> įtvirtintą proporcingumo principą, kuris nustato, kad būtina nevaržyti teisinių santykių subjektų daugiau, negu to reikia tinkamo teisinio reguliavimo tikslams pasiekti. Kartu pažymėtina, jog v</w:t>
          </w:r>
          <w:r>
            <w:rPr>
              <w:color w:val="000000" w:themeColor="text1"/>
            </w:rPr>
            <w:t>adovaujantis šio įstatymo 3 straipsnyje (</w:t>
          </w:r>
          <w:r w:rsidRPr="00ED0379">
            <w:rPr>
              <w:color w:val="000000" w:themeColor="text1"/>
            </w:rPr>
            <w:t>2 d. 1 p.</w:t>
          </w:r>
          <w:r>
            <w:rPr>
              <w:color w:val="000000" w:themeColor="text1"/>
            </w:rPr>
            <w:t>)</w:t>
          </w:r>
          <w:r w:rsidRPr="00ED0379">
            <w:rPr>
              <w:color w:val="000000" w:themeColor="text1"/>
            </w:rPr>
            <w:t xml:space="preserve"> įtvirtintu teisėkūros tikslingumo principu, teisės aktų, o ypač įstatyminę galią turinčių teisės aktų projektai turi būti rengiami ir priimami tik kaip ultima ratio priemonė, t. y. kai siekiamų tikslų negalima pasiekti kitomis priemonėmis. </w:t>
          </w:r>
        </w:p>
        <w:p w14:paraId="18206CBE" w14:textId="2AF2D418" w:rsidR="00ED0379" w:rsidRPr="00ED0379" w:rsidRDefault="003D7A58" w:rsidP="00D47F5C">
          <w:pPr>
            <w:autoSpaceDE w:val="0"/>
            <w:autoSpaceDN w:val="0"/>
            <w:adjustRightInd w:val="0"/>
            <w:spacing w:line="360" w:lineRule="auto"/>
            <w:ind w:firstLine="709"/>
            <w:jc w:val="both"/>
            <w:rPr>
              <w:color w:val="000000" w:themeColor="text1"/>
            </w:rPr>
          </w:pPr>
          <w:r>
            <w:rPr>
              <w:color w:val="000000" w:themeColor="text1"/>
            </w:rPr>
            <w:t>Ministerijų</w:t>
          </w:r>
          <w:r w:rsidR="00ED0379" w:rsidRPr="003D2BB2">
            <w:rPr>
              <w:color w:val="000000" w:themeColor="text1"/>
            </w:rPr>
            <w:t xml:space="preserve"> nuomone, šiuo metu galiojantis teisinis reguliavimas, reglamentuojantis sekso ir erotinių prekių reklamą, taip pat kontraceptinių prekių ir kitų su lytiniu gyvenimu susijusių priemonių ženklinimą ir privalomą jų žymėjimą, yra proporcingas ir pakankamas. Šis reguliavimas tinkamai saugo vaikų ir nepilnamečių asmenų teises bei teisėtus interesus, užtikrinant apsaugą nuo žalingos erotinio ar seksualinio pobūdžio reklamos ir v</w:t>
          </w:r>
          <w:r w:rsidR="00D47F5C">
            <w:rPr>
              <w:color w:val="000000" w:themeColor="text1"/>
            </w:rPr>
            <w:t xml:space="preserve">iešosios informacijos skleidimo ir </w:t>
          </w:r>
          <w:r w:rsidRPr="00ED0379">
            <w:rPr>
              <w:color w:val="000000" w:themeColor="text1"/>
            </w:rPr>
            <w:t>sukuria labai aiškią pareigą atsakingoms institucijoms kontroliuoti, kaip</w:t>
          </w:r>
          <w:r>
            <w:rPr>
              <w:color w:val="000000" w:themeColor="text1"/>
            </w:rPr>
            <w:t xml:space="preserve"> </w:t>
          </w:r>
          <w:r w:rsidRPr="00ED0379">
            <w:rPr>
              <w:color w:val="000000" w:themeColor="text1"/>
            </w:rPr>
            <w:t>laikomasi įstatymų ir imtis įstatymuose numatytų veiksmų.</w:t>
          </w:r>
          <w:r>
            <w:rPr>
              <w:color w:val="000000" w:themeColor="text1"/>
            </w:rPr>
            <w:t xml:space="preserve"> </w:t>
          </w:r>
        </w:p>
        <w:p w14:paraId="11BB18D4" w14:textId="2C7176F7" w:rsidR="00371DC8" w:rsidRPr="00350776" w:rsidRDefault="000235B2" w:rsidP="00371DC8">
          <w:pPr>
            <w:autoSpaceDE w:val="0"/>
            <w:autoSpaceDN w:val="0"/>
            <w:adjustRightInd w:val="0"/>
            <w:spacing w:line="360" w:lineRule="auto"/>
            <w:ind w:firstLine="709"/>
            <w:jc w:val="both"/>
            <w:rPr>
              <w:rFonts w:asciiTheme="minorHAnsi" w:hAnsiTheme="minorHAnsi" w:cs="TimesNewRomanPSMT"/>
              <w:color w:val="000000" w:themeColor="text1"/>
              <w:szCs w:val="24"/>
            </w:rPr>
          </w:pPr>
          <w:r w:rsidRPr="00350776">
            <w:rPr>
              <w:color w:val="000000" w:themeColor="text1"/>
            </w:rPr>
            <w:t>Įvertinus</w:t>
          </w:r>
          <w:r w:rsidR="00BA235A" w:rsidRPr="00350776">
            <w:rPr>
              <w:color w:val="000000" w:themeColor="text1"/>
            </w:rPr>
            <w:t xml:space="preserve"> </w:t>
          </w:r>
          <w:r w:rsidR="00F91E88" w:rsidRPr="00350776">
            <w:rPr>
              <w:color w:val="000000" w:themeColor="text1"/>
            </w:rPr>
            <w:t>pareiškėjo peticijoje išdėstyt</w:t>
          </w:r>
          <w:r w:rsidRPr="00350776">
            <w:rPr>
              <w:color w:val="000000" w:themeColor="text1"/>
            </w:rPr>
            <w:t xml:space="preserve">ą situaciją </w:t>
          </w:r>
          <w:r w:rsidR="00F91E88" w:rsidRPr="00350776">
            <w:rPr>
              <w:color w:val="000000" w:themeColor="text1"/>
            </w:rPr>
            <w:t xml:space="preserve">ir </w:t>
          </w:r>
          <w:r w:rsidRPr="00350776">
            <w:rPr>
              <w:color w:val="000000" w:themeColor="text1"/>
            </w:rPr>
            <w:t>atsižvelgus į</w:t>
          </w:r>
          <w:r w:rsidR="00BA235A" w:rsidRPr="00350776">
            <w:rPr>
              <w:color w:val="000000" w:themeColor="text1"/>
            </w:rPr>
            <w:t xml:space="preserve"> </w:t>
          </w:r>
          <w:r w:rsidRPr="00350776">
            <w:rPr>
              <w:color w:val="000000" w:themeColor="text1"/>
            </w:rPr>
            <w:t xml:space="preserve">atsakingų institucijų argumentus, taip pat į tai, kad tokio pobūdžio </w:t>
          </w:r>
          <w:r w:rsidRPr="00DE4139">
            <w:rPr>
              <w:color w:val="000000" w:themeColor="text1"/>
            </w:rPr>
            <w:t>klausimai yra svarstomi Tarpžinybinėje vaiko gerovės taryboje prie L</w:t>
          </w:r>
          <w:r w:rsidR="00DE4139">
            <w:rPr>
              <w:color w:val="000000" w:themeColor="text1"/>
            </w:rPr>
            <w:t>ietuvos Respublikos Vyriausybės</w:t>
          </w:r>
          <w:r w:rsidR="00460B63">
            <w:rPr>
              <w:color w:val="000000" w:themeColor="text1"/>
            </w:rPr>
            <w:t>, o</w:t>
          </w:r>
          <w:r w:rsidR="00DE4139">
            <w:rPr>
              <w:color w:val="000000" w:themeColor="text1"/>
            </w:rPr>
            <w:t xml:space="preserve"> </w:t>
          </w:r>
          <w:r w:rsidR="00BA64D6" w:rsidRPr="00DE4139">
            <w:rPr>
              <w:color w:val="000000" w:themeColor="text1"/>
            </w:rPr>
            <w:t>Europos Komisija šiuo metu rengia gaires, susijusias su nepilnamečių asmenų apsauga internete,</w:t>
          </w:r>
          <w:r w:rsidR="00F91E88" w:rsidRPr="00DE4139">
            <w:rPr>
              <w:color w:val="000000" w:themeColor="text1"/>
            </w:rPr>
            <w:t xml:space="preserve"> Komisij</w:t>
          </w:r>
          <w:r w:rsidR="00BB06AB" w:rsidRPr="00DE4139">
            <w:rPr>
              <w:color w:val="000000" w:themeColor="text1"/>
            </w:rPr>
            <w:t>os</w:t>
          </w:r>
          <w:r w:rsidR="00BA235A" w:rsidRPr="00DE4139">
            <w:rPr>
              <w:color w:val="000000" w:themeColor="text1"/>
            </w:rPr>
            <w:t xml:space="preserve"> nuomone</w:t>
          </w:r>
          <w:r w:rsidR="00F91E88" w:rsidRPr="00DE4139">
            <w:rPr>
              <w:color w:val="000000" w:themeColor="text1"/>
            </w:rPr>
            <w:t xml:space="preserve">, </w:t>
          </w:r>
          <w:r w:rsidR="001331CC" w:rsidRPr="00DE4139">
            <w:rPr>
              <w:rFonts w:eastAsia="Calibri"/>
              <w:color w:val="000000" w:themeColor="text1"/>
              <w:szCs w:val="24"/>
            </w:rPr>
            <w:t>p</w:t>
          </w:r>
          <w:r w:rsidRPr="00DE4139">
            <w:rPr>
              <w:rFonts w:eastAsia="Calibri"/>
              <w:color w:val="000000" w:themeColor="text1"/>
              <w:szCs w:val="24"/>
            </w:rPr>
            <w:t>areiškėjo peticijoje pateikiami</w:t>
          </w:r>
          <w:r w:rsidR="00371DC8" w:rsidRPr="00DE4139">
            <w:rPr>
              <w:rFonts w:eastAsia="Calibri"/>
              <w:color w:val="000000" w:themeColor="text1"/>
              <w:szCs w:val="24"/>
            </w:rPr>
            <w:t xml:space="preserve"> </w:t>
          </w:r>
          <w:r w:rsidRPr="00DE4139">
            <w:rPr>
              <w:rFonts w:eastAsia="Calibri"/>
              <w:color w:val="000000" w:themeColor="text1"/>
              <w:szCs w:val="24"/>
            </w:rPr>
            <w:t>motyvai</w:t>
          </w:r>
          <w:r w:rsidR="00371DC8" w:rsidRPr="00DE4139">
            <w:rPr>
              <w:rFonts w:eastAsia="Calibri"/>
              <w:color w:val="000000" w:themeColor="text1"/>
              <w:szCs w:val="24"/>
            </w:rPr>
            <w:t xml:space="preserve"> nepagrindžia </w:t>
          </w:r>
          <w:r w:rsidR="00371DC8" w:rsidRPr="00DE4139">
            <w:rPr>
              <w:color w:val="000000" w:themeColor="text1"/>
            </w:rPr>
            <w:t xml:space="preserve">Lietuvos Respublikos </w:t>
          </w:r>
          <w:r w:rsidR="00980B6C" w:rsidRPr="00DE4139">
            <w:rPr>
              <w:color w:val="000000" w:themeColor="text1"/>
            </w:rPr>
            <w:t>reklamos</w:t>
          </w:r>
          <w:r w:rsidR="00371DC8" w:rsidRPr="00DE4139">
            <w:rPr>
              <w:color w:val="000000" w:themeColor="text1"/>
            </w:rPr>
            <w:t xml:space="preserve"> </w:t>
          </w:r>
          <w:r w:rsidR="00371DC8" w:rsidRPr="00350776">
            <w:rPr>
              <w:color w:val="000000" w:themeColor="text1"/>
            </w:rPr>
            <w:t>įstatymo</w:t>
          </w:r>
          <w:r w:rsidR="00980B6C" w:rsidRPr="00350776">
            <w:rPr>
              <w:color w:val="000000" w:themeColor="text1"/>
            </w:rPr>
            <w:t>, Nepilnamečių apsaugos nuo neigiamo viešosios informacijos poveikio įstatymo</w:t>
          </w:r>
          <w:r w:rsidR="00DE4139">
            <w:rPr>
              <w:color w:val="000000" w:themeColor="text1"/>
            </w:rPr>
            <w:t xml:space="preserve"> ar</w:t>
          </w:r>
          <w:r w:rsidR="00C2565C" w:rsidRPr="00350776">
            <w:rPr>
              <w:color w:val="000000" w:themeColor="text1"/>
            </w:rPr>
            <w:t xml:space="preserve"> kt. įstatymų</w:t>
          </w:r>
          <w:r w:rsidR="00980B6C" w:rsidRPr="00350776">
            <w:rPr>
              <w:color w:val="000000" w:themeColor="text1"/>
            </w:rPr>
            <w:t>, susijusių su sekso, erotinių prekių ir jų turinio reklamomis ir jų poveikiu nepilnamečiams,</w:t>
          </w:r>
          <w:r w:rsidRPr="00350776">
            <w:rPr>
              <w:color w:val="000000" w:themeColor="text1"/>
            </w:rPr>
            <w:t xml:space="preserve"> </w:t>
          </w:r>
          <w:r w:rsidR="00371DC8" w:rsidRPr="00350776">
            <w:rPr>
              <w:color w:val="000000" w:themeColor="text1"/>
            </w:rPr>
            <w:t>keitimo būtinumo.</w:t>
          </w:r>
          <w:r w:rsidRPr="00350776">
            <w:rPr>
              <w:color w:val="000000" w:themeColor="text1"/>
            </w:rPr>
            <w:t xml:space="preserve"> </w:t>
          </w:r>
        </w:p>
        <w:p w14:paraId="51B4313D" w14:textId="27BAB266" w:rsidR="00F91E88" w:rsidRPr="00BB06AB" w:rsidRDefault="00F91E88" w:rsidP="00F91E88">
          <w:pPr>
            <w:spacing w:line="360" w:lineRule="auto"/>
            <w:ind w:firstLine="709"/>
            <w:jc w:val="both"/>
            <w:rPr>
              <w:color w:val="000000" w:themeColor="text1"/>
              <w:szCs w:val="24"/>
            </w:rPr>
          </w:pPr>
          <w:r w:rsidRPr="00350776">
            <w:rPr>
              <w:rFonts w:eastAsia="Calibri"/>
              <w:color w:val="000000" w:themeColor="text1"/>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įtraukti į Seimo III (rudens) sesijos darbotvarkę Seimo nutarimo „Dėl Lietuvos Respublikos Seimo Peticijų komisijos 202</w:t>
          </w:r>
          <w:r w:rsidRPr="00350776">
            <w:rPr>
              <w:rFonts w:eastAsia="Calibri"/>
              <w:color w:val="000000" w:themeColor="text1"/>
              <w:szCs w:val="24"/>
              <w:lang w:val="en-US" w:eastAsia="ar-SA"/>
            </w:rPr>
            <w:t>5</w:t>
          </w:r>
          <w:r w:rsidRPr="00350776">
            <w:rPr>
              <w:rFonts w:eastAsia="Calibri"/>
              <w:color w:val="000000" w:themeColor="text1"/>
              <w:szCs w:val="24"/>
              <w:lang w:eastAsia="ar-SA"/>
            </w:rPr>
            <w:t xml:space="preserve"> m. </w:t>
          </w:r>
          <w:r w:rsidR="00250AFC" w:rsidRPr="00350776">
            <w:rPr>
              <w:rFonts w:eastAsia="Calibri"/>
              <w:color w:val="000000" w:themeColor="text1"/>
              <w:szCs w:val="24"/>
              <w:lang w:eastAsia="ar-SA"/>
            </w:rPr>
            <w:t>spalio 8</w:t>
          </w:r>
          <w:r w:rsidRPr="00350776">
            <w:rPr>
              <w:rFonts w:eastAsia="Calibri"/>
              <w:color w:val="000000" w:themeColor="text1"/>
              <w:szCs w:val="24"/>
              <w:lang w:val="en-US" w:eastAsia="ar-SA"/>
            </w:rPr>
            <w:t xml:space="preserve"> </w:t>
          </w:r>
          <w:r w:rsidRPr="00350776">
            <w:rPr>
              <w:rFonts w:eastAsia="Calibri"/>
              <w:color w:val="000000" w:themeColor="text1"/>
              <w:szCs w:val="24"/>
              <w:lang w:eastAsia="ar-SA"/>
            </w:rPr>
            <w:t>d. išvados Nr. 250-I-</w:t>
          </w:r>
          <w:r w:rsidR="00350776" w:rsidRPr="00350776">
            <w:rPr>
              <w:rFonts w:eastAsia="Calibri"/>
              <w:color w:val="000000" w:themeColor="text1"/>
              <w:szCs w:val="24"/>
              <w:lang w:eastAsia="ar-SA"/>
            </w:rPr>
            <w:t>2</w:t>
          </w:r>
          <w:r w:rsidR="00350776" w:rsidRPr="00350776">
            <w:rPr>
              <w:rFonts w:eastAsia="Calibri"/>
              <w:color w:val="000000" w:themeColor="text1"/>
              <w:szCs w:val="24"/>
              <w:lang w:val="en-US" w:eastAsia="ar-SA"/>
            </w:rPr>
            <w:t>4</w:t>
          </w:r>
          <w:r w:rsidRPr="00350776">
            <w:rPr>
              <w:rFonts w:eastAsia="Calibri"/>
              <w:color w:val="000000" w:themeColor="text1"/>
              <w:szCs w:val="24"/>
              <w:lang w:eastAsia="ar-SA"/>
            </w:rPr>
            <w:t>“ projektą.</w:t>
          </w:r>
        </w:p>
      </w:sdtContent>
    </w:sdt>
    <w:sdt>
      <w:sdtPr>
        <w:rPr>
          <w:color w:val="000000" w:themeColor="text1"/>
          <w:szCs w:val="24"/>
        </w:rPr>
        <w:alias w:val="pastraipa"/>
        <w:tag w:val="part_61e79df1cae74e789a0ffd222907bcc1"/>
        <w:id w:val="149337873"/>
      </w:sdtPr>
      <w:sdtEndPr/>
      <w:sdtContent>
        <w:p w14:paraId="08D1E228" w14:textId="77777777" w:rsidR="00F91E88" w:rsidRPr="00BB06AB" w:rsidRDefault="00F91E88" w:rsidP="00F91E88">
          <w:pPr>
            <w:spacing w:line="360" w:lineRule="auto"/>
            <w:jc w:val="both"/>
            <w:rPr>
              <w:rFonts w:eastAsia="Calibri"/>
              <w:color w:val="000000" w:themeColor="text1"/>
              <w:szCs w:val="24"/>
              <w:lang w:eastAsia="ar-SA"/>
            </w:rPr>
          </w:pPr>
        </w:p>
        <w:p w14:paraId="0AE46B62" w14:textId="44597AE9" w:rsidR="00A874F1" w:rsidRPr="0049650F" w:rsidRDefault="00F91E88" w:rsidP="0049650F">
          <w:pPr>
            <w:tabs>
              <w:tab w:val="left" w:pos="1134"/>
            </w:tabs>
            <w:spacing w:line="360" w:lineRule="auto"/>
            <w:jc w:val="both"/>
            <w:rPr>
              <w:rFonts w:eastAsia="Calibri"/>
              <w:color w:val="000000" w:themeColor="text1"/>
              <w:szCs w:val="24"/>
              <w:lang w:eastAsia="ar-SA"/>
            </w:rPr>
          </w:pPr>
          <w:r w:rsidRPr="00BB06AB">
            <w:rPr>
              <w:rFonts w:eastAsia="Calibri"/>
              <w:color w:val="000000" w:themeColor="text1"/>
              <w:szCs w:val="24"/>
              <w:lang w:eastAsia="ar-SA"/>
            </w:rPr>
            <w:t>Komisijos pirm</w:t>
          </w:r>
          <w:r w:rsidR="00D47F5C">
            <w:rPr>
              <w:rFonts w:eastAsia="Calibri"/>
              <w:color w:val="000000" w:themeColor="text1"/>
              <w:szCs w:val="24"/>
              <w:lang w:eastAsia="ar-SA"/>
            </w:rPr>
            <w:t>ininkas</w:t>
          </w:r>
          <w:r w:rsidR="00D47F5C">
            <w:rPr>
              <w:rFonts w:eastAsia="Calibri"/>
              <w:color w:val="000000" w:themeColor="text1"/>
              <w:szCs w:val="24"/>
              <w:lang w:eastAsia="ar-SA"/>
            </w:rPr>
            <w:tab/>
          </w:r>
          <w:r w:rsidR="00D47F5C">
            <w:rPr>
              <w:rFonts w:eastAsia="Calibri"/>
              <w:color w:val="000000" w:themeColor="text1"/>
              <w:szCs w:val="24"/>
              <w:lang w:eastAsia="ar-SA"/>
            </w:rPr>
            <w:tab/>
          </w:r>
          <w:r w:rsidR="00D47F5C">
            <w:rPr>
              <w:rFonts w:eastAsia="Calibri"/>
              <w:color w:val="000000" w:themeColor="text1"/>
              <w:szCs w:val="24"/>
              <w:lang w:eastAsia="ar-SA"/>
            </w:rPr>
            <w:tab/>
          </w:r>
          <w:r w:rsidR="00D47F5C">
            <w:rPr>
              <w:rFonts w:eastAsia="Calibri"/>
              <w:color w:val="000000" w:themeColor="text1"/>
              <w:szCs w:val="24"/>
              <w:lang w:eastAsia="ar-SA"/>
            </w:rPr>
            <w:tab/>
          </w:r>
          <w:r w:rsidR="00D47F5C">
            <w:rPr>
              <w:rFonts w:eastAsia="Calibri"/>
              <w:color w:val="000000" w:themeColor="text1"/>
              <w:szCs w:val="24"/>
              <w:lang w:eastAsia="ar-SA"/>
            </w:rPr>
            <w:tab/>
            <w:t xml:space="preserve">       Tadas Prajara</w:t>
          </w:r>
        </w:p>
      </w:sdtContent>
    </w:sdt>
    <w:sectPr w:rsidR="00A874F1" w:rsidRPr="004965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553D3"/>
    <w:multiLevelType w:val="hybridMultilevel"/>
    <w:tmpl w:val="795679B2"/>
    <w:lvl w:ilvl="0" w:tplc="CC7644F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88"/>
    <w:rsid w:val="000235B2"/>
    <w:rsid w:val="00066D9E"/>
    <w:rsid w:val="00092A0F"/>
    <w:rsid w:val="001077B8"/>
    <w:rsid w:val="001331CC"/>
    <w:rsid w:val="00147C19"/>
    <w:rsid w:val="00214536"/>
    <w:rsid w:val="00250AFC"/>
    <w:rsid w:val="00350776"/>
    <w:rsid w:val="00351AB5"/>
    <w:rsid w:val="00371DC8"/>
    <w:rsid w:val="003D2BB2"/>
    <w:rsid w:val="003D7A58"/>
    <w:rsid w:val="00460B63"/>
    <w:rsid w:val="0049650F"/>
    <w:rsid w:val="004D2B54"/>
    <w:rsid w:val="00567B48"/>
    <w:rsid w:val="00625004"/>
    <w:rsid w:val="00925E87"/>
    <w:rsid w:val="00980B6C"/>
    <w:rsid w:val="009816E4"/>
    <w:rsid w:val="009D46D2"/>
    <w:rsid w:val="00A874F1"/>
    <w:rsid w:val="00B9270D"/>
    <w:rsid w:val="00BA235A"/>
    <w:rsid w:val="00BA64D6"/>
    <w:rsid w:val="00BB06AB"/>
    <w:rsid w:val="00BB7235"/>
    <w:rsid w:val="00C02BEF"/>
    <w:rsid w:val="00C2565C"/>
    <w:rsid w:val="00C63DBF"/>
    <w:rsid w:val="00C6740B"/>
    <w:rsid w:val="00D47F5C"/>
    <w:rsid w:val="00DE4139"/>
    <w:rsid w:val="00E662C2"/>
    <w:rsid w:val="00ED0379"/>
    <w:rsid w:val="00F83EC9"/>
    <w:rsid w:val="00F91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74CE"/>
  <w15:chartTrackingRefBased/>
  <w15:docId w15:val="{E80C81C8-7876-45CE-AE7E-08751092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1E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91E8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1077B8"/>
    <w:rPr>
      <w:sz w:val="16"/>
      <w:szCs w:val="16"/>
    </w:rPr>
  </w:style>
  <w:style w:type="paragraph" w:styleId="Komentarotekstas">
    <w:name w:val="annotation text"/>
    <w:basedOn w:val="prastasis"/>
    <w:link w:val="KomentarotekstasDiagrama"/>
    <w:uiPriority w:val="99"/>
    <w:unhideWhenUsed/>
    <w:rsid w:val="001077B8"/>
    <w:rPr>
      <w:sz w:val="20"/>
    </w:rPr>
  </w:style>
  <w:style w:type="character" w:customStyle="1" w:styleId="KomentarotekstasDiagrama">
    <w:name w:val="Komentaro tekstas Diagrama"/>
    <w:basedOn w:val="Numatytasispastraiposriftas"/>
    <w:link w:val="Komentarotekstas"/>
    <w:uiPriority w:val="99"/>
    <w:rsid w:val="001077B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077B8"/>
    <w:rPr>
      <w:b/>
      <w:bCs/>
    </w:rPr>
  </w:style>
  <w:style w:type="character" w:customStyle="1" w:styleId="KomentarotemaDiagrama">
    <w:name w:val="Komentaro tema Diagrama"/>
    <w:basedOn w:val="KomentarotekstasDiagrama"/>
    <w:link w:val="Komentarotema"/>
    <w:uiPriority w:val="99"/>
    <w:semiHidden/>
    <w:rsid w:val="001077B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077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77B8"/>
    <w:rPr>
      <w:rFonts w:ascii="Segoe UI" w:eastAsia="Times New Roman" w:hAnsi="Segoe UI" w:cs="Segoe UI"/>
      <w:sz w:val="18"/>
      <w:szCs w:val="18"/>
    </w:rPr>
  </w:style>
  <w:style w:type="character" w:styleId="Hipersaitas">
    <w:name w:val="Hyperlink"/>
    <w:basedOn w:val="Numatytasispastraiposriftas"/>
    <w:uiPriority w:val="99"/>
    <w:unhideWhenUsed/>
    <w:rsid w:val="00250A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Z6YWEJNPDQQR-896559167-576</_dlc_DocId>
    <_dlc_DocIdUrl xmlns="28130d43-1b56-4a10-ad88-2cd38123f4c1">
      <Url>https://intranetas.lrs.lt/29/_layouts/15/DocIdRedir.aspx?ID=Z6YWEJNPDQQR-896559167-576</Url>
      <Description>Z6YWEJNPDQQR-896559167-576</Description>
    </_dlc_DocIdUrl>
  </documentManagement>
</p:properties>
</file>

<file path=customXml/itemProps1.xml><?xml version="1.0" encoding="utf-8"?>
<ds:datastoreItem xmlns:ds="http://schemas.openxmlformats.org/officeDocument/2006/customXml" ds:itemID="{94901877-DF9A-4124-AAE4-7E5E6D95F23E}"/>
</file>

<file path=customXml/itemProps2.xml><?xml version="1.0" encoding="utf-8"?>
<ds:datastoreItem xmlns:ds="http://schemas.openxmlformats.org/officeDocument/2006/customXml" ds:itemID="{B995C4E3-B8C1-4879-98F4-B591C57217CC}"/>
</file>

<file path=customXml/itemProps3.xml><?xml version="1.0" encoding="utf-8"?>
<ds:datastoreItem xmlns:ds="http://schemas.openxmlformats.org/officeDocument/2006/customXml" ds:itemID="{7BB9016F-1D41-4C42-B277-30D99E85E787}"/>
</file>

<file path=customXml/itemProps4.xml><?xml version="1.0" encoding="utf-8"?>
<ds:datastoreItem xmlns:ds="http://schemas.openxmlformats.org/officeDocument/2006/customXml" ds:itemID="{6BD70231-BBBF-4691-B382-C4C9932A60AF}"/>
</file>

<file path=docProps/app.xml><?xml version="1.0" encoding="utf-8"?>
<Properties xmlns="http://schemas.openxmlformats.org/officeDocument/2006/extended-properties" xmlns:vt="http://schemas.openxmlformats.org/officeDocument/2006/docPropsVTypes">
  <Template>Normal</Template>
  <TotalTime>155</TotalTime>
  <Pages>4</Pages>
  <Words>7343</Words>
  <Characters>4187</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cp:keywords/>
  <dc:description/>
  <cp:lastModifiedBy>KNIUKŠTIENĖ Rimantė</cp:lastModifiedBy>
  <cp:revision>13</cp:revision>
  <dcterms:created xsi:type="dcterms:W3CDTF">2025-10-03T10:16:00Z</dcterms:created>
  <dcterms:modified xsi:type="dcterms:W3CDTF">2025-10-16T10:16:00Z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aaa439f5-24e8-4e3b-ae1b-6f0991941a13</vt:lpwstr>
  </property>
  <property fmtid="{D5CDD505-2E9C-101B-9397-08002B2CF9AE}" pid="3" name="ContentTypeId">
    <vt:lpwstr>0x010100147D90CBC16D234CA619BBDEA3061AC4</vt:lpwstr>
  </property>
</Properties>
</file>