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3D05BB">
        <w:rPr>
          <w:rFonts w:ascii="Times New Roman" w:hAnsi="Times New Roman"/>
          <w:b/>
          <w:sz w:val="24"/>
          <w:szCs w:val="24"/>
        </w:rPr>
        <w:t>ARŪNO SODONIO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3D05BB">
        <w:rPr>
          <w:rFonts w:ascii="Times New Roman" w:hAnsi="Times New Roman"/>
          <w:sz w:val="24"/>
          <w:szCs w:val="24"/>
        </w:rPr>
        <w:t>birželio</w:t>
      </w:r>
      <w:r w:rsidR="00AA3964">
        <w:rPr>
          <w:rFonts w:ascii="Times New Roman" w:hAnsi="Times New Roman"/>
          <w:sz w:val="24"/>
          <w:szCs w:val="24"/>
        </w:rPr>
        <w:t xml:space="preserve"> 9</w:t>
      </w:r>
      <w:bookmarkStart w:id="0" w:name="_GoBack"/>
      <w:bookmarkEnd w:id="0"/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3D05BB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3D05BB">
        <w:rPr>
          <w:rFonts w:ascii="Times New Roman" w:hAnsi="Times New Roman"/>
          <w:sz w:val="24"/>
          <w:szCs w:val="24"/>
        </w:rPr>
        <w:t xml:space="preserve">birželio </w:t>
      </w:r>
      <w:r w:rsidR="004343A5">
        <w:rPr>
          <w:rFonts w:ascii="Times New Roman" w:hAnsi="Times New Roman"/>
          <w:sz w:val="24"/>
          <w:szCs w:val="24"/>
        </w:rPr>
        <w:t>9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 xml:space="preserve">d. posėdyje iš esmės išnagrinėjo </w:t>
      </w:r>
      <w:r w:rsidR="003D05BB">
        <w:rPr>
          <w:rFonts w:ascii="Times New Roman" w:hAnsi="Times New Roman"/>
          <w:sz w:val="24"/>
          <w:szCs w:val="24"/>
        </w:rPr>
        <w:t>Arūno Sodonio</w:t>
      </w:r>
      <w:r w:rsidR="00C55693" w:rsidRPr="005B6B11">
        <w:rPr>
          <w:rFonts w:ascii="Times New Roman" w:hAnsi="Times New Roman"/>
          <w:sz w:val="24"/>
          <w:szCs w:val="24"/>
        </w:rPr>
        <w:t xml:space="preserve"> peticiją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>, kurioje pateikt</w:t>
      </w:r>
      <w:r w:rsidR="00FB69F3">
        <w:rPr>
          <w:rFonts w:ascii="Times New Roman" w:hAnsi="Times New Roman"/>
          <w:sz w:val="24"/>
          <w:szCs w:val="24"/>
          <w:lang w:eastAsia="lt-LT"/>
        </w:rPr>
        <w:t>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pasiūlym</w:t>
      </w:r>
      <w:r w:rsidR="00FB69F3">
        <w:rPr>
          <w:rFonts w:ascii="Times New Roman" w:hAnsi="Times New Roman"/>
          <w:sz w:val="24"/>
          <w:szCs w:val="24"/>
          <w:lang w:eastAsia="lt-LT"/>
        </w:rPr>
        <w:t>ai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papildyti Lietuvos Respublikos administracini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nusižengim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kodeks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ir Lietuvos Respublikos baudžiamojo proceso kodeks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nuostatomis, kuriomis b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t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tvirtinti teismo 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galiojimai</w:t>
      </w:r>
      <w:r w:rsidR="003D05B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kreiptis 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administracin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teism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C3DF6">
        <w:rPr>
          <w:rFonts w:ascii="Times New Roman" w:hAnsi="Times New Roman"/>
          <w:sz w:val="24"/>
          <w:szCs w:val="24"/>
          <w:lang w:eastAsia="lt-LT"/>
        </w:rPr>
        <w:t>su prašymu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patikrinti, ar konkretus norminis administracinis aktas (ar jo dalis), kuris tur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t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b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ti taikomas nagrin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jamoje administracinio nusižengimo</w:t>
      </w:r>
      <w:r w:rsidR="009C3DF6">
        <w:rPr>
          <w:rFonts w:ascii="Times New Roman" w:hAnsi="Times New Roman"/>
          <w:sz w:val="24"/>
          <w:szCs w:val="24"/>
          <w:lang w:eastAsia="lt-LT"/>
        </w:rPr>
        <w:t xml:space="preserve"> byloje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ar baudžiamojoje byloje, atitinka 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statym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ar Lietuvos Respublikos Vyriausyb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s normin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teis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s akt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ir pri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sprendim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 šiuos pasi</w:t>
      </w:r>
      <w:r w:rsidR="003D05BB" w:rsidRPr="003D05BB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 xml:space="preserve">lymus </w:t>
      </w:r>
      <w:r w:rsidR="004343A5">
        <w:rPr>
          <w:rFonts w:ascii="Times New Roman" w:hAnsi="Times New Roman"/>
          <w:sz w:val="24"/>
          <w:szCs w:val="24"/>
          <w:lang w:eastAsia="lt-LT"/>
        </w:rPr>
        <w:t>tenkinti</w:t>
      </w:r>
      <w:r w:rsidR="003D05BB" w:rsidRPr="003D05BB">
        <w:rPr>
          <w:rFonts w:ascii="Times New Roman" w:hAnsi="Times New Roman"/>
          <w:sz w:val="24"/>
          <w:szCs w:val="24"/>
          <w:lang w:eastAsia="lt-LT"/>
        </w:rPr>
        <w:t>.</w:t>
      </w:r>
    </w:p>
    <w:p w:rsidR="003D05BB" w:rsidRDefault="008977D7" w:rsidP="004343A5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teisingumo ministerijos nuomon</w:t>
      </w:r>
      <w:r w:rsidR="0012225A" w:rsidRPr="0012225A">
        <w:rPr>
          <w:rFonts w:ascii="Times New Roman" w:hAnsi="Times New Roman" w:hint="eastAsia"/>
          <w:sz w:val="24"/>
          <w:szCs w:val="24"/>
        </w:rPr>
        <w:t>ę</w:t>
      </w:r>
      <w:r w:rsidR="00596884">
        <w:rPr>
          <w:rFonts w:ascii="Times New Roman" w:hAnsi="Times New Roman"/>
          <w:sz w:val="24"/>
          <w:szCs w:val="24"/>
        </w:rPr>
        <w:t>, suderintą su Teisėjų taryba,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565873">
        <w:rPr>
          <w:rFonts w:ascii="Times New Roman" w:hAnsi="Times New Roman"/>
          <w:sz w:val="24"/>
          <w:szCs w:val="24"/>
        </w:rPr>
        <w:t xml:space="preserve">manydama, kad </w:t>
      </w:r>
      <w:r w:rsidR="00565873" w:rsidRPr="00565873">
        <w:rPr>
          <w:rFonts w:ascii="Times New Roman" w:hAnsi="Times New Roman"/>
          <w:sz w:val="24"/>
          <w:szCs w:val="24"/>
        </w:rPr>
        <w:t>siekiant teisinio reguliavimo aiškumo ir nuoseklumo A</w:t>
      </w:r>
      <w:r w:rsidR="009C3DF6">
        <w:rPr>
          <w:rFonts w:ascii="Times New Roman" w:hAnsi="Times New Roman"/>
          <w:sz w:val="24"/>
          <w:szCs w:val="24"/>
        </w:rPr>
        <w:t>dministracinių nusižengimų kodeksą</w:t>
      </w:r>
      <w:r w:rsidR="00565873" w:rsidRPr="00565873">
        <w:rPr>
          <w:rFonts w:ascii="Times New Roman" w:hAnsi="Times New Roman"/>
          <w:sz w:val="24"/>
          <w:szCs w:val="24"/>
        </w:rPr>
        <w:t xml:space="preserve"> ir B</w:t>
      </w:r>
      <w:r w:rsidR="009C3DF6">
        <w:rPr>
          <w:rFonts w:ascii="Times New Roman" w:hAnsi="Times New Roman"/>
          <w:sz w:val="24"/>
          <w:szCs w:val="24"/>
        </w:rPr>
        <w:t>audžiamojo proceso kodeksą</w:t>
      </w:r>
      <w:r w:rsidR="00565873" w:rsidRPr="00565873">
        <w:rPr>
          <w:rFonts w:ascii="Times New Roman" w:hAnsi="Times New Roman"/>
          <w:sz w:val="24"/>
          <w:szCs w:val="24"/>
        </w:rPr>
        <w:t xml:space="preserve"> </w:t>
      </w:r>
      <w:r w:rsidR="009C3DF6">
        <w:rPr>
          <w:rFonts w:ascii="Times New Roman" w:hAnsi="Times New Roman"/>
          <w:sz w:val="24"/>
          <w:szCs w:val="24"/>
        </w:rPr>
        <w:t>tikslinga</w:t>
      </w:r>
      <w:r w:rsidR="00565873" w:rsidRPr="00565873">
        <w:rPr>
          <w:rFonts w:ascii="Times New Roman" w:hAnsi="Times New Roman"/>
          <w:sz w:val="24"/>
          <w:szCs w:val="24"/>
        </w:rPr>
        <w:t xml:space="preserve"> papildyti nuostatomis, analogiškomis toms, kurios </w:t>
      </w:r>
      <w:r w:rsidR="00565873" w:rsidRPr="00565873">
        <w:rPr>
          <w:rFonts w:ascii="Times New Roman" w:hAnsi="Times New Roman" w:hint="eastAsia"/>
          <w:sz w:val="24"/>
          <w:szCs w:val="24"/>
        </w:rPr>
        <w:t>į</w:t>
      </w:r>
      <w:r w:rsidR="00565873" w:rsidRPr="00565873">
        <w:rPr>
          <w:rFonts w:ascii="Times New Roman" w:hAnsi="Times New Roman"/>
          <w:sz w:val="24"/>
          <w:szCs w:val="24"/>
        </w:rPr>
        <w:t xml:space="preserve">tvirtintos </w:t>
      </w:r>
      <w:r w:rsidR="009C3DF6">
        <w:rPr>
          <w:rFonts w:ascii="Times New Roman" w:hAnsi="Times New Roman"/>
          <w:sz w:val="24"/>
          <w:szCs w:val="24"/>
        </w:rPr>
        <w:t>Lietuvos Respublikos civilinio proceso kodekse</w:t>
      </w:r>
      <w:r w:rsidR="00565873" w:rsidRPr="00565873">
        <w:rPr>
          <w:rFonts w:ascii="Times New Roman" w:hAnsi="Times New Roman"/>
          <w:sz w:val="24"/>
          <w:szCs w:val="24"/>
        </w:rPr>
        <w:t>.</w:t>
      </w:r>
    </w:p>
    <w:p w:rsidR="00EB24FA" w:rsidRDefault="003D05BB" w:rsidP="003D05BB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EB24FA">
        <w:rPr>
          <w:rFonts w:ascii="Times New Roman" w:hAnsi="Times New Roman"/>
          <w:sz w:val="24"/>
          <w:szCs w:val="24"/>
        </w:rPr>
        <w:t>A. Sodonio peticijoje</w:t>
      </w:r>
      <w:r w:rsidR="00EB24FA">
        <w:rPr>
          <w:rFonts w:ascii="Times New Roman" w:hAnsi="Times New Roman"/>
          <w:sz w:val="24"/>
          <w:szCs w:val="24"/>
        </w:rPr>
        <w:t xml:space="preserve"> teigiama</w:t>
      </w:r>
      <w:r w:rsidRPr="00EB24FA">
        <w:rPr>
          <w:rFonts w:ascii="Times New Roman" w:hAnsi="Times New Roman"/>
          <w:sz w:val="24"/>
          <w:szCs w:val="24"/>
        </w:rPr>
        <w:t>,</w:t>
      </w:r>
      <w:r w:rsidRPr="003D05BB">
        <w:rPr>
          <w:rFonts w:ascii="Times New Roman" w:hAnsi="Times New Roman"/>
          <w:sz w:val="24"/>
          <w:szCs w:val="24"/>
        </w:rPr>
        <w:t xml:space="preserve"> </w:t>
      </w:r>
      <w:r w:rsidR="00EB24FA">
        <w:rPr>
          <w:rFonts w:ascii="Times New Roman" w:hAnsi="Times New Roman"/>
          <w:sz w:val="24"/>
          <w:szCs w:val="24"/>
        </w:rPr>
        <w:t xml:space="preserve">kad </w:t>
      </w:r>
      <w:r w:rsidRPr="003D05BB">
        <w:rPr>
          <w:rFonts w:ascii="Times New Roman" w:hAnsi="Times New Roman"/>
          <w:sz w:val="24"/>
          <w:szCs w:val="24"/>
        </w:rPr>
        <w:t>Lietuvos Respublikos administracini</w:t>
      </w:r>
      <w:r w:rsidRPr="003D05BB">
        <w:rPr>
          <w:rFonts w:ascii="Times New Roman" w:hAnsi="Times New Roman" w:hint="eastAsia"/>
          <w:sz w:val="24"/>
          <w:szCs w:val="24"/>
        </w:rPr>
        <w:t>ų</w:t>
      </w:r>
      <w:r w:rsidRPr="003D05BB">
        <w:rPr>
          <w:rFonts w:ascii="Times New Roman" w:hAnsi="Times New Roman"/>
          <w:sz w:val="24"/>
          <w:szCs w:val="24"/>
        </w:rPr>
        <w:t xml:space="preserve"> byl</w:t>
      </w:r>
      <w:r w:rsidRPr="003D05BB">
        <w:rPr>
          <w:rFonts w:ascii="Times New Roman" w:hAnsi="Times New Roman" w:hint="eastAsia"/>
          <w:sz w:val="24"/>
          <w:szCs w:val="24"/>
        </w:rPr>
        <w:t>ų</w:t>
      </w:r>
      <w:r w:rsidRPr="003D05BB">
        <w:rPr>
          <w:rFonts w:ascii="Times New Roman" w:hAnsi="Times New Roman"/>
          <w:sz w:val="24"/>
          <w:szCs w:val="24"/>
        </w:rPr>
        <w:t xml:space="preserve"> teisenos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statymo 114 straipsnio 1 dalyje nustatyta, kad bendrosios kompetencijos ar specializuotas teismas turi teis</w:t>
      </w:r>
      <w:r w:rsidRPr="003D05BB">
        <w:rPr>
          <w:rFonts w:ascii="Times New Roman" w:hAnsi="Times New Roman" w:hint="eastAsia"/>
          <w:sz w:val="24"/>
          <w:szCs w:val="24"/>
        </w:rPr>
        <w:t>ę</w:t>
      </w:r>
      <w:r w:rsidRPr="003D05BB">
        <w:rPr>
          <w:rFonts w:ascii="Times New Roman" w:hAnsi="Times New Roman"/>
          <w:sz w:val="24"/>
          <w:szCs w:val="24"/>
        </w:rPr>
        <w:t xml:space="preserve"> sustabdyti bylos nagrin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jim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ir nutartimi kreiptis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administracin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teism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prašydamas patikrinti, ar konkretus norminis administracinis aktas (ar jo dalis), kuris tur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t</w:t>
      </w:r>
      <w:r w:rsidRPr="003D05BB">
        <w:rPr>
          <w:rFonts w:ascii="Times New Roman" w:hAnsi="Times New Roman" w:hint="eastAsia"/>
          <w:sz w:val="24"/>
          <w:szCs w:val="24"/>
        </w:rPr>
        <w:t>ų</w:t>
      </w:r>
      <w:r w:rsidRPr="003D05BB">
        <w:rPr>
          <w:rFonts w:ascii="Times New Roman" w:hAnsi="Times New Roman"/>
          <w:sz w:val="24"/>
          <w:szCs w:val="24"/>
        </w:rPr>
        <w:t xml:space="preserve"> b</w:t>
      </w:r>
      <w:r w:rsidRPr="003D05BB">
        <w:rPr>
          <w:rFonts w:ascii="Times New Roman" w:hAnsi="Times New Roman" w:hint="eastAsia"/>
          <w:sz w:val="24"/>
          <w:szCs w:val="24"/>
        </w:rPr>
        <w:t>ū</w:t>
      </w:r>
      <w:r w:rsidRPr="003D05BB">
        <w:rPr>
          <w:rFonts w:ascii="Times New Roman" w:hAnsi="Times New Roman"/>
          <w:sz w:val="24"/>
          <w:szCs w:val="24"/>
        </w:rPr>
        <w:t>ti taikomas nagrin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 xml:space="preserve">jamoje byloje, atitinka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statym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ar Vyriausyb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s normin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s akt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>. Vadovaujantis šio straipsnio 2 dalimi, gav</w:t>
      </w:r>
      <w:r w:rsidRPr="003D05BB">
        <w:rPr>
          <w:rFonts w:ascii="Times New Roman" w:hAnsi="Times New Roman" w:hint="eastAsia"/>
          <w:sz w:val="24"/>
          <w:szCs w:val="24"/>
        </w:rPr>
        <w:t>ę</w:t>
      </w:r>
      <w:r w:rsidRPr="003D05BB">
        <w:rPr>
          <w:rFonts w:ascii="Times New Roman" w:hAnsi="Times New Roman"/>
          <w:sz w:val="24"/>
          <w:szCs w:val="24"/>
        </w:rPr>
        <w:t xml:space="preserve">s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siteis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jus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administracinio teismo sprendim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d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l norminio administracinio akto, bendrosios kompetencijos ar specializuotas teismas atnaujina sustabdytos individualiosios bylos nagrin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jim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. </w:t>
      </w:r>
    </w:p>
    <w:p w:rsidR="00EC10CD" w:rsidRDefault="003D05BB" w:rsidP="003D05BB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D05BB">
        <w:rPr>
          <w:rFonts w:ascii="Times New Roman" w:hAnsi="Times New Roman"/>
          <w:sz w:val="24"/>
          <w:szCs w:val="24"/>
        </w:rPr>
        <w:t>Pareišk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jas taip pat atkreipia d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mes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tai, kad siekiant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gyventi </w:t>
      </w:r>
      <w:r w:rsidR="009C3DF6">
        <w:rPr>
          <w:rFonts w:ascii="Times New Roman" w:hAnsi="Times New Roman"/>
          <w:sz w:val="24"/>
          <w:szCs w:val="24"/>
        </w:rPr>
        <w:t>A</w:t>
      </w:r>
      <w:r w:rsidR="009C3DF6" w:rsidRPr="009C3DF6">
        <w:rPr>
          <w:rFonts w:ascii="Times New Roman" w:hAnsi="Times New Roman"/>
          <w:sz w:val="24"/>
          <w:szCs w:val="24"/>
        </w:rPr>
        <w:t>dministracini</w:t>
      </w:r>
      <w:r w:rsidR="009C3DF6" w:rsidRPr="009C3DF6">
        <w:rPr>
          <w:rFonts w:ascii="Times New Roman" w:hAnsi="Times New Roman" w:hint="eastAsia"/>
          <w:sz w:val="24"/>
          <w:szCs w:val="24"/>
        </w:rPr>
        <w:t>ų</w:t>
      </w:r>
      <w:r w:rsidR="009C3DF6" w:rsidRPr="009C3DF6">
        <w:rPr>
          <w:rFonts w:ascii="Times New Roman" w:hAnsi="Times New Roman"/>
          <w:sz w:val="24"/>
          <w:szCs w:val="24"/>
        </w:rPr>
        <w:t xml:space="preserve"> byl</w:t>
      </w:r>
      <w:r w:rsidR="009C3DF6" w:rsidRPr="009C3DF6">
        <w:rPr>
          <w:rFonts w:ascii="Times New Roman" w:hAnsi="Times New Roman" w:hint="eastAsia"/>
          <w:sz w:val="24"/>
          <w:szCs w:val="24"/>
        </w:rPr>
        <w:t>ų</w:t>
      </w:r>
      <w:r w:rsidR="009C3DF6" w:rsidRPr="009C3DF6">
        <w:rPr>
          <w:rFonts w:ascii="Times New Roman" w:hAnsi="Times New Roman"/>
          <w:sz w:val="24"/>
          <w:szCs w:val="24"/>
        </w:rPr>
        <w:t xml:space="preserve"> teisenos </w:t>
      </w:r>
      <w:r w:rsidR="009C3DF6" w:rsidRPr="009C3DF6">
        <w:rPr>
          <w:rFonts w:ascii="Times New Roman" w:hAnsi="Times New Roman" w:hint="eastAsia"/>
          <w:sz w:val="24"/>
          <w:szCs w:val="24"/>
        </w:rPr>
        <w:t>į</w:t>
      </w:r>
      <w:r w:rsidR="009C3DF6" w:rsidRPr="009C3DF6">
        <w:rPr>
          <w:rFonts w:ascii="Times New Roman" w:hAnsi="Times New Roman"/>
          <w:sz w:val="24"/>
          <w:szCs w:val="24"/>
        </w:rPr>
        <w:t xml:space="preserve">statymo </w:t>
      </w:r>
      <w:r w:rsidRPr="003D05BB">
        <w:rPr>
          <w:rFonts w:ascii="Times New Roman" w:hAnsi="Times New Roman"/>
          <w:sz w:val="24"/>
          <w:szCs w:val="24"/>
        </w:rPr>
        <w:t>114 straipsnyje numatyt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teis</w:t>
      </w:r>
      <w:r w:rsidRPr="003D05BB">
        <w:rPr>
          <w:rFonts w:ascii="Times New Roman" w:hAnsi="Times New Roman" w:hint="eastAsia"/>
          <w:sz w:val="24"/>
          <w:szCs w:val="24"/>
        </w:rPr>
        <w:t>ę</w:t>
      </w:r>
      <w:r w:rsidRPr="003D05BB">
        <w:rPr>
          <w:rFonts w:ascii="Times New Roman" w:hAnsi="Times New Roman"/>
          <w:sz w:val="24"/>
          <w:szCs w:val="24"/>
        </w:rPr>
        <w:t>, C</w:t>
      </w:r>
      <w:r w:rsidR="009C3DF6">
        <w:rPr>
          <w:rFonts w:ascii="Times New Roman" w:hAnsi="Times New Roman"/>
          <w:sz w:val="24"/>
          <w:szCs w:val="24"/>
        </w:rPr>
        <w:t>ivilinio proceso kodekso</w:t>
      </w:r>
      <w:r w:rsidR="00596884">
        <w:rPr>
          <w:rFonts w:ascii="Times New Roman" w:hAnsi="Times New Roman"/>
          <w:sz w:val="24"/>
          <w:szCs w:val="24"/>
        </w:rPr>
        <w:t xml:space="preserve"> </w:t>
      </w:r>
      <w:r w:rsidRPr="003D05BB">
        <w:rPr>
          <w:rFonts w:ascii="Times New Roman" w:hAnsi="Times New Roman"/>
          <w:sz w:val="24"/>
          <w:szCs w:val="24"/>
        </w:rPr>
        <w:t>3 straipsnio 4 dalis numato, kad teismas, nagrin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damas konkre</w:t>
      </w:r>
      <w:r w:rsidRPr="003D05BB">
        <w:rPr>
          <w:rFonts w:ascii="Times New Roman" w:hAnsi="Times New Roman" w:hint="eastAsia"/>
          <w:sz w:val="24"/>
          <w:szCs w:val="24"/>
        </w:rPr>
        <w:t>č</w:t>
      </w:r>
      <w:r w:rsidRPr="003D05BB">
        <w:rPr>
          <w:rFonts w:ascii="Times New Roman" w:hAnsi="Times New Roman"/>
          <w:sz w:val="24"/>
          <w:szCs w:val="24"/>
        </w:rPr>
        <w:t>i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byl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>, nustat</w:t>
      </w:r>
      <w:r w:rsidRPr="003D05BB">
        <w:rPr>
          <w:rFonts w:ascii="Times New Roman" w:hAnsi="Times New Roman" w:hint="eastAsia"/>
          <w:sz w:val="24"/>
          <w:szCs w:val="24"/>
        </w:rPr>
        <w:t>ę</w:t>
      </w:r>
      <w:r w:rsidRPr="003D05BB">
        <w:rPr>
          <w:rFonts w:ascii="Times New Roman" w:hAnsi="Times New Roman"/>
          <w:sz w:val="24"/>
          <w:szCs w:val="24"/>
        </w:rPr>
        <w:t>s, kad norminis 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 xml:space="preserve">s aktas ar jo dalis, kurio atitikties </w:t>
      </w:r>
      <w:r w:rsidR="009C3DF6">
        <w:rPr>
          <w:rFonts w:ascii="Times New Roman" w:hAnsi="Times New Roman"/>
          <w:sz w:val="24"/>
          <w:szCs w:val="24"/>
        </w:rPr>
        <w:t xml:space="preserve">Lietuvos Respublikos </w:t>
      </w:r>
      <w:r w:rsidRPr="003D05BB">
        <w:rPr>
          <w:rFonts w:ascii="Times New Roman" w:hAnsi="Times New Roman"/>
          <w:sz w:val="24"/>
          <w:szCs w:val="24"/>
        </w:rPr>
        <w:t xml:space="preserve">Konstitucijai ar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statymams kontrol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 xml:space="preserve"> nepriklauso </w:t>
      </w:r>
      <w:r w:rsidR="007826DE">
        <w:rPr>
          <w:rFonts w:ascii="Times New Roman" w:hAnsi="Times New Roman"/>
          <w:sz w:val="24"/>
          <w:szCs w:val="24"/>
        </w:rPr>
        <w:t xml:space="preserve">Lietuvos Respublikos </w:t>
      </w:r>
      <w:r w:rsidRPr="003D05BB">
        <w:rPr>
          <w:rFonts w:ascii="Times New Roman" w:hAnsi="Times New Roman"/>
          <w:sz w:val="24"/>
          <w:szCs w:val="24"/>
        </w:rPr>
        <w:t xml:space="preserve">Konstitucinio Teismo kompetencijai, gali prieštarauti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statymui ar Vyriausyb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s norminiam 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s aktui, priimdamas sprendim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>, neturi tokiu 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 xml:space="preserve">s aktu vadovautis. Šiuo atveju bendrosios </w:t>
      </w:r>
      <w:r w:rsidRPr="003D05BB">
        <w:rPr>
          <w:rFonts w:ascii="Times New Roman" w:hAnsi="Times New Roman"/>
          <w:sz w:val="24"/>
          <w:szCs w:val="24"/>
        </w:rPr>
        <w:lastRenderedPageBreak/>
        <w:t>kompetencijos teismas sustabdo bylos nagrin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jim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ir nutartimi kreipiasi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administracin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teism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prašydamas patikrinti, ar atitinkamas norminis 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 xml:space="preserve">s aktas ar jo dalis atitinka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statym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 ar Vyriausyb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s normin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s akt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>. Gav</w:t>
      </w:r>
      <w:r w:rsidRPr="003D05BB">
        <w:rPr>
          <w:rFonts w:ascii="Times New Roman" w:hAnsi="Times New Roman" w:hint="eastAsia"/>
          <w:sz w:val="24"/>
          <w:szCs w:val="24"/>
        </w:rPr>
        <w:t>ę</w:t>
      </w:r>
      <w:r w:rsidRPr="003D05BB">
        <w:rPr>
          <w:rFonts w:ascii="Times New Roman" w:hAnsi="Times New Roman"/>
          <w:sz w:val="24"/>
          <w:szCs w:val="24"/>
        </w:rPr>
        <w:t xml:space="preserve">s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siteis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jus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 xml:space="preserve"> administracinio teismo sprendim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>, teismas atnaujina bylos nagrin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jim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. </w:t>
      </w:r>
      <w:r w:rsidR="00916081">
        <w:rPr>
          <w:rFonts w:ascii="Times New Roman" w:hAnsi="Times New Roman"/>
          <w:sz w:val="24"/>
          <w:szCs w:val="24"/>
        </w:rPr>
        <w:t>P</w:t>
      </w:r>
      <w:r w:rsidRPr="003D05BB">
        <w:rPr>
          <w:rFonts w:ascii="Times New Roman" w:hAnsi="Times New Roman"/>
          <w:sz w:val="24"/>
          <w:szCs w:val="24"/>
        </w:rPr>
        <w:t>eticijoje teigiama, kad galiojan</w:t>
      </w:r>
      <w:r w:rsidRPr="003D05BB">
        <w:rPr>
          <w:rFonts w:ascii="Times New Roman" w:hAnsi="Times New Roman" w:hint="eastAsia"/>
          <w:sz w:val="24"/>
          <w:szCs w:val="24"/>
        </w:rPr>
        <w:t>č</w:t>
      </w:r>
      <w:r w:rsidRPr="003D05BB">
        <w:rPr>
          <w:rFonts w:ascii="Times New Roman" w:hAnsi="Times New Roman"/>
          <w:sz w:val="24"/>
          <w:szCs w:val="24"/>
        </w:rPr>
        <w:t>iame A</w:t>
      </w:r>
      <w:r w:rsidR="007826DE">
        <w:rPr>
          <w:rFonts w:ascii="Times New Roman" w:hAnsi="Times New Roman"/>
          <w:sz w:val="24"/>
          <w:szCs w:val="24"/>
        </w:rPr>
        <w:t>dministracinių nusižengimų kodekse</w:t>
      </w:r>
      <w:r w:rsidRPr="003D05BB">
        <w:rPr>
          <w:rFonts w:ascii="Times New Roman" w:hAnsi="Times New Roman"/>
          <w:sz w:val="24"/>
          <w:szCs w:val="24"/>
        </w:rPr>
        <w:t xml:space="preserve"> ir B</w:t>
      </w:r>
      <w:r w:rsidR="007826DE">
        <w:rPr>
          <w:rFonts w:ascii="Times New Roman" w:hAnsi="Times New Roman"/>
          <w:sz w:val="24"/>
          <w:szCs w:val="24"/>
        </w:rPr>
        <w:t>audžiamojo proceso kodekse</w:t>
      </w:r>
      <w:r w:rsidRPr="003D05BB">
        <w:rPr>
          <w:rFonts w:ascii="Times New Roman" w:hAnsi="Times New Roman"/>
          <w:sz w:val="24"/>
          <w:szCs w:val="24"/>
        </w:rPr>
        <w:t xml:space="preserve"> egzistuoja teisinio reguliavimo spragos, kadangi aptariamuose 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 xml:space="preserve">s aktuose toks administracinio nusižengimo </w:t>
      </w:r>
      <w:r w:rsidR="007826DE">
        <w:rPr>
          <w:rFonts w:ascii="Times New Roman" w:hAnsi="Times New Roman"/>
          <w:sz w:val="24"/>
          <w:szCs w:val="24"/>
        </w:rPr>
        <w:t xml:space="preserve">bylos </w:t>
      </w:r>
      <w:r w:rsidRPr="003D05BB">
        <w:rPr>
          <w:rFonts w:ascii="Times New Roman" w:hAnsi="Times New Roman"/>
          <w:sz w:val="24"/>
          <w:szCs w:val="24"/>
        </w:rPr>
        <w:t>ar baudžiamosios bylos teisminio nagrin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jimo sustabdymo pagrindas 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 xml:space="preserve">ra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tvirtintas, kas apriboja asmen</w:t>
      </w:r>
      <w:r w:rsidRPr="003D05BB">
        <w:rPr>
          <w:rFonts w:ascii="Times New Roman" w:hAnsi="Times New Roman" w:hint="eastAsia"/>
          <w:sz w:val="24"/>
          <w:szCs w:val="24"/>
        </w:rPr>
        <w:t>ų</w:t>
      </w:r>
      <w:r w:rsidRPr="003D05BB">
        <w:rPr>
          <w:rFonts w:ascii="Times New Roman" w:hAnsi="Times New Roman"/>
          <w:sz w:val="24"/>
          <w:szCs w:val="24"/>
        </w:rPr>
        <w:t xml:space="preserve"> teis</w:t>
      </w:r>
      <w:r w:rsidRPr="003D05BB">
        <w:rPr>
          <w:rFonts w:ascii="Times New Roman" w:hAnsi="Times New Roman" w:hint="eastAsia"/>
          <w:sz w:val="24"/>
          <w:szCs w:val="24"/>
        </w:rPr>
        <w:t>ę</w:t>
      </w:r>
      <w:r w:rsidRPr="003D05BB">
        <w:rPr>
          <w:rFonts w:ascii="Times New Roman" w:hAnsi="Times New Roman"/>
          <w:sz w:val="24"/>
          <w:szCs w:val="24"/>
        </w:rPr>
        <w:t xml:space="preserve"> nagrin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 xml:space="preserve">jant šias bylas patikrinti norminio akto, kuris turi </w:t>
      </w:r>
      <w:r w:rsidRPr="003D05BB">
        <w:rPr>
          <w:rFonts w:ascii="Times New Roman" w:hAnsi="Times New Roman" w:hint="eastAsia"/>
          <w:sz w:val="24"/>
          <w:szCs w:val="24"/>
        </w:rPr>
        <w:t>į</w:t>
      </w:r>
      <w:r w:rsidRPr="003D05BB">
        <w:rPr>
          <w:rFonts w:ascii="Times New Roman" w:hAnsi="Times New Roman"/>
          <w:sz w:val="24"/>
          <w:szCs w:val="24"/>
        </w:rPr>
        <w:t>takos sprendžiant asmens atsakomyb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s klausim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>, teis</w:t>
      </w:r>
      <w:r w:rsidRPr="003D05BB">
        <w:rPr>
          <w:rFonts w:ascii="Times New Roman" w:hAnsi="Times New Roman" w:hint="eastAsia"/>
          <w:sz w:val="24"/>
          <w:szCs w:val="24"/>
        </w:rPr>
        <w:t>ė</w:t>
      </w:r>
      <w:r w:rsidRPr="003D05BB">
        <w:rPr>
          <w:rFonts w:ascii="Times New Roman" w:hAnsi="Times New Roman"/>
          <w:sz w:val="24"/>
          <w:szCs w:val="24"/>
        </w:rPr>
        <w:t>tum</w:t>
      </w:r>
      <w:r w:rsidRPr="003D05BB">
        <w:rPr>
          <w:rFonts w:ascii="Times New Roman" w:hAnsi="Times New Roman" w:hint="eastAsia"/>
          <w:sz w:val="24"/>
          <w:szCs w:val="24"/>
        </w:rPr>
        <w:t>ą</w:t>
      </w:r>
      <w:r w:rsidRPr="003D05BB">
        <w:rPr>
          <w:rFonts w:ascii="Times New Roman" w:hAnsi="Times New Roman"/>
          <w:sz w:val="24"/>
          <w:szCs w:val="24"/>
        </w:rPr>
        <w:t xml:space="preserve">. </w:t>
      </w:r>
    </w:p>
    <w:p w:rsidR="00C0430F" w:rsidRDefault="00C0430F" w:rsidP="003D05BB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0430F">
        <w:rPr>
          <w:rFonts w:ascii="Times New Roman" w:hAnsi="Times New Roman"/>
          <w:sz w:val="24"/>
          <w:szCs w:val="24"/>
        </w:rPr>
        <w:t>ažym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 xml:space="preserve">tina, kad </w:t>
      </w:r>
      <w:r w:rsidR="007826DE">
        <w:rPr>
          <w:rFonts w:ascii="Times New Roman" w:hAnsi="Times New Roman"/>
          <w:sz w:val="24"/>
          <w:szCs w:val="24"/>
        </w:rPr>
        <w:t>A</w:t>
      </w:r>
      <w:r w:rsidR="007826DE" w:rsidRPr="007826DE">
        <w:rPr>
          <w:rFonts w:ascii="Times New Roman" w:hAnsi="Times New Roman"/>
          <w:sz w:val="24"/>
          <w:szCs w:val="24"/>
        </w:rPr>
        <w:t>dministracini</w:t>
      </w:r>
      <w:r w:rsidR="007826DE" w:rsidRPr="007826DE">
        <w:rPr>
          <w:rFonts w:ascii="Times New Roman" w:hAnsi="Times New Roman" w:hint="eastAsia"/>
          <w:sz w:val="24"/>
          <w:szCs w:val="24"/>
        </w:rPr>
        <w:t>ų</w:t>
      </w:r>
      <w:r w:rsidR="007826DE" w:rsidRPr="007826DE">
        <w:rPr>
          <w:rFonts w:ascii="Times New Roman" w:hAnsi="Times New Roman"/>
          <w:sz w:val="24"/>
          <w:szCs w:val="24"/>
        </w:rPr>
        <w:t xml:space="preserve"> byl</w:t>
      </w:r>
      <w:r w:rsidR="007826DE" w:rsidRPr="007826DE">
        <w:rPr>
          <w:rFonts w:ascii="Times New Roman" w:hAnsi="Times New Roman" w:hint="eastAsia"/>
          <w:sz w:val="24"/>
          <w:szCs w:val="24"/>
        </w:rPr>
        <w:t>ų</w:t>
      </w:r>
      <w:r w:rsidR="007826DE" w:rsidRPr="007826DE">
        <w:rPr>
          <w:rFonts w:ascii="Times New Roman" w:hAnsi="Times New Roman"/>
          <w:sz w:val="24"/>
          <w:szCs w:val="24"/>
        </w:rPr>
        <w:t xml:space="preserve"> teisenos </w:t>
      </w:r>
      <w:r w:rsidR="007826DE" w:rsidRPr="007826DE">
        <w:rPr>
          <w:rFonts w:ascii="Times New Roman" w:hAnsi="Times New Roman" w:hint="eastAsia"/>
          <w:sz w:val="24"/>
          <w:szCs w:val="24"/>
        </w:rPr>
        <w:t>į</w:t>
      </w:r>
      <w:r w:rsidR="007826DE" w:rsidRPr="007826DE">
        <w:rPr>
          <w:rFonts w:ascii="Times New Roman" w:hAnsi="Times New Roman"/>
          <w:sz w:val="24"/>
          <w:szCs w:val="24"/>
        </w:rPr>
        <w:t>statym</w:t>
      </w:r>
      <w:r w:rsidR="007826DE">
        <w:rPr>
          <w:rFonts w:ascii="Times New Roman" w:hAnsi="Times New Roman"/>
          <w:sz w:val="24"/>
          <w:szCs w:val="24"/>
        </w:rPr>
        <w:t>e</w:t>
      </w:r>
      <w:r w:rsidR="007826DE" w:rsidRPr="007826DE">
        <w:rPr>
          <w:rFonts w:ascii="Times New Roman" w:hAnsi="Times New Roman"/>
          <w:sz w:val="24"/>
          <w:szCs w:val="24"/>
        </w:rPr>
        <w:t xml:space="preserve"> </w:t>
      </w:r>
      <w:r w:rsidRPr="00C0430F">
        <w:rPr>
          <w:rFonts w:ascii="Times New Roman" w:hAnsi="Times New Roman"/>
          <w:sz w:val="24"/>
          <w:szCs w:val="24"/>
        </w:rPr>
        <w:t>n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ra detalizuojama, kokiose bendrosios kompetencijos ar specializuoto teismo bylose (administracin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se, administracini</w:t>
      </w:r>
      <w:r w:rsidRPr="00C0430F">
        <w:rPr>
          <w:rFonts w:ascii="Times New Roman" w:hAnsi="Times New Roman" w:hint="eastAsia"/>
          <w:sz w:val="24"/>
          <w:szCs w:val="24"/>
        </w:rPr>
        <w:t>ų</w:t>
      </w:r>
      <w:r w:rsidRPr="00C0430F">
        <w:rPr>
          <w:rFonts w:ascii="Times New Roman" w:hAnsi="Times New Roman"/>
          <w:sz w:val="24"/>
          <w:szCs w:val="24"/>
        </w:rPr>
        <w:t xml:space="preserve"> nusižengim</w:t>
      </w:r>
      <w:r w:rsidRPr="00C0430F">
        <w:rPr>
          <w:rFonts w:ascii="Times New Roman" w:hAnsi="Times New Roman" w:hint="eastAsia"/>
          <w:sz w:val="24"/>
          <w:szCs w:val="24"/>
        </w:rPr>
        <w:t>ų</w:t>
      </w:r>
      <w:r w:rsidRPr="00C0430F">
        <w:rPr>
          <w:rFonts w:ascii="Times New Roman" w:hAnsi="Times New Roman"/>
          <w:sz w:val="24"/>
          <w:szCs w:val="24"/>
        </w:rPr>
        <w:t>, baudžiamosiose ar civilin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se) taikytina ši nuostata, t. y. teismui suteikiama teis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 xml:space="preserve"> sustabdyti bet kokio pob</w:t>
      </w:r>
      <w:r w:rsidRPr="00C0430F">
        <w:rPr>
          <w:rFonts w:ascii="Times New Roman" w:hAnsi="Times New Roman" w:hint="eastAsia"/>
          <w:sz w:val="24"/>
          <w:szCs w:val="24"/>
        </w:rPr>
        <w:t>ū</w:t>
      </w:r>
      <w:r w:rsidRPr="00C0430F">
        <w:rPr>
          <w:rFonts w:ascii="Times New Roman" w:hAnsi="Times New Roman"/>
          <w:sz w:val="24"/>
          <w:szCs w:val="24"/>
        </w:rPr>
        <w:t>džio bylos nagrin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jim</w:t>
      </w:r>
      <w:r w:rsidRPr="00C0430F">
        <w:rPr>
          <w:rFonts w:ascii="Times New Roman" w:hAnsi="Times New Roman" w:hint="eastAsia"/>
          <w:sz w:val="24"/>
          <w:szCs w:val="24"/>
        </w:rPr>
        <w:t>ą</w:t>
      </w:r>
      <w:r w:rsidRPr="00C0430F">
        <w:rPr>
          <w:rFonts w:ascii="Times New Roman" w:hAnsi="Times New Roman"/>
          <w:sz w:val="24"/>
          <w:szCs w:val="24"/>
        </w:rPr>
        <w:t xml:space="preserve"> ir nutartimi kreiptis </w:t>
      </w:r>
      <w:r w:rsidRPr="00C0430F">
        <w:rPr>
          <w:rFonts w:ascii="Times New Roman" w:hAnsi="Times New Roman" w:hint="eastAsia"/>
          <w:sz w:val="24"/>
          <w:szCs w:val="24"/>
        </w:rPr>
        <w:t>į</w:t>
      </w:r>
      <w:r w:rsidRPr="00C0430F">
        <w:rPr>
          <w:rFonts w:ascii="Times New Roman" w:hAnsi="Times New Roman"/>
          <w:sz w:val="24"/>
          <w:szCs w:val="24"/>
        </w:rPr>
        <w:t xml:space="preserve"> administracin</w:t>
      </w:r>
      <w:r w:rsidRPr="00C0430F">
        <w:rPr>
          <w:rFonts w:ascii="Times New Roman" w:hAnsi="Times New Roman" w:hint="eastAsia"/>
          <w:sz w:val="24"/>
          <w:szCs w:val="24"/>
        </w:rPr>
        <w:t>į</w:t>
      </w:r>
      <w:r w:rsidRPr="00C0430F">
        <w:rPr>
          <w:rFonts w:ascii="Times New Roman" w:hAnsi="Times New Roman"/>
          <w:sz w:val="24"/>
          <w:szCs w:val="24"/>
        </w:rPr>
        <w:t xml:space="preserve"> teism</w:t>
      </w:r>
      <w:r w:rsidRPr="00C0430F">
        <w:rPr>
          <w:rFonts w:ascii="Times New Roman" w:hAnsi="Times New Roman" w:hint="eastAsia"/>
          <w:sz w:val="24"/>
          <w:szCs w:val="24"/>
        </w:rPr>
        <w:t>ą</w:t>
      </w:r>
      <w:r w:rsidRPr="00C0430F">
        <w:rPr>
          <w:rFonts w:ascii="Times New Roman" w:hAnsi="Times New Roman"/>
          <w:sz w:val="24"/>
          <w:szCs w:val="24"/>
        </w:rPr>
        <w:t xml:space="preserve"> prašant patikrinti, ar konkretus norminis administracinis aktas (ar jo dalis), kuris tur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t</w:t>
      </w:r>
      <w:r w:rsidRPr="00C0430F">
        <w:rPr>
          <w:rFonts w:ascii="Times New Roman" w:hAnsi="Times New Roman" w:hint="eastAsia"/>
          <w:sz w:val="24"/>
          <w:szCs w:val="24"/>
        </w:rPr>
        <w:t>ų</w:t>
      </w:r>
      <w:r w:rsidRPr="00C0430F">
        <w:rPr>
          <w:rFonts w:ascii="Times New Roman" w:hAnsi="Times New Roman"/>
          <w:sz w:val="24"/>
          <w:szCs w:val="24"/>
        </w:rPr>
        <w:t xml:space="preserve"> b</w:t>
      </w:r>
      <w:r w:rsidRPr="00C0430F">
        <w:rPr>
          <w:rFonts w:ascii="Times New Roman" w:hAnsi="Times New Roman" w:hint="eastAsia"/>
          <w:sz w:val="24"/>
          <w:szCs w:val="24"/>
        </w:rPr>
        <w:t>ū</w:t>
      </w:r>
      <w:r w:rsidRPr="00C0430F">
        <w:rPr>
          <w:rFonts w:ascii="Times New Roman" w:hAnsi="Times New Roman"/>
          <w:sz w:val="24"/>
          <w:szCs w:val="24"/>
        </w:rPr>
        <w:t>ti taikomas nagrin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 xml:space="preserve">jamoje byloje, atitinka </w:t>
      </w:r>
      <w:r w:rsidRPr="00C0430F">
        <w:rPr>
          <w:rFonts w:ascii="Times New Roman" w:hAnsi="Times New Roman" w:hint="eastAsia"/>
          <w:sz w:val="24"/>
          <w:szCs w:val="24"/>
        </w:rPr>
        <w:t>į</w:t>
      </w:r>
      <w:r w:rsidRPr="00C0430F">
        <w:rPr>
          <w:rFonts w:ascii="Times New Roman" w:hAnsi="Times New Roman"/>
          <w:sz w:val="24"/>
          <w:szCs w:val="24"/>
        </w:rPr>
        <w:t>statym</w:t>
      </w:r>
      <w:r w:rsidRPr="00C0430F">
        <w:rPr>
          <w:rFonts w:ascii="Times New Roman" w:hAnsi="Times New Roman" w:hint="eastAsia"/>
          <w:sz w:val="24"/>
          <w:szCs w:val="24"/>
        </w:rPr>
        <w:t>ą</w:t>
      </w:r>
      <w:r w:rsidRPr="00C0430F">
        <w:rPr>
          <w:rFonts w:ascii="Times New Roman" w:hAnsi="Times New Roman"/>
          <w:sz w:val="24"/>
          <w:szCs w:val="24"/>
        </w:rPr>
        <w:t xml:space="preserve"> ar Vyriausyb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s normin</w:t>
      </w:r>
      <w:r w:rsidRPr="00C0430F">
        <w:rPr>
          <w:rFonts w:ascii="Times New Roman" w:hAnsi="Times New Roman" w:hint="eastAsia"/>
          <w:sz w:val="24"/>
          <w:szCs w:val="24"/>
        </w:rPr>
        <w:t>į</w:t>
      </w:r>
      <w:r w:rsidRPr="00C0430F">
        <w:rPr>
          <w:rFonts w:ascii="Times New Roman" w:hAnsi="Times New Roman"/>
          <w:sz w:val="24"/>
          <w:szCs w:val="24"/>
        </w:rPr>
        <w:t xml:space="preserve"> teis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s akt</w:t>
      </w:r>
      <w:r w:rsidRPr="00C0430F">
        <w:rPr>
          <w:rFonts w:ascii="Times New Roman" w:hAnsi="Times New Roman" w:hint="eastAsia"/>
          <w:sz w:val="24"/>
          <w:szCs w:val="24"/>
        </w:rPr>
        <w:t>ą</w:t>
      </w:r>
      <w:r w:rsidRPr="00C0430F">
        <w:rPr>
          <w:rFonts w:ascii="Times New Roman" w:hAnsi="Times New Roman"/>
          <w:sz w:val="24"/>
          <w:szCs w:val="24"/>
        </w:rPr>
        <w:t>.</w:t>
      </w:r>
      <w:r w:rsidRPr="00C0430F">
        <w:t xml:space="preserve"> </w:t>
      </w:r>
      <w:r w:rsidRPr="00C0430F">
        <w:rPr>
          <w:rFonts w:ascii="Times New Roman" w:hAnsi="Times New Roman"/>
          <w:sz w:val="24"/>
          <w:szCs w:val="24"/>
        </w:rPr>
        <w:t>Lietuvos vyriausiojo administracinio teismo parengtose Pareiškim</w:t>
      </w:r>
      <w:r w:rsidRPr="00C0430F">
        <w:rPr>
          <w:rFonts w:ascii="Times New Roman" w:hAnsi="Times New Roman" w:hint="eastAsia"/>
          <w:sz w:val="24"/>
          <w:szCs w:val="24"/>
        </w:rPr>
        <w:t>ų</w:t>
      </w:r>
      <w:r w:rsidRPr="00C0430F">
        <w:rPr>
          <w:rFonts w:ascii="Times New Roman" w:hAnsi="Times New Roman"/>
          <w:sz w:val="24"/>
          <w:szCs w:val="24"/>
        </w:rPr>
        <w:t xml:space="preserve"> ir prašym</w:t>
      </w:r>
      <w:r w:rsidRPr="00C0430F">
        <w:rPr>
          <w:rFonts w:ascii="Times New Roman" w:hAnsi="Times New Roman" w:hint="eastAsia"/>
          <w:sz w:val="24"/>
          <w:szCs w:val="24"/>
        </w:rPr>
        <w:t>ų</w:t>
      </w:r>
      <w:r w:rsidRPr="00C0430F">
        <w:rPr>
          <w:rFonts w:ascii="Times New Roman" w:hAnsi="Times New Roman"/>
          <w:sz w:val="24"/>
          <w:szCs w:val="24"/>
        </w:rPr>
        <w:t xml:space="preserve"> ištirti norminio administracinio akto teis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tum</w:t>
      </w:r>
      <w:r w:rsidRPr="00C0430F">
        <w:rPr>
          <w:rFonts w:ascii="Times New Roman" w:hAnsi="Times New Roman" w:hint="eastAsia"/>
          <w:sz w:val="24"/>
          <w:szCs w:val="24"/>
        </w:rPr>
        <w:t>ą</w:t>
      </w:r>
      <w:r w:rsidRPr="00C0430F">
        <w:rPr>
          <w:rFonts w:ascii="Times New Roman" w:hAnsi="Times New Roman"/>
          <w:sz w:val="24"/>
          <w:szCs w:val="24"/>
        </w:rPr>
        <w:t xml:space="preserve"> rengimo ir padavimo administraciniams teismams rekomendacijose taip pat n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ra numatyta, kad esant galiojan</w:t>
      </w:r>
      <w:r w:rsidRPr="00C0430F">
        <w:rPr>
          <w:rFonts w:ascii="Times New Roman" w:hAnsi="Times New Roman" w:hint="eastAsia"/>
          <w:sz w:val="24"/>
          <w:szCs w:val="24"/>
        </w:rPr>
        <w:t>č</w:t>
      </w:r>
      <w:r w:rsidRPr="00C0430F">
        <w:rPr>
          <w:rFonts w:ascii="Times New Roman" w:hAnsi="Times New Roman"/>
          <w:sz w:val="24"/>
          <w:szCs w:val="24"/>
        </w:rPr>
        <w:t>iam reguliavimui baudžiam</w:t>
      </w:r>
      <w:r w:rsidRPr="00C0430F">
        <w:rPr>
          <w:rFonts w:ascii="Times New Roman" w:hAnsi="Times New Roman" w:hint="eastAsia"/>
          <w:sz w:val="24"/>
          <w:szCs w:val="24"/>
        </w:rPr>
        <w:t>ą</w:t>
      </w:r>
      <w:r w:rsidRPr="00C0430F">
        <w:rPr>
          <w:rFonts w:ascii="Times New Roman" w:hAnsi="Times New Roman"/>
          <w:sz w:val="24"/>
          <w:szCs w:val="24"/>
        </w:rPr>
        <w:t>sias ar administracini</w:t>
      </w:r>
      <w:r w:rsidRPr="00C0430F">
        <w:rPr>
          <w:rFonts w:ascii="Times New Roman" w:hAnsi="Times New Roman" w:hint="eastAsia"/>
          <w:sz w:val="24"/>
          <w:szCs w:val="24"/>
        </w:rPr>
        <w:t>ų</w:t>
      </w:r>
      <w:r w:rsidRPr="00C0430F">
        <w:rPr>
          <w:rFonts w:ascii="Times New Roman" w:hAnsi="Times New Roman"/>
          <w:sz w:val="24"/>
          <w:szCs w:val="24"/>
        </w:rPr>
        <w:t xml:space="preserve"> nusižengim</w:t>
      </w:r>
      <w:r w:rsidRPr="00C0430F">
        <w:rPr>
          <w:rFonts w:ascii="Times New Roman" w:hAnsi="Times New Roman" w:hint="eastAsia"/>
          <w:sz w:val="24"/>
          <w:szCs w:val="24"/>
        </w:rPr>
        <w:t>ų</w:t>
      </w:r>
      <w:r w:rsidRPr="00C0430F">
        <w:rPr>
          <w:rFonts w:ascii="Times New Roman" w:hAnsi="Times New Roman"/>
          <w:sz w:val="24"/>
          <w:szCs w:val="24"/>
        </w:rPr>
        <w:t xml:space="preserve"> bylas nagrin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jantys teismai negal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t</w:t>
      </w:r>
      <w:r w:rsidRPr="00C0430F">
        <w:rPr>
          <w:rFonts w:ascii="Times New Roman" w:hAnsi="Times New Roman" w:hint="eastAsia"/>
          <w:sz w:val="24"/>
          <w:szCs w:val="24"/>
        </w:rPr>
        <w:t>ų</w:t>
      </w:r>
      <w:r w:rsidRPr="00C0430F">
        <w:rPr>
          <w:rFonts w:ascii="Times New Roman" w:hAnsi="Times New Roman"/>
          <w:sz w:val="24"/>
          <w:szCs w:val="24"/>
        </w:rPr>
        <w:t xml:space="preserve"> kreiptis </w:t>
      </w:r>
      <w:r w:rsidRPr="00C0430F">
        <w:rPr>
          <w:rFonts w:ascii="Times New Roman" w:hAnsi="Times New Roman" w:hint="eastAsia"/>
          <w:sz w:val="24"/>
          <w:szCs w:val="24"/>
        </w:rPr>
        <w:t>į</w:t>
      </w:r>
      <w:r w:rsidRPr="00C0430F">
        <w:rPr>
          <w:rFonts w:ascii="Times New Roman" w:hAnsi="Times New Roman"/>
          <w:sz w:val="24"/>
          <w:szCs w:val="24"/>
        </w:rPr>
        <w:t xml:space="preserve"> administracin</w:t>
      </w:r>
      <w:r w:rsidRPr="00C0430F">
        <w:rPr>
          <w:rFonts w:ascii="Times New Roman" w:hAnsi="Times New Roman" w:hint="eastAsia"/>
          <w:sz w:val="24"/>
          <w:szCs w:val="24"/>
        </w:rPr>
        <w:t>į</w:t>
      </w:r>
      <w:r w:rsidRPr="00C0430F">
        <w:rPr>
          <w:rFonts w:ascii="Times New Roman" w:hAnsi="Times New Roman"/>
          <w:sz w:val="24"/>
          <w:szCs w:val="24"/>
        </w:rPr>
        <w:t xml:space="preserve"> teism</w:t>
      </w:r>
      <w:r w:rsidRPr="00C0430F">
        <w:rPr>
          <w:rFonts w:ascii="Times New Roman" w:hAnsi="Times New Roman" w:hint="eastAsia"/>
          <w:sz w:val="24"/>
          <w:szCs w:val="24"/>
        </w:rPr>
        <w:t>ą</w:t>
      </w:r>
      <w:r w:rsidRPr="00C0430F">
        <w:rPr>
          <w:rFonts w:ascii="Times New Roman" w:hAnsi="Times New Roman"/>
          <w:sz w:val="24"/>
          <w:szCs w:val="24"/>
        </w:rPr>
        <w:t xml:space="preserve"> d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l norminio administracinio akto teis</w:t>
      </w:r>
      <w:r w:rsidRPr="00C0430F">
        <w:rPr>
          <w:rFonts w:ascii="Times New Roman" w:hAnsi="Times New Roman" w:hint="eastAsia"/>
          <w:sz w:val="24"/>
          <w:szCs w:val="24"/>
        </w:rPr>
        <w:t>ė</w:t>
      </w:r>
      <w:r w:rsidRPr="00C0430F">
        <w:rPr>
          <w:rFonts w:ascii="Times New Roman" w:hAnsi="Times New Roman"/>
          <w:sz w:val="24"/>
          <w:szCs w:val="24"/>
        </w:rPr>
        <w:t>tumo tyrimo.</w:t>
      </w:r>
    </w:p>
    <w:p w:rsidR="00EB24FA" w:rsidRDefault="009C3DF6" w:rsidP="003D05BB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7826DE">
        <w:rPr>
          <w:rFonts w:ascii="Times New Roman" w:hAnsi="Times New Roman"/>
          <w:sz w:val="24"/>
          <w:szCs w:val="24"/>
        </w:rPr>
        <w:t>Mi</w:t>
      </w:r>
      <w:r w:rsidR="00EB24FA" w:rsidRPr="007826DE">
        <w:rPr>
          <w:rFonts w:ascii="Times New Roman" w:hAnsi="Times New Roman"/>
          <w:sz w:val="24"/>
          <w:szCs w:val="24"/>
        </w:rPr>
        <w:t>nėta</w:t>
      </w:r>
      <w:r w:rsidR="007826DE" w:rsidRPr="007826DE">
        <w:rPr>
          <w:rFonts w:ascii="Times New Roman" w:hAnsi="Times New Roman"/>
          <w:sz w:val="24"/>
          <w:szCs w:val="24"/>
        </w:rPr>
        <w:t xml:space="preserve"> Administracinių byl</w:t>
      </w:r>
      <w:r w:rsidR="007826DE" w:rsidRPr="007826DE">
        <w:rPr>
          <w:rFonts w:ascii="Times New Roman" w:hAnsi="Times New Roman" w:hint="eastAsia"/>
          <w:sz w:val="24"/>
          <w:szCs w:val="24"/>
        </w:rPr>
        <w:t>ų</w:t>
      </w:r>
      <w:r w:rsidR="007826DE" w:rsidRPr="007826DE">
        <w:rPr>
          <w:rFonts w:ascii="Times New Roman" w:hAnsi="Times New Roman"/>
          <w:sz w:val="24"/>
          <w:szCs w:val="24"/>
        </w:rPr>
        <w:t xml:space="preserve"> teisenos </w:t>
      </w:r>
      <w:r w:rsidR="007826DE" w:rsidRPr="007826DE">
        <w:rPr>
          <w:rFonts w:ascii="Times New Roman" w:hAnsi="Times New Roman" w:hint="eastAsia"/>
          <w:sz w:val="24"/>
          <w:szCs w:val="24"/>
        </w:rPr>
        <w:t>į</w:t>
      </w:r>
      <w:r w:rsidR="007826DE" w:rsidRPr="007826DE">
        <w:rPr>
          <w:rFonts w:ascii="Times New Roman" w:hAnsi="Times New Roman"/>
          <w:sz w:val="24"/>
          <w:szCs w:val="24"/>
        </w:rPr>
        <w:t>statymo</w:t>
      </w:r>
      <w:r w:rsidR="00EB24FA" w:rsidRPr="00EB24FA">
        <w:rPr>
          <w:rFonts w:ascii="Times New Roman" w:hAnsi="Times New Roman"/>
          <w:sz w:val="24"/>
          <w:szCs w:val="24"/>
        </w:rPr>
        <w:t xml:space="preserve"> norma teis</w:t>
      </w:r>
      <w:r w:rsidR="00EB24FA" w:rsidRPr="00EB24FA">
        <w:rPr>
          <w:rFonts w:ascii="Times New Roman" w:hAnsi="Times New Roman" w:hint="eastAsia"/>
          <w:sz w:val="24"/>
          <w:szCs w:val="24"/>
        </w:rPr>
        <w:t>ę</w:t>
      </w:r>
      <w:r w:rsidR="00EB24FA" w:rsidRPr="00EB24FA">
        <w:rPr>
          <w:rFonts w:ascii="Times New Roman" w:hAnsi="Times New Roman"/>
          <w:sz w:val="24"/>
          <w:szCs w:val="24"/>
        </w:rPr>
        <w:t xml:space="preserve"> nutartimi kreiptis </w:t>
      </w:r>
      <w:r w:rsidR="00EB24FA" w:rsidRPr="00EB24FA">
        <w:rPr>
          <w:rFonts w:ascii="Times New Roman" w:hAnsi="Times New Roman" w:hint="eastAsia"/>
          <w:sz w:val="24"/>
          <w:szCs w:val="24"/>
        </w:rPr>
        <w:t>į</w:t>
      </w:r>
      <w:r w:rsidR="00EB24FA" w:rsidRPr="00EB24FA">
        <w:rPr>
          <w:rFonts w:ascii="Times New Roman" w:hAnsi="Times New Roman"/>
          <w:sz w:val="24"/>
          <w:szCs w:val="24"/>
        </w:rPr>
        <w:t xml:space="preserve"> administracin</w:t>
      </w:r>
      <w:r w:rsidR="00EB24FA" w:rsidRPr="00EB24FA">
        <w:rPr>
          <w:rFonts w:ascii="Times New Roman" w:hAnsi="Times New Roman" w:hint="eastAsia"/>
          <w:sz w:val="24"/>
          <w:szCs w:val="24"/>
        </w:rPr>
        <w:t>į</w:t>
      </w:r>
      <w:r w:rsidR="00EB24FA" w:rsidRPr="00EB24FA">
        <w:rPr>
          <w:rFonts w:ascii="Times New Roman" w:hAnsi="Times New Roman"/>
          <w:sz w:val="24"/>
          <w:szCs w:val="24"/>
        </w:rPr>
        <w:t xml:space="preserve"> teism</w:t>
      </w:r>
      <w:r w:rsidR="00EB24FA" w:rsidRPr="00EB24FA">
        <w:rPr>
          <w:rFonts w:ascii="Times New Roman" w:hAnsi="Times New Roman" w:hint="eastAsia"/>
          <w:sz w:val="24"/>
          <w:szCs w:val="24"/>
        </w:rPr>
        <w:t>ą</w:t>
      </w:r>
      <w:r w:rsidR="00EB24FA" w:rsidRPr="00EB24FA">
        <w:rPr>
          <w:rFonts w:ascii="Times New Roman" w:hAnsi="Times New Roman"/>
          <w:sz w:val="24"/>
          <w:szCs w:val="24"/>
        </w:rPr>
        <w:t>, prašant patikrinti, ar konkretus norminis administracinis aktas (ar jo dalis), kuris tur</w:t>
      </w:r>
      <w:r w:rsidR="00EB24FA" w:rsidRPr="00EB24FA">
        <w:rPr>
          <w:rFonts w:ascii="Times New Roman" w:hAnsi="Times New Roman" w:hint="eastAsia"/>
          <w:sz w:val="24"/>
          <w:szCs w:val="24"/>
        </w:rPr>
        <w:t>ė</w:t>
      </w:r>
      <w:r w:rsidR="00EB24FA" w:rsidRPr="00EB24FA">
        <w:rPr>
          <w:rFonts w:ascii="Times New Roman" w:hAnsi="Times New Roman"/>
          <w:sz w:val="24"/>
          <w:szCs w:val="24"/>
        </w:rPr>
        <w:t>t</w:t>
      </w:r>
      <w:r w:rsidR="00EB24FA" w:rsidRPr="00EB24FA">
        <w:rPr>
          <w:rFonts w:ascii="Times New Roman" w:hAnsi="Times New Roman" w:hint="eastAsia"/>
          <w:sz w:val="24"/>
          <w:szCs w:val="24"/>
        </w:rPr>
        <w:t>ų</w:t>
      </w:r>
      <w:r w:rsidR="00EB24FA" w:rsidRPr="00EB24FA">
        <w:rPr>
          <w:rFonts w:ascii="Times New Roman" w:hAnsi="Times New Roman"/>
          <w:sz w:val="24"/>
          <w:szCs w:val="24"/>
        </w:rPr>
        <w:t xml:space="preserve"> b</w:t>
      </w:r>
      <w:r w:rsidR="00EB24FA" w:rsidRPr="00EB24FA">
        <w:rPr>
          <w:rFonts w:ascii="Times New Roman" w:hAnsi="Times New Roman" w:hint="eastAsia"/>
          <w:sz w:val="24"/>
          <w:szCs w:val="24"/>
        </w:rPr>
        <w:t>ū</w:t>
      </w:r>
      <w:r w:rsidR="00EB24FA" w:rsidRPr="00EB24FA">
        <w:rPr>
          <w:rFonts w:ascii="Times New Roman" w:hAnsi="Times New Roman"/>
          <w:sz w:val="24"/>
          <w:szCs w:val="24"/>
        </w:rPr>
        <w:t>ti taikomas nagrin</w:t>
      </w:r>
      <w:r w:rsidR="00EB24FA" w:rsidRPr="00EB24FA">
        <w:rPr>
          <w:rFonts w:ascii="Times New Roman" w:hAnsi="Times New Roman" w:hint="eastAsia"/>
          <w:sz w:val="24"/>
          <w:szCs w:val="24"/>
        </w:rPr>
        <w:t>ė</w:t>
      </w:r>
      <w:r w:rsidR="00EB24FA" w:rsidRPr="00EB24FA">
        <w:rPr>
          <w:rFonts w:ascii="Times New Roman" w:hAnsi="Times New Roman"/>
          <w:sz w:val="24"/>
          <w:szCs w:val="24"/>
        </w:rPr>
        <w:t xml:space="preserve">jamoje byloje, atitinka </w:t>
      </w:r>
      <w:r w:rsidR="00EB24FA" w:rsidRPr="00EB24FA">
        <w:rPr>
          <w:rFonts w:ascii="Times New Roman" w:hAnsi="Times New Roman" w:hint="eastAsia"/>
          <w:sz w:val="24"/>
          <w:szCs w:val="24"/>
        </w:rPr>
        <w:t>į</w:t>
      </w:r>
      <w:r w:rsidR="00EB24FA" w:rsidRPr="00EB24FA">
        <w:rPr>
          <w:rFonts w:ascii="Times New Roman" w:hAnsi="Times New Roman"/>
          <w:sz w:val="24"/>
          <w:szCs w:val="24"/>
        </w:rPr>
        <w:t>statym</w:t>
      </w:r>
      <w:r w:rsidR="00EB24FA" w:rsidRPr="00EB24FA">
        <w:rPr>
          <w:rFonts w:ascii="Times New Roman" w:hAnsi="Times New Roman" w:hint="eastAsia"/>
          <w:sz w:val="24"/>
          <w:szCs w:val="24"/>
        </w:rPr>
        <w:t>ą</w:t>
      </w:r>
      <w:r w:rsidR="00EB24FA" w:rsidRPr="00EB24FA">
        <w:rPr>
          <w:rFonts w:ascii="Times New Roman" w:hAnsi="Times New Roman"/>
          <w:sz w:val="24"/>
          <w:szCs w:val="24"/>
        </w:rPr>
        <w:t xml:space="preserve"> ar Vyriausyb</w:t>
      </w:r>
      <w:r w:rsidR="00EB24FA" w:rsidRPr="00EB24FA">
        <w:rPr>
          <w:rFonts w:ascii="Times New Roman" w:hAnsi="Times New Roman" w:hint="eastAsia"/>
          <w:sz w:val="24"/>
          <w:szCs w:val="24"/>
        </w:rPr>
        <w:t>ė</w:t>
      </w:r>
      <w:r w:rsidR="00EB24FA" w:rsidRPr="00EB24FA">
        <w:rPr>
          <w:rFonts w:ascii="Times New Roman" w:hAnsi="Times New Roman"/>
          <w:sz w:val="24"/>
          <w:szCs w:val="24"/>
        </w:rPr>
        <w:t>s normin</w:t>
      </w:r>
      <w:r w:rsidR="00EB24FA" w:rsidRPr="00EB24FA">
        <w:rPr>
          <w:rFonts w:ascii="Times New Roman" w:hAnsi="Times New Roman" w:hint="eastAsia"/>
          <w:sz w:val="24"/>
          <w:szCs w:val="24"/>
        </w:rPr>
        <w:t>į</w:t>
      </w:r>
      <w:r w:rsidR="00EB24FA" w:rsidRPr="00EB24FA">
        <w:rPr>
          <w:rFonts w:ascii="Times New Roman" w:hAnsi="Times New Roman"/>
          <w:sz w:val="24"/>
          <w:szCs w:val="24"/>
        </w:rPr>
        <w:t xml:space="preserve"> teis</w:t>
      </w:r>
      <w:r w:rsidR="00EB24FA" w:rsidRPr="00EB24FA">
        <w:rPr>
          <w:rFonts w:ascii="Times New Roman" w:hAnsi="Times New Roman" w:hint="eastAsia"/>
          <w:sz w:val="24"/>
          <w:szCs w:val="24"/>
        </w:rPr>
        <w:t>ė</w:t>
      </w:r>
      <w:r w:rsidR="00EB24FA" w:rsidRPr="00EB24FA">
        <w:rPr>
          <w:rFonts w:ascii="Times New Roman" w:hAnsi="Times New Roman"/>
          <w:sz w:val="24"/>
          <w:szCs w:val="24"/>
        </w:rPr>
        <w:t>s akt</w:t>
      </w:r>
      <w:r w:rsidR="00EB24FA" w:rsidRPr="00EB24FA">
        <w:rPr>
          <w:rFonts w:ascii="Times New Roman" w:hAnsi="Times New Roman" w:hint="eastAsia"/>
          <w:sz w:val="24"/>
          <w:szCs w:val="24"/>
        </w:rPr>
        <w:t>ą</w:t>
      </w:r>
      <w:r w:rsidR="00EB24FA" w:rsidRPr="00EB24FA">
        <w:rPr>
          <w:rFonts w:ascii="Times New Roman" w:hAnsi="Times New Roman"/>
          <w:sz w:val="24"/>
          <w:szCs w:val="24"/>
        </w:rPr>
        <w:t>, suteikia visiems bendrosios kompetencijos ir specializuotiems teismams, ta</w:t>
      </w:r>
      <w:r w:rsidR="00EB24FA" w:rsidRPr="00EB24FA">
        <w:rPr>
          <w:rFonts w:ascii="Times New Roman" w:hAnsi="Times New Roman" w:hint="eastAsia"/>
          <w:sz w:val="24"/>
          <w:szCs w:val="24"/>
        </w:rPr>
        <w:t>č</w:t>
      </w:r>
      <w:r w:rsidR="00EB24FA" w:rsidRPr="00EB24FA">
        <w:rPr>
          <w:rFonts w:ascii="Times New Roman" w:hAnsi="Times New Roman"/>
          <w:sz w:val="24"/>
          <w:szCs w:val="24"/>
        </w:rPr>
        <w:t xml:space="preserve">iau, siekiant teisinio aiškumo asmenims, </w:t>
      </w:r>
      <w:r w:rsidR="00EB24FA" w:rsidRPr="00EB24FA">
        <w:rPr>
          <w:rFonts w:ascii="Times New Roman" w:hAnsi="Times New Roman" w:hint="eastAsia"/>
          <w:sz w:val="24"/>
          <w:szCs w:val="24"/>
        </w:rPr>
        <w:t>į</w:t>
      </w:r>
      <w:r w:rsidR="00EB24FA" w:rsidRPr="00EB24FA">
        <w:rPr>
          <w:rFonts w:ascii="Times New Roman" w:hAnsi="Times New Roman"/>
          <w:sz w:val="24"/>
          <w:szCs w:val="24"/>
        </w:rPr>
        <w:t>gyvendinantiems teis</w:t>
      </w:r>
      <w:r w:rsidR="00EB24FA" w:rsidRPr="00EB24FA">
        <w:rPr>
          <w:rFonts w:ascii="Times New Roman" w:hAnsi="Times New Roman" w:hint="eastAsia"/>
          <w:sz w:val="24"/>
          <w:szCs w:val="24"/>
        </w:rPr>
        <w:t>ę</w:t>
      </w:r>
      <w:r w:rsidR="00EB24FA" w:rsidRPr="00EB24FA">
        <w:rPr>
          <w:rFonts w:ascii="Times New Roman" w:hAnsi="Times New Roman"/>
          <w:sz w:val="24"/>
          <w:szCs w:val="24"/>
        </w:rPr>
        <w:t xml:space="preserve"> </w:t>
      </w:r>
      <w:r w:rsidR="00EB24FA" w:rsidRPr="00EB24FA">
        <w:rPr>
          <w:rFonts w:ascii="Times New Roman" w:hAnsi="Times New Roman" w:hint="eastAsia"/>
          <w:sz w:val="24"/>
          <w:szCs w:val="24"/>
        </w:rPr>
        <w:t>į</w:t>
      </w:r>
      <w:r w:rsidR="00EB24FA" w:rsidRPr="00EB24FA">
        <w:rPr>
          <w:rFonts w:ascii="Times New Roman" w:hAnsi="Times New Roman"/>
          <w:sz w:val="24"/>
          <w:szCs w:val="24"/>
        </w:rPr>
        <w:t xml:space="preserve"> teismin</w:t>
      </w:r>
      <w:r w:rsidR="00EB24FA" w:rsidRPr="00EB24FA">
        <w:rPr>
          <w:rFonts w:ascii="Times New Roman" w:hAnsi="Times New Roman" w:hint="eastAsia"/>
          <w:sz w:val="24"/>
          <w:szCs w:val="24"/>
        </w:rPr>
        <w:t>ę</w:t>
      </w:r>
      <w:r w:rsidR="00EB24FA" w:rsidRPr="00EB24FA">
        <w:rPr>
          <w:rFonts w:ascii="Times New Roman" w:hAnsi="Times New Roman"/>
          <w:sz w:val="24"/>
          <w:szCs w:val="24"/>
        </w:rPr>
        <w:t xml:space="preserve"> gynyb</w:t>
      </w:r>
      <w:r w:rsidR="00EB24FA" w:rsidRPr="00EB24FA">
        <w:rPr>
          <w:rFonts w:ascii="Times New Roman" w:hAnsi="Times New Roman" w:hint="eastAsia"/>
          <w:sz w:val="24"/>
          <w:szCs w:val="24"/>
        </w:rPr>
        <w:t>ą</w:t>
      </w:r>
      <w:r w:rsidR="00EB24FA" w:rsidRPr="00EB24FA">
        <w:rPr>
          <w:rFonts w:ascii="Times New Roman" w:hAnsi="Times New Roman"/>
          <w:sz w:val="24"/>
          <w:szCs w:val="24"/>
        </w:rPr>
        <w:t xml:space="preserve"> administracini</w:t>
      </w:r>
      <w:r w:rsidR="00EB24FA" w:rsidRPr="00EB24FA">
        <w:rPr>
          <w:rFonts w:ascii="Times New Roman" w:hAnsi="Times New Roman" w:hint="eastAsia"/>
          <w:sz w:val="24"/>
          <w:szCs w:val="24"/>
        </w:rPr>
        <w:t>ų</w:t>
      </w:r>
      <w:r w:rsidR="00EB24FA" w:rsidRPr="00EB24FA">
        <w:rPr>
          <w:rFonts w:ascii="Times New Roman" w:hAnsi="Times New Roman"/>
          <w:sz w:val="24"/>
          <w:szCs w:val="24"/>
        </w:rPr>
        <w:t xml:space="preserve"> nusižengim</w:t>
      </w:r>
      <w:r w:rsidR="00EB24FA" w:rsidRPr="00EB24FA">
        <w:rPr>
          <w:rFonts w:ascii="Times New Roman" w:hAnsi="Times New Roman" w:hint="eastAsia"/>
          <w:sz w:val="24"/>
          <w:szCs w:val="24"/>
        </w:rPr>
        <w:t>ų</w:t>
      </w:r>
      <w:r w:rsidR="00EB24FA" w:rsidRPr="00EB24FA">
        <w:rPr>
          <w:rFonts w:ascii="Times New Roman" w:hAnsi="Times New Roman"/>
          <w:sz w:val="24"/>
          <w:szCs w:val="24"/>
        </w:rPr>
        <w:t xml:space="preserve"> ir baudžiamosiose bylose, A</w:t>
      </w:r>
      <w:r w:rsidR="007826DE">
        <w:rPr>
          <w:rFonts w:ascii="Times New Roman" w:hAnsi="Times New Roman"/>
          <w:sz w:val="24"/>
          <w:szCs w:val="24"/>
        </w:rPr>
        <w:t>dministracinių nusižengimų kodeksą</w:t>
      </w:r>
      <w:r w:rsidR="00EB24FA" w:rsidRPr="00EB24FA">
        <w:rPr>
          <w:rFonts w:ascii="Times New Roman" w:hAnsi="Times New Roman"/>
          <w:sz w:val="24"/>
          <w:szCs w:val="24"/>
        </w:rPr>
        <w:t xml:space="preserve"> ir B</w:t>
      </w:r>
      <w:r w:rsidR="007826DE">
        <w:rPr>
          <w:rFonts w:ascii="Times New Roman" w:hAnsi="Times New Roman"/>
          <w:sz w:val="24"/>
          <w:szCs w:val="24"/>
        </w:rPr>
        <w:t>audžiamojo proceso kodeksą</w:t>
      </w:r>
      <w:r w:rsidR="00EB24FA" w:rsidRPr="00EB24FA">
        <w:rPr>
          <w:rFonts w:ascii="Times New Roman" w:hAnsi="Times New Roman"/>
          <w:sz w:val="24"/>
          <w:szCs w:val="24"/>
        </w:rPr>
        <w:t xml:space="preserve"> tikslinga papildyti nuostatomis, analogiškomis toms, kurios </w:t>
      </w:r>
      <w:r w:rsidR="00EB24FA" w:rsidRPr="00EB24FA">
        <w:rPr>
          <w:rFonts w:ascii="Times New Roman" w:hAnsi="Times New Roman" w:hint="eastAsia"/>
          <w:sz w:val="24"/>
          <w:szCs w:val="24"/>
        </w:rPr>
        <w:t>į</w:t>
      </w:r>
      <w:r w:rsidR="00EB24FA" w:rsidRPr="00EB24FA">
        <w:rPr>
          <w:rFonts w:ascii="Times New Roman" w:hAnsi="Times New Roman"/>
          <w:sz w:val="24"/>
          <w:szCs w:val="24"/>
        </w:rPr>
        <w:t>tvirtintos C</w:t>
      </w:r>
      <w:r w:rsidR="007826DE">
        <w:rPr>
          <w:rFonts w:ascii="Times New Roman" w:hAnsi="Times New Roman"/>
          <w:sz w:val="24"/>
          <w:szCs w:val="24"/>
        </w:rPr>
        <w:t>ivilinio proceso kodekse</w:t>
      </w:r>
      <w:r w:rsidR="00EB24FA" w:rsidRPr="00EB24FA">
        <w:rPr>
          <w:rFonts w:ascii="Times New Roman" w:hAnsi="Times New Roman"/>
          <w:sz w:val="24"/>
          <w:szCs w:val="24"/>
        </w:rPr>
        <w:t>.</w:t>
      </w:r>
    </w:p>
    <w:p w:rsidR="00FC7A37" w:rsidRPr="00872E1B" w:rsidRDefault="00C6061A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FC7A37"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FE610E">
        <w:rPr>
          <w:rFonts w:ascii="Times New Roman" w:hAnsi="Times New Roman"/>
          <w:sz w:val="24"/>
          <w:szCs w:val="24"/>
        </w:rPr>
        <w:t xml:space="preserve">Arūno Sodonio </w:t>
      </w:r>
      <w:r w:rsidR="00FC7A37" w:rsidRPr="00872E1B">
        <w:rPr>
          <w:rFonts w:ascii="Times New Roman" w:hAnsi="Times New Roman"/>
          <w:sz w:val="24"/>
          <w:szCs w:val="24"/>
        </w:rPr>
        <w:t>peticijos“ projektą.</w:t>
      </w:r>
    </w:p>
    <w:p w:rsidR="00571A19" w:rsidRDefault="00571A19" w:rsidP="00431B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87D88" w:rsidRDefault="00E17F8C" w:rsidP="00571A19">
      <w:pPr>
        <w:spacing w:line="360" w:lineRule="auto"/>
        <w:jc w:val="both"/>
        <w:rPr>
          <w:i/>
        </w:rPr>
      </w:pPr>
      <w:r w:rsidRPr="00431B3B">
        <w:rPr>
          <w:rFonts w:ascii="Times New Roman" w:hAnsi="Times New Roman"/>
          <w:sz w:val="24"/>
          <w:szCs w:val="24"/>
        </w:rPr>
        <w:t>Komisijos pirmininkas</w:t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="00DF7971" w:rsidRPr="00431B3B">
        <w:rPr>
          <w:rFonts w:ascii="Times New Roman" w:hAnsi="Times New Roman"/>
          <w:sz w:val="24"/>
          <w:szCs w:val="24"/>
        </w:rPr>
        <w:t>Edmundas Pupinis</w:t>
      </w:r>
    </w:p>
    <w:p w:rsidR="002D63A8" w:rsidRDefault="002D63A8" w:rsidP="002D63A8"/>
    <w:p w:rsidR="00A92C62" w:rsidRDefault="00A92C62" w:rsidP="002D63A8"/>
    <w:p w:rsidR="00A92C62" w:rsidRPr="00571A19" w:rsidRDefault="00A92C62" w:rsidP="002D63A8">
      <w:pPr>
        <w:rPr>
          <w:u w:val="single"/>
        </w:rPr>
      </w:pPr>
    </w:p>
    <w:p w:rsidR="00E17F8C" w:rsidRPr="00431B3B" w:rsidRDefault="00DF7971" w:rsidP="00431B3B">
      <w:pPr>
        <w:pStyle w:val="Antrat1"/>
        <w:spacing w:line="360" w:lineRule="auto"/>
        <w:jc w:val="both"/>
        <w:rPr>
          <w:i w:val="0"/>
        </w:rPr>
      </w:pPr>
      <w:r w:rsidRPr="00431B3B">
        <w:rPr>
          <w:i w:val="0"/>
        </w:rPr>
        <w:t>Rasa Griciūtė</w:t>
      </w:r>
      <w:r w:rsidR="00E17F8C" w:rsidRPr="00431B3B">
        <w:rPr>
          <w:i w:val="0"/>
        </w:rPr>
        <w:t xml:space="preserve">, tel. (8 5) </w:t>
      </w:r>
      <w:r w:rsidRPr="00431B3B">
        <w:rPr>
          <w:i w:val="0"/>
        </w:rPr>
        <w:t xml:space="preserve"> </w:t>
      </w:r>
      <w:r w:rsidR="00E17F8C" w:rsidRPr="00431B3B">
        <w:rPr>
          <w:i w:val="0"/>
        </w:rPr>
        <w:t>239 681</w:t>
      </w:r>
      <w:r w:rsidRPr="00431B3B">
        <w:rPr>
          <w:i w:val="0"/>
        </w:rPr>
        <w:t>7</w:t>
      </w:r>
      <w:r w:rsidR="00E17F8C" w:rsidRPr="00431B3B">
        <w:rPr>
          <w:i w:val="0"/>
        </w:rPr>
        <w:t xml:space="preserve">, el. p. </w:t>
      </w:r>
      <w:r w:rsidRPr="00431B3B">
        <w:rPr>
          <w:i w:val="0"/>
        </w:rPr>
        <w:t>rasa.griciute</w:t>
      </w:r>
      <w:r w:rsidR="00E17F8C" w:rsidRPr="00431B3B">
        <w:rPr>
          <w:i w:val="0"/>
        </w:rPr>
        <w:t xml:space="preserve">@lrs.lt </w:t>
      </w:r>
    </w:p>
    <w:sectPr w:rsidR="00E17F8C" w:rsidRPr="00431B3B" w:rsidSect="00571A19">
      <w:headerReference w:type="default" r:id="rId8"/>
      <w:pgSz w:w="11906" w:h="16838"/>
      <w:pgMar w:top="85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AA3964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A2212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476DB"/>
    <w:rsid w:val="00277752"/>
    <w:rsid w:val="00287D88"/>
    <w:rsid w:val="002A2443"/>
    <w:rsid w:val="002C394E"/>
    <w:rsid w:val="002D63A8"/>
    <w:rsid w:val="002E2565"/>
    <w:rsid w:val="003232E3"/>
    <w:rsid w:val="00330286"/>
    <w:rsid w:val="00360258"/>
    <w:rsid w:val="00364C51"/>
    <w:rsid w:val="00372152"/>
    <w:rsid w:val="00383C88"/>
    <w:rsid w:val="003855AB"/>
    <w:rsid w:val="00385B00"/>
    <w:rsid w:val="003A18D8"/>
    <w:rsid w:val="003D05BB"/>
    <w:rsid w:val="003D333C"/>
    <w:rsid w:val="003D4EF1"/>
    <w:rsid w:val="003F4F06"/>
    <w:rsid w:val="00404FC3"/>
    <w:rsid w:val="004154AA"/>
    <w:rsid w:val="00417829"/>
    <w:rsid w:val="00427395"/>
    <w:rsid w:val="00431B3B"/>
    <w:rsid w:val="004343A5"/>
    <w:rsid w:val="00467E5B"/>
    <w:rsid w:val="004B566C"/>
    <w:rsid w:val="004C6D5D"/>
    <w:rsid w:val="004D1350"/>
    <w:rsid w:val="004F367F"/>
    <w:rsid w:val="005052BB"/>
    <w:rsid w:val="0050797E"/>
    <w:rsid w:val="00527B37"/>
    <w:rsid w:val="00565873"/>
    <w:rsid w:val="00570216"/>
    <w:rsid w:val="00571A19"/>
    <w:rsid w:val="00596884"/>
    <w:rsid w:val="00596969"/>
    <w:rsid w:val="005B6B11"/>
    <w:rsid w:val="005C0EB4"/>
    <w:rsid w:val="005D6E2D"/>
    <w:rsid w:val="00600BD0"/>
    <w:rsid w:val="00607DE8"/>
    <w:rsid w:val="006234A1"/>
    <w:rsid w:val="00636468"/>
    <w:rsid w:val="00641370"/>
    <w:rsid w:val="006462F1"/>
    <w:rsid w:val="00664F1B"/>
    <w:rsid w:val="006A6CC3"/>
    <w:rsid w:val="006B1375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826DE"/>
    <w:rsid w:val="007912E9"/>
    <w:rsid w:val="007D37E9"/>
    <w:rsid w:val="007D5DC4"/>
    <w:rsid w:val="007D643B"/>
    <w:rsid w:val="007F0ECE"/>
    <w:rsid w:val="00822356"/>
    <w:rsid w:val="008639CD"/>
    <w:rsid w:val="00872E1B"/>
    <w:rsid w:val="00881959"/>
    <w:rsid w:val="008920CE"/>
    <w:rsid w:val="00894ACF"/>
    <w:rsid w:val="0089581F"/>
    <w:rsid w:val="008977D7"/>
    <w:rsid w:val="008B36D6"/>
    <w:rsid w:val="008C611E"/>
    <w:rsid w:val="008E4AA8"/>
    <w:rsid w:val="00914A01"/>
    <w:rsid w:val="00916081"/>
    <w:rsid w:val="00973F45"/>
    <w:rsid w:val="00981605"/>
    <w:rsid w:val="009B2DBC"/>
    <w:rsid w:val="009C1D7E"/>
    <w:rsid w:val="009C36C2"/>
    <w:rsid w:val="009C3DF6"/>
    <w:rsid w:val="009D5794"/>
    <w:rsid w:val="00A007A8"/>
    <w:rsid w:val="00A40EDD"/>
    <w:rsid w:val="00A65BC5"/>
    <w:rsid w:val="00A92C62"/>
    <w:rsid w:val="00A93ADA"/>
    <w:rsid w:val="00AA1842"/>
    <w:rsid w:val="00AA3964"/>
    <w:rsid w:val="00AE7661"/>
    <w:rsid w:val="00AF2404"/>
    <w:rsid w:val="00B1430A"/>
    <w:rsid w:val="00B14E50"/>
    <w:rsid w:val="00B33025"/>
    <w:rsid w:val="00B3621F"/>
    <w:rsid w:val="00B40ECB"/>
    <w:rsid w:val="00B75288"/>
    <w:rsid w:val="00B86DC1"/>
    <w:rsid w:val="00BE78FC"/>
    <w:rsid w:val="00BF1CB1"/>
    <w:rsid w:val="00C0430F"/>
    <w:rsid w:val="00C140B1"/>
    <w:rsid w:val="00C26836"/>
    <w:rsid w:val="00C4735B"/>
    <w:rsid w:val="00C55693"/>
    <w:rsid w:val="00C564BC"/>
    <w:rsid w:val="00C6061A"/>
    <w:rsid w:val="00C7417D"/>
    <w:rsid w:val="00CB1DC2"/>
    <w:rsid w:val="00CF11E8"/>
    <w:rsid w:val="00CF75F0"/>
    <w:rsid w:val="00D23A57"/>
    <w:rsid w:val="00D310E4"/>
    <w:rsid w:val="00D336D9"/>
    <w:rsid w:val="00D36C9F"/>
    <w:rsid w:val="00D37C8F"/>
    <w:rsid w:val="00D470E6"/>
    <w:rsid w:val="00D47965"/>
    <w:rsid w:val="00D66DA5"/>
    <w:rsid w:val="00D729BB"/>
    <w:rsid w:val="00D86E57"/>
    <w:rsid w:val="00D93C92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5183"/>
    <w:rsid w:val="00E9002C"/>
    <w:rsid w:val="00EB24FA"/>
    <w:rsid w:val="00EB677B"/>
    <w:rsid w:val="00EC10CD"/>
    <w:rsid w:val="00ED0153"/>
    <w:rsid w:val="00ED3D92"/>
    <w:rsid w:val="00ED5676"/>
    <w:rsid w:val="00EE20AC"/>
    <w:rsid w:val="00EE3355"/>
    <w:rsid w:val="00F05118"/>
    <w:rsid w:val="00F056CC"/>
    <w:rsid w:val="00F20DE0"/>
    <w:rsid w:val="00F27B14"/>
    <w:rsid w:val="00F45213"/>
    <w:rsid w:val="00F46216"/>
    <w:rsid w:val="00F74202"/>
    <w:rsid w:val="00FA1505"/>
    <w:rsid w:val="00FA2169"/>
    <w:rsid w:val="00FB69F3"/>
    <w:rsid w:val="00FC3DF2"/>
    <w:rsid w:val="00FC7A37"/>
    <w:rsid w:val="00FD1210"/>
    <w:rsid w:val="00FD1FFD"/>
    <w:rsid w:val="00FE4351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5997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Z6YWEJNPDQQR-896559167-130</_dlc_DocId>
    <_dlc_DocIdUrl xmlns="28130d43-1b56-4a10-ad88-2cd38123f4c1">
      <Url>https://intranetas.lrs.lt/29/_layouts/15/DocIdRedir.aspx?ID=Z6YWEJNPDQQR-896559167-130</Url>
      <Description>Z6YWEJNPDQQR-896559167-130</Description>
    </_dlc_DocIdUrl>
  </documentManagement>
</p:properties>
</file>

<file path=customXml/itemProps1.xml><?xml version="1.0" encoding="utf-8"?>
<ds:datastoreItem xmlns:ds="http://schemas.openxmlformats.org/officeDocument/2006/customXml" ds:itemID="{DFAD3D93-96F5-423E-AE3A-9104A8E37419}"/>
</file>

<file path=customXml/itemProps2.xml><?xml version="1.0" encoding="utf-8"?>
<ds:datastoreItem xmlns:ds="http://schemas.openxmlformats.org/officeDocument/2006/customXml" ds:itemID="{19AB5048-EFF0-4C2F-BA73-71B14E4AA8FA}"/>
</file>

<file path=customXml/itemProps3.xml><?xml version="1.0" encoding="utf-8"?>
<ds:datastoreItem xmlns:ds="http://schemas.openxmlformats.org/officeDocument/2006/customXml" ds:itemID="{FB7C8963-CAEF-4DF6-8146-09F8E02DF974}"/>
</file>

<file path=customXml/itemProps4.xml><?xml version="1.0" encoding="utf-8"?>
<ds:datastoreItem xmlns:ds="http://schemas.openxmlformats.org/officeDocument/2006/customXml" ds:itemID="{52962C6D-4E6B-4A2E-A9B4-4C9E3037C3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3426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9</cp:revision>
  <cp:lastPrinted>2020-10-13T09:41:00Z</cp:lastPrinted>
  <dcterms:created xsi:type="dcterms:W3CDTF">2021-05-31T11:55:00Z</dcterms:created>
  <dcterms:modified xsi:type="dcterms:W3CDTF">2021-06-10T08:25:00Z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4b4299e1-f142-43db-9387-99ed6fe8c693</vt:lpwstr>
  </property>
</Properties>
</file>