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5E" w:rsidRPr="00E95956" w:rsidRDefault="00576E5E" w:rsidP="00576E5E">
      <w:pPr>
        <w:jc w:val="center"/>
        <w:rPr>
          <w:rFonts w:ascii="Times New Roman" w:hAnsi="Times New Roman"/>
          <w:sz w:val="24"/>
          <w:szCs w:val="24"/>
        </w:rPr>
      </w:pPr>
      <w:r w:rsidRPr="00E95956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1540DAA7" wp14:editId="7411083D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E5E" w:rsidRPr="00E95956" w:rsidRDefault="00576E5E" w:rsidP="00576E5E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76E5E" w:rsidRPr="00E95956" w:rsidRDefault="00576E5E" w:rsidP="00576E5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95956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576E5E" w:rsidRPr="00E95956" w:rsidRDefault="00576E5E" w:rsidP="00576E5E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E95956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576E5E" w:rsidRPr="00E95956" w:rsidRDefault="00576E5E" w:rsidP="00576E5E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576E5E" w:rsidRPr="00E95956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E95956">
        <w:rPr>
          <w:rFonts w:ascii="Times New Roman" w:hAnsi="Times New Roman"/>
          <w:b/>
          <w:sz w:val="24"/>
          <w:szCs w:val="24"/>
        </w:rPr>
        <w:t>IŠVADA</w:t>
      </w:r>
    </w:p>
    <w:p w:rsidR="00576E5E" w:rsidRPr="00E95956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E95956">
        <w:rPr>
          <w:rFonts w:ascii="Times New Roman" w:hAnsi="Times New Roman"/>
          <w:b/>
          <w:sz w:val="24"/>
          <w:szCs w:val="24"/>
        </w:rPr>
        <w:t xml:space="preserve">DĖL </w:t>
      </w:r>
      <w:r w:rsidR="00C56D00" w:rsidRPr="00E95956">
        <w:rPr>
          <w:rFonts w:ascii="Times New Roman" w:hAnsi="Times New Roman"/>
          <w:b/>
          <w:sz w:val="24"/>
          <w:szCs w:val="24"/>
        </w:rPr>
        <w:t>VIRGINIJAUS JURGAIČIO</w:t>
      </w:r>
      <w:r w:rsidRPr="00E95956">
        <w:rPr>
          <w:rFonts w:ascii="Times New Roman" w:hAnsi="Times New Roman"/>
          <w:b/>
          <w:sz w:val="24"/>
          <w:szCs w:val="24"/>
        </w:rPr>
        <w:t xml:space="preserve"> PETICIJO</w:t>
      </w:r>
      <w:r w:rsidR="004C24E7" w:rsidRPr="00E95956">
        <w:rPr>
          <w:rFonts w:ascii="Times New Roman" w:hAnsi="Times New Roman"/>
          <w:b/>
          <w:sz w:val="24"/>
          <w:szCs w:val="24"/>
        </w:rPr>
        <w:t>S</w:t>
      </w:r>
    </w:p>
    <w:p w:rsidR="00576E5E" w:rsidRPr="00E95956" w:rsidRDefault="00576E5E" w:rsidP="00576E5E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576E5E" w:rsidRPr="00E95956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E95956">
        <w:rPr>
          <w:rFonts w:ascii="Times New Roman" w:hAnsi="Times New Roman"/>
          <w:sz w:val="24"/>
          <w:szCs w:val="24"/>
        </w:rPr>
        <w:t>202</w:t>
      </w:r>
      <w:r w:rsidR="00CD23CA" w:rsidRPr="00E95956">
        <w:rPr>
          <w:rFonts w:ascii="Times New Roman" w:hAnsi="Times New Roman"/>
          <w:sz w:val="24"/>
          <w:szCs w:val="24"/>
        </w:rPr>
        <w:t>2</w:t>
      </w:r>
      <w:r w:rsidRPr="00E95956">
        <w:rPr>
          <w:rFonts w:ascii="Times New Roman" w:hAnsi="Times New Roman"/>
          <w:sz w:val="24"/>
          <w:szCs w:val="24"/>
        </w:rPr>
        <w:t xml:space="preserve"> m. </w:t>
      </w:r>
      <w:r w:rsidR="004B30F1">
        <w:rPr>
          <w:rFonts w:ascii="Times New Roman" w:hAnsi="Times New Roman"/>
          <w:sz w:val="24"/>
          <w:szCs w:val="24"/>
        </w:rPr>
        <w:t xml:space="preserve">lapkričio </w:t>
      </w:r>
      <w:r w:rsidR="000E1072">
        <w:rPr>
          <w:rFonts w:ascii="Times New Roman" w:hAnsi="Times New Roman"/>
          <w:sz w:val="24"/>
          <w:szCs w:val="24"/>
        </w:rPr>
        <w:t>16</w:t>
      </w:r>
      <w:r w:rsidR="007A504A" w:rsidRPr="00E95956">
        <w:rPr>
          <w:rFonts w:ascii="Times New Roman" w:hAnsi="Times New Roman"/>
          <w:sz w:val="24"/>
          <w:szCs w:val="24"/>
        </w:rPr>
        <w:t xml:space="preserve"> </w:t>
      </w:r>
      <w:r w:rsidRPr="00E95956">
        <w:rPr>
          <w:rFonts w:ascii="Times New Roman" w:hAnsi="Times New Roman"/>
          <w:sz w:val="24"/>
          <w:szCs w:val="24"/>
        </w:rPr>
        <w:t>d.</w:t>
      </w:r>
      <w:r w:rsidR="00187D1B" w:rsidRPr="00187D1B">
        <w:rPr>
          <w:rFonts w:ascii="Times New Roman" w:hAnsi="Times New Roman"/>
          <w:sz w:val="24"/>
          <w:szCs w:val="24"/>
        </w:rPr>
        <w:t xml:space="preserve">   </w:t>
      </w:r>
      <w:r w:rsidR="00187D1B">
        <w:rPr>
          <w:rFonts w:ascii="Times New Roman" w:hAnsi="Times New Roman"/>
          <w:sz w:val="24"/>
          <w:szCs w:val="24"/>
        </w:rPr>
        <w:t xml:space="preserve"> </w:t>
      </w:r>
      <w:r w:rsidR="00A17B6D" w:rsidRPr="00E95956">
        <w:rPr>
          <w:rFonts w:ascii="Times New Roman" w:hAnsi="Times New Roman"/>
          <w:sz w:val="24"/>
          <w:szCs w:val="24"/>
        </w:rPr>
        <w:t xml:space="preserve"> </w:t>
      </w:r>
      <w:r w:rsidR="000A2419" w:rsidRPr="00E95956">
        <w:rPr>
          <w:rFonts w:ascii="Times New Roman" w:hAnsi="Times New Roman"/>
          <w:sz w:val="24"/>
          <w:szCs w:val="24"/>
        </w:rPr>
        <w:t xml:space="preserve">  </w:t>
      </w:r>
    </w:p>
    <w:p w:rsidR="00576E5E" w:rsidRPr="00E95956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E95956">
        <w:rPr>
          <w:rFonts w:ascii="Times New Roman" w:hAnsi="Times New Roman"/>
          <w:sz w:val="24"/>
          <w:szCs w:val="24"/>
        </w:rPr>
        <w:t>Vilnius</w:t>
      </w:r>
    </w:p>
    <w:p w:rsidR="00576E5E" w:rsidRPr="00E95956" w:rsidRDefault="00576E5E" w:rsidP="00576E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2B7393" w:rsidRDefault="00576E5E" w:rsidP="002B7393">
      <w:pPr>
        <w:pStyle w:val="Default"/>
        <w:spacing w:line="360" w:lineRule="auto"/>
        <w:ind w:firstLine="851"/>
        <w:jc w:val="both"/>
      </w:pPr>
      <w:r w:rsidRPr="00E95956">
        <w:t>Lietuvos Respublikos Seimo Peticijų komisij</w:t>
      </w:r>
      <w:r w:rsidR="006E53DD" w:rsidRPr="00E95956">
        <w:t>a</w:t>
      </w:r>
      <w:r w:rsidRPr="00E95956">
        <w:t xml:space="preserve"> 202</w:t>
      </w:r>
      <w:r w:rsidR="00CD23CA" w:rsidRPr="00E95956">
        <w:t>2</w:t>
      </w:r>
      <w:r w:rsidRPr="00E95956">
        <w:t xml:space="preserve"> m. </w:t>
      </w:r>
      <w:r w:rsidR="004B30F1">
        <w:t>lapkričio 16</w:t>
      </w:r>
      <w:r w:rsidR="00A524BE">
        <w:t xml:space="preserve"> </w:t>
      </w:r>
      <w:r w:rsidRPr="00E95956">
        <w:t xml:space="preserve">d. posėdyje iš esmės </w:t>
      </w:r>
      <w:r w:rsidR="007A504A" w:rsidRPr="00E95956">
        <w:t>iš</w:t>
      </w:r>
      <w:r w:rsidR="00C703AF" w:rsidRPr="00E95956">
        <w:t>nagrinė</w:t>
      </w:r>
      <w:r w:rsidR="006E53DD" w:rsidRPr="00E95956">
        <w:t>jo</w:t>
      </w:r>
      <w:r w:rsidRPr="00E95956">
        <w:t xml:space="preserve"> </w:t>
      </w:r>
      <w:r w:rsidR="007C64BC" w:rsidRPr="00E95956">
        <w:t>Virginijaus Jurgaičio</w:t>
      </w:r>
      <w:r w:rsidRPr="00E95956">
        <w:t xml:space="preserve"> peticij</w:t>
      </w:r>
      <w:r w:rsidR="006E53DD" w:rsidRPr="00E95956">
        <w:t xml:space="preserve">ą ir priėmė sprendimą </w:t>
      </w:r>
      <w:r w:rsidR="00FB44D3" w:rsidRPr="00E95956">
        <w:t xml:space="preserve">teikti Seimui išvadą </w:t>
      </w:r>
      <w:r w:rsidR="006E53DD" w:rsidRPr="00E95956">
        <w:t xml:space="preserve">atmesti šioje peticijoje </w:t>
      </w:r>
      <w:r w:rsidR="002B7393">
        <w:t>pateiktus pasi</w:t>
      </w:r>
      <w:r w:rsidR="002B7393">
        <w:rPr>
          <w:rFonts w:hint="eastAsia"/>
        </w:rPr>
        <w:t>ū</w:t>
      </w:r>
      <w:r w:rsidR="002B7393">
        <w:t>lymus papildyti Lietuvos Respublikos civilinio proceso kodekso 510 straipsnio 3 dal</w:t>
      </w:r>
      <w:r w:rsidR="002B7393">
        <w:rPr>
          <w:rFonts w:hint="eastAsia"/>
        </w:rPr>
        <w:t>į</w:t>
      </w:r>
      <w:r w:rsidR="002B7393">
        <w:t>, nustatant, kad antstolis neturi teis</w:t>
      </w:r>
      <w:r w:rsidR="002B7393">
        <w:rPr>
          <w:rFonts w:hint="eastAsia"/>
        </w:rPr>
        <w:t>ė</w:t>
      </w:r>
      <w:r w:rsidR="002B7393">
        <w:t xml:space="preserve">s gauto skundo nepateikti teismui, </w:t>
      </w:r>
      <w:r w:rsidR="00384F68">
        <w:t>ir</w:t>
      </w:r>
      <w:r w:rsidR="002B7393">
        <w:t xml:space="preserve"> </w:t>
      </w:r>
      <w:r w:rsidR="004746FE">
        <w:t xml:space="preserve">pripažinti netekusia galios </w:t>
      </w:r>
      <w:r w:rsidR="002B7393">
        <w:t>šio straipsnio 4 dal</w:t>
      </w:r>
      <w:r w:rsidR="002B7393">
        <w:rPr>
          <w:rFonts w:hint="eastAsia"/>
        </w:rPr>
        <w:t>į</w:t>
      </w:r>
      <w:r w:rsidR="002B7393">
        <w:t>.</w:t>
      </w:r>
      <w:r w:rsidR="006A1AC7">
        <w:t xml:space="preserve"> Sprendimas priimtas atsižvelgus į Lietuvos Respublikos teisingumo ministerijos nuomonę.</w:t>
      </w:r>
    </w:p>
    <w:p w:rsidR="002B7393" w:rsidRDefault="002B7393" w:rsidP="002B7393">
      <w:pPr>
        <w:pStyle w:val="Default"/>
        <w:spacing w:line="360" w:lineRule="auto"/>
        <w:ind w:firstLine="851"/>
        <w:jc w:val="both"/>
      </w:pPr>
      <w:r>
        <w:t>Pažym</w:t>
      </w:r>
      <w:r>
        <w:rPr>
          <w:rFonts w:hint="eastAsia"/>
        </w:rPr>
        <w:t>ė</w:t>
      </w:r>
      <w:r>
        <w:t xml:space="preserve">tina, kad Civilinio proceso kodekso 510 straipsnyje </w:t>
      </w:r>
      <w:r>
        <w:rPr>
          <w:rFonts w:hint="eastAsia"/>
        </w:rPr>
        <w:t>į</w:t>
      </w:r>
      <w:r>
        <w:t>tvirtintos ikiteismin</w:t>
      </w:r>
      <w:r>
        <w:rPr>
          <w:rFonts w:hint="eastAsia"/>
        </w:rPr>
        <w:t>ė</w:t>
      </w:r>
      <w:r>
        <w:t>s skund</w:t>
      </w:r>
      <w:r>
        <w:rPr>
          <w:rFonts w:hint="eastAsia"/>
        </w:rPr>
        <w:t>ų</w:t>
      </w:r>
      <w:r>
        <w:t xml:space="preserve"> d</w:t>
      </w:r>
      <w:r>
        <w:rPr>
          <w:rFonts w:hint="eastAsia"/>
        </w:rPr>
        <w:t>ė</w:t>
      </w:r>
      <w:r>
        <w:t>l antstolio veiksm</w:t>
      </w:r>
      <w:r>
        <w:rPr>
          <w:rFonts w:hint="eastAsia"/>
        </w:rPr>
        <w:t>ų</w:t>
      </w:r>
      <w:r>
        <w:t xml:space="preserve"> tvarkos pagrindinis tikslas – greitas asmen</w:t>
      </w:r>
      <w:r>
        <w:rPr>
          <w:rFonts w:hint="eastAsia"/>
        </w:rPr>
        <w:t>ų</w:t>
      </w:r>
      <w:r>
        <w:t xml:space="preserve"> pažeist</w:t>
      </w:r>
      <w:r>
        <w:rPr>
          <w:rFonts w:hint="eastAsia"/>
        </w:rPr>
        <w:t>ų</w:t>
      </w:r>
      <w:r>
        <w:t xml:space="preserve"> teisi</w:t>
      </w:r>
      <w:r>
        <w:rPr>
          <w:rFonts w:hint="eastAsia"/>
        </w:rPr>
        <w:t>ų</w:t>
      </w:r>
      <w:r>
        <w:t xml:space="preserve"> gynimas, t. y. skund</w:t>
      </w:r>
      <w:r>
        <w:rPr>
          <w:rFonts w:hint="eastAsia"/>
        </w:rPr>
        <w:t>ą</w:t>
      </w:r>
      <w:r>
        <w:t xml:space="preserve"> pateikus antstoliui, šis turi pareig</w:t>
      </w:r>
      <w:r>
        <w:rPr>
          <w:rFonts w:hint="eastAsia"/>
        </w:rPr>
        <w:t>ą</w:t>
      </w:r>
      <w:r>
        <w:t xml:space="preserve"> ir galimyb</w:t>
      </w:r>
      <w:r>
        <w:rPr>
          <w:rFonts w:hint="eastAsia"/>
        </w:rPr>
        <w:t>ę</w:t>
      </w:r>
      <w:r>
        <w:t xml:space="preserve"> operatyviai ištaisyti vykdymo proceso pažeidimus, o teismui skundas perduodamas tik tuo atveju, jeigu kyla gin</w:t>
      </w:r>
      <w:r>
        <w:rPr>
          <w:rFonts w:hint="eastAsia"/>
        </w:rPr>
        <w:t>č</w:t>
      </w:r>
      <w:r>
        <w:t>as (jeigu antstolis visiškai ar iš dalies nesutinka su skunde keliamais reikalavimais). Taip pat pažym</w:t>
      </w:r>
      <w:r>
        <w:rPr>
          <w:rFonts w:hint="eastAsia"/>
        </w:rPr>
        <w:t>ė</w:t>
      </w:r>
      <w:r>
        <w:t>tina, kad vykdymo procesas yra imperatyvus ir antstolis privalo griežtai laikytis vykdymo proces</w:t>
      </w:r>
      <w:r>
        <w:rPr>
          <w:rFonts w:hint="eastAsia"/>
        </w:rPr>
        <w:t>ą</w:t>
      </w:r>
      <w:r>
        <w:t xml:space="preserve"> reguliuojan</w:t>
      </w:r>
      <w:r>
        <w:rPr>
          <w:rFonts w:hint="eastAsia"/>
        </w:rPr>
        <w:t>č</w:t>
      </w:r>
      <w:r>
        <w:t>i</w:t>
      </w:r>
      <w:r>
        <w:rPr>
          <w:rFonts w:hint="eastAsia"/>
        </w:rPr>
        <w:t>ų</w:t>
      </w:r>
      <w:r>
        <w:t xml:space="preserve"> teis</w:t>
      </w:r>
      <w:r>
        <w:rPr>
          <w:rFonts w:hint="eastAsia"/>
        </w:rPr>
        <w:t>ė</w:t>
      </w:r>
      <w:r>
        <w:t>s akt</w:t>
      </w:r>
      <w:r>
        <w:rPr>
          <w:rFonts w:hint="eastAsia"/>
        </w:rPr>
        <w:t>ų</w:t>
      </w:r>
      <w:r>
        <w:t>, o bet koks veikimas kitaip, nei nustatyta teis</w:t>
      </w:r>
      <w:r>
        <w:rPr>
          <w:rFonts w:hint="eastAsia"/>
        </w:rPr>
        <w:t>ė</w:t>
      </w:r>
      <w:r>
        <w:t>s aktuose, teism</w:t>
      </w:r>
      <w:r>
        <w:rPr>
          <w:rFonts w:hint="eastAsia"/>
        </w:rPr>
        <w:t>ų</w:t>
      </w:r>
      <w:r>
        <w:t xml:space="preserve"> praktikoje laikomas antstolio </w:t>
      </w:r>
      <w:r>
        <w:rPr>
          <w:rFonts w:hint="eastAsia"/>
        </w:rPr>
        <w:t>į</w:t>
      </w:r>
      <w:r>
        <w:t>galiojim</w:t>
      </w:r>
      <w:r>
        <w:rPr>
          <w:rFonts w:hint="eastAsia"/>
        </w:rPr>
        <w:t>ų</w:t>
      </w:r>
      <w:r>
        <w:t xml:space="preserve"> viršijimu. Taigi, skirtingai, nei nurodyta peticijoje, Civilinio proceso kodekso 510 straipsnio nuostatos nesuteikia antstoliui teis</w:t>
      </w:r>
      <w:r>
        <w:rPr>
          <w:rFonts w:hint="eastAsia"/>
        </w:rPr>
        <w:t>ė</w:t>
      </w:r>
      <w:r>
        <w:t>s nenagrin</w:t>
      </w:r>
      <w:r>
        <w:rPr>
          <w:rFonts w:hint="eastAsia"/>
        </w:rPr>
        <w:t>ė</w:t>
      </w:r>
      <w:r>
        <w:t>ti gauto skundo ar neperduoti jo teismui, jeigu skundas buvo netenkintas arba patenkintas tik iš dalies.</w:t>
      </w:r>
    </w:p>
    <w:p w:rsidR="002B7393" w:rsidRDefault="002B7393" w:rsidP="002B7393">
      <w:pPr>
        <w:pStyle w:val="Default"/>
        <w:spacing w:line="360" w:lineRule="auto"/>
        <w:ind w:firstLine="851"/>
        <w:jc w:val="both"/>
      </w:pPr>
      <w:r>
        <w:t>Vertinant pareiškėjo siūlymą Civilinio proceso kodekso 510 straipsnio 4 dalį pripažinti netekusia galios, atkreiptinas dėmesys</w:t>
      </w:r>
      <w:r w:rsidR="006B2F70">
        <w:t xml:space="preserve"> į tai</w:t>
      </w:r>
      <w:r>
        <w:t xml:space="preserve">, kad </w:t>
      </w:r>
      <w:r w:rsidR="006B2F70">
        <w:t>šios</w:t>
      </w:r>
      <w:r>
        <w:t xml:space="preserve"> dal</w:t>
      </w:r>
      <w:r w:rsidR="006B2F70">
        <w:t xml:space="preserve">ies </w:t>
      </w:r>
      <w:r>
        <w:t>nuostat</w:t>
      </w:r>
      <w:r>
        <w:rPr>
          <w:rFonts w:hint="eastAsia"/>
        </w:rPr>
        <w:t>ų</w:t>
      </w:r>
      <w:r>
        <w:t xml:space="preserve"> paskirtis – papildoma vykdymo proceso dalyvi</w:t>
      </w:r>
      <w:r>
        <w:rPr>
          <w:rFonts w:hint="eastAsia"/>
        </w:rPr>
        <w:t>ų</w:t>
      </w:r>
      <w:r>
        <w:t xml:space="preserve"> interes</w:t>
      </w:r>
      <w:r>
        <w:rPr>
          <w:rFonts w:hint="eastAsia"/>
        </w:rPr>
        <w:t>ų</w:t>
      </w:r>
      <w:r>
        <w:t xml:space="preserve"> apsaug</w:t>
      </w:r>
      <w:r w:rsidR="006B2F70">
        <w:t>a</w:t>
      </w:r>
      <w:r>
        <w:t>. Esant nustatytai privalomai ikiteisminei skund</w:t>
      </w:r>
      <w:r>
        <w:rPr>
          <w:rFonts w:hint="eastAsia"/>
        </w:rPr>
        <w:t>ų</w:t>
      </w:r>
      <w:r>
        <w:t xml:space="preserve"> nagrin</w:t>
      </w:r>
      <w:r>
        <w:rPr>
          <w:rFonts w:hint="eastAsia"/>
        </w:rPr>
        <w:t>ė</w:t>
      </w:r>
      <w:r>
        <w:t>jimo proced</w:t>
      </w:r>
      <w:r>
        <w:rPr>
          <w:rFonts w:hint="eastAsia"/>
        </w:rPr>
        <w:t>ū</w:t>
      </w:r>
      <w:r>
        <w:t>rai, nenusta</w:t>
      </w:r>
      <w:r>
        <w:rPr>
          <w:rFonts w:hint="eastAsia"/>
        </w:rPr>
        <w:t>č</w:t>
      </w:r>
      <w:r>
        <w:t>ius išim</w:t>
      </w:r>
      <w:r>
        <w:rPr>
          <w:rFonts w:hint="eastAsia"/>
        </w:rPr>
        <w:t>č</w:t>
      </w:r>
      <w:r>
        <w:t>i</w:t>
      </w:r>
      <w:r>
        <w:rPr>
          <w:rFonts w:hint="eastAsia"/>
        </w:rPr>
        <w:t>ų</w:t>
      </w:r>
      <w:r>
        <w:t>, kurioms esant asmuo tur</w:t>
      </w:r>
      <w:r>
        <w:rPr>
          <w:rFonts w:hint="eastAsia"/>
        </w:rPr>
        <w:t>ė</w:t>
      </w:r>
      <w:r>
        <w:t>t</w:t>
      </w:r>
      <w:r>
        <w:rPr>
          <w:rFonts w:hint="eastAsia"/>
        </w:rPr>
        <w:t>ų</w:t>
      </w:r>
      <w:r>
        <w:t xml:space="preserve"> teis</w:t>
      </w:r>
      <w:r>
        <w:rPr>
          <w:rFonts w:hint="eastAsia"/>
        </w:rPr>
        <w:t>ę</w:t>
      </w:r>
      <w:r>
        <w:t xml:space="preserve"> su skundu kreiptis tiesiogiai </w:t>
      </w:r>
      <w:r>
        <w:rPr>
          <w:rFonts w:hint="eastAsia"/>
        </w:rPr>
        <w:t>į</w:t>
      </w:r>
      <w:r>
        <w:t xml:space="preserve"> teism</w:t>
      </w:r>
      <w:r>
        <w:rPr>
          <w:rFonts w:hint="eastAsia"/>
        </w:rPr>
        <w:t>ą</w:t>
      </w:r>
      <w:r>
        <w:t>, neb</w:t>
      </w:r>
      <w:r>
        <w:rPr>
          <w:rFonts w:hint="eastAsia"/>
        </w:rPr>
        <w:t>ū</w:t>
      </w:r>
      <w:r>
        <w:t>t</w:t>
      </w:r>
      <w:r>
        <w:rPr>
          <w:rFonts w:hint="eastAsia"/>
        </w:rPr>
        <w:t>ų</w:t>
      </w:r>
      <w:r>
        <w:t xml:space="preserve"> užtikrinta Lietuvos Respublikos Konstitucijoje </w:t>
      </w:r>
      <w:r>
        <w:rPr>
          <w:rFonts w:hint="eastAsia"/>
        </w:rPr>
        <w:t>į</w:t>
      </w:r>
      <w:r>
        <w:t>tvirtinta asmen</w:t>
      </w:r>
      <w:r>
        <w:rPr>
          <w:rFonts w:hint="eastAsia"/>
        </w:rPr>
        <w:t>ų</w:t>
      </w:r>
      <w:r>
        <w:t xml:space="preserve"> teis</w:t>
      </w:r>
      <w:r>
        <w:rPr>
          <w:rFonts w:hint="eastAsia"/>
        </w:rPr>
        <w:t>ė</w:t>
      </w:r>
      <w:r>
        <w:t xml:space="preserve"> </w:t>
      </w:r>
      <w:r>
        <w:rPr>
          <w:rFonts w:hint="eastAsia"/>
        </w:rPr>
        <w:t>į</w:t>
      </w:r>
      <w:r>
        <w:t xml:space="preserve"> teismin</w:t>
      </w:r>
      <w:r>
        <w:rPr>
          <w:rFonts w:hint="eastAsia"/>
        </w:rPr>
        <w:t>ę</w:t>
      </w:r>
      <w:r>
        <w:t xml:space="preserve"> gynyb</w:t>
      </w:r>
      <w:r>
        <w:rPr>
          <w:rFonts w:hint="eastAsia"/>
        </w:rPr>
        <w:t>ą</w:t>
      </w:r>
      <w:r>
        <w:t>, jeigu antstolis d</w:t>
      </w:r>
      <w:r>
        <w:rPr>
          <w:rFonts w:hint="eastAsia"/>
        </w:rPr>
        <w:t>ė</w:t>
      </w:r>
      <w:r>
        <w:t>l koki</w:t>
      </w:r>
      <w:r>
        <w:rPr>
          <w:rFonts w:hint="eastAsia"/>
        </w:rPr>
        <w:t>ų</w:t>
      </w:r>
      <w:r>
        <w:t xml:space="preserve"> nors priežas</w:t>
      </w:r>
      <w:r>
        <w:rPr>
          <w:rFonts w:hint="eastAsia"/>
        </w:rPr>
        <w:t>č</w:t>
      </w:r>
      <w:r>
        <w:t>i</w:t>
      </w:r>
      <w:r>
        <w:rPr>
          <w:rFonts w:hint="eastAsia"/>
        </w:rPr>
        <w:t>ų</w:t>
      </w:r>
      <w:r>
        <w:t xml:space="preserve"> skundo vis d</w:t>
      </w:r>
      <w:r>
        <w:rPr>
          <w:rFonts w:hint="eastAsia"/>
        </w:rPr>
        <w:t>ė</w:t>
      </w:r>
      <w:r>
        <w:t>lto neišnagrin</w:t>
      </w:r>
      <w:r>
        <w:rPr>
          <w:rFonts w:hint="eastAsia"/>
        </w:rPr>
        <w:t>ė</w:t>
      </w:r>
      <w:r>
        <w:t>t</w:t>
      </w:r>
      <w:r>
        <w:rPr>
          <w:rFonts w:hint="eastAsia"/>
        </w:rPr>
        <w:t>ų</w:t>
      </w:r>
      <w:r>
        <w:t xml:space="preserve"> arba patvarkymo, kuriuo atsisak</w:t>
      </w:r>
      <w:r>
        <w:rPr>
          <w:rFonts w:hint="eastAsia"/>
        </w:rPr>
        <w:t>ė</w:t>
      </w:r>
      <w:r>
        <w:t xml:space="preserve"> patenkinti skund</w:t>
      </w:r>
      <w:r>
        <w:rPr>
          <w:rFonts w:hint="eastAsia"/>
        </w:rPr>
        <w:t>ą</w:t>
      </w:r>
      <w:r>
        <w:t>, nepateikt</w:t>
      </w:r>
      <w:r>
        <w:rPr>
          <w:rFonts w:hint="eastAsia"/>
        </w:rPr>
        <w:t>ų</w:t>
      </w:r>
      <w:r>
        <w:t xml:space="preserve"> nagrin</w:t>
      </w:r>
      <w:r>
        <w:rPr>
          <w:rFonts w:hint="eastAsia"/>
        </w:rPr>
        <w:t>ė</w:t>
      </w:r>
      <w:r>
        <w:t xml:space="preserve">ti teismui. </w:t>
      </w:r>
    </w:p>
    <w:p w:rsidR="002B7393" w:rsidRDefault="002B7393" w:rsidP="002B7393">
      <w:pPr>
        <w:pStyle w:val="Default"/>
        <w:spacing w:line="360" w:lineRule="auto"/>
        <w:ind w:firstLine="851"/>
        <w:jc w:val="both"/>
      </w:pPr>
      <w:r>
        <w:t>Teisingumo ministerij</w:t>
      </w:r>
      <w:r w:rsidR="00972B81">
        <w:t>os</w:t>
      </w:r>
      <w:r>
        <w:t>, kaip antstoli</w:t>
      </w:r>
      <w:r>
        <w:rPr>
          <w:rFonts w:hint="eastAsia"/>
        </w:rPr>
        <w:t>ų</w:t>
      </w:r>
      <w:r>
        <w:t xml:space="preserve"> veikl</w:t>
      </w:r>
      <w:r>
        <w:rPr>
          <w:rFonts w:hint="eastAsia"/>
        </w:rPr>
        <w:t>ą</w:t>
      </w:r>
      <w:r>
        <w:t xml:space="preserve"> kontroliuojan</w:t>
      </w:r>
      <w:r w:rsidR="00972B81">
        <w:t>čios</w:t>
      </w:r>
      <w:r>
        <w:t xml:space="preserve"> institucij</w:t>
      </w:r>
      <w:r w:rsidR="00972B81">
        <w:t>os</w:t>
      </w:r>
      <w:r>
        <w:t>,</w:t>
      </w:r>
      <w:r w:rsidR="00972B81">
        <w:t xml:space="preserve"> duomenimis,</w:t>
      </w:r>
      <w:r>
        <w:t xml:space="preserve"> skund</w:t>
      </w:r>
      <w:r>
        <w:rPr>
          <w:rFonts w:hint="eastAsia"/>
        </w:rPr>
        <w:t>ų</w:t>
      </w:r>
      <w:r>
        <w:t xml:space="preserve"> d</w:t>
      </w:r>
      <w:r>
        <w:rPr>
          <w:rFonts w:hint="eastAsia"/>
        </w:rPr>
        <w:t>ė</w:t>
      </w:r>
      <w:r>
        <w:t xml:space="preserve">l to, </w:t>
      </w:r>
      <w:r w:rsidR="006B2F70">
        <w:t>kad</w:t>
      </w:r>
      <w:r>
        <w:t xml:space="preserve"> antstolis nesilaik</w:t>
      </w:r>
      <w:r>
        <w:rPr>
          <w:rFonts w:hint="eastAsia"/>
        </w:rPr>
        <w:t>ė</w:t>
      </w:r>
      <w:r>
        <w:t xml:space="preserve"> Civilinio proceso kodekso 510 straipsnyje nustatytos ikiteismin</w:t>
      </w:r>
      <w:r>
        <w:rPr>
          <w:rFonts w:hint="eastAsia"/>
        </w:rPr>
        <w:t>ė</w:t>
      </w:r>
      <w:r>
        <w:t>s skund</w:t>
      </w:r>
      <w:r>
        <w:rPr>
          <w:rFonts w:hint="eastAsia"/>
        </w:rPr>
        <w:t>ų</w:t>
      </w:r>
      <w:r>
        <w:t xml:space="preserve"> nagrin</w:t>
      </w:r>
      <w:r>
        <w:rPr>
          <w:rFonts w:hint="eastAsia"/>
        </w:rPr>
        <w:t>ė</w:t>
      </w:r>
      <w:r>
        <w:t>jimo tvarkos</w:t>
      </w:r>
      <w:r w:rsidR="00972B81">
        <w:t>, gaunama itin retai</w:t>
      </w:r>
      <w:r>
        <w:t xml:space="preserve">. Jeigu Teisingumo ministerijai </w:t>
      </w:r>
      <w:r>
        <w:lastRenderedPageBreak/>
        <w:t>nagrin</w:t>
      </w:r>
      <w:r>
        <w:rPr>
          <w:rFonts w:hint="eastAsia"/>
        </w:rPr>
        <w:t>ė</w:t>
      </w:r>
      <w:r>
        <w:t>jant tok</w:t>
      </w:r>
      <w:r>
        <w:rPr>
          <w:rFonts w:hint="eastAsia"/>
        </w:rPr>
        <w:t>į</w:t>
      </w:r>
      <w:r>
        <w:t xml:space="preserve"> skund</w:t>
      </w:r>
      <w:r>
        <w:rPr>
          <w:rFonts w:hint="eastAsia"/>
        </w:rPr>
        <w:t>ą</w:t>
      </w:r>
      <w:r>
        <w:t xml:space="preserve"> nustatoma, kad antstolis nesilaik</w:t>
      </w:r>
      <w:r>
        <w:rPr>
          <w:rFonts w:hint="eastAsia"/>
        </w:rPr>
        <w:t>ė</w:t>
      </w:r>
      <w:r>
        <w:t xml:space="preserve"> nustatytos skund</w:t>
      </w:r>
      <w:r>
        <w:rPr>
          <w:rFonts w:hint="eastAsia"/>
        </w:rPr>
        <w:t>ų</w:t>
      </w:r>
      <w:r>
        <w:t xml:space="preserve"> nagrin</w:t>
      </w:r>
      <w:r>
        <w:rPr>
          <w:rFonts w:hint="eastAsia"/>
        </w:rPr>
        <w:t>ė</w:t>
      </w:r>
      <w:r>
        <w:t>jimo tvarkos, Lietuvos Respublikos antstoli</w:t>
      </w:r>
      <w:r>
        <w:rPr>
          <w:rFonts w:hint="eastAsia"/>
        </w:rPr>
        <w:t>ų</w:t>
      </w:r>
      <w:r>
        <w:t xml:space="preserve"> </w:t>
      </w:r>
      <w:r>
        <w:rPr>
          <w:rFonts w:hint="eastAsia"/>
        </w:rPr>
        <w:t>į</w:t>
      </w:r>
      <w:r>
        <w:t>statymo nustatyta tvarka sprendžiama d</w:t>
      </w:r>
      <w:r>
        <w:rPr>
          <w:rFonts w:hint="eastAsia"/>
        </w:rPr>
        <w:t>ė</w:t>
      </w:r>
      <w:r>
        <w:t xml:space="preserve">l antstolio patraukimo </w:t>
      </w:r>
      <w:proofErr w:type="spellStart"/>
      <w:r>
        <w:t>drausmin</w:t>
      </w:r>
      <w:r>
        <w:rPr>
          <w:rFonts w:hint="eastAsia"/>
        </w:rPr>
        <w:t>ė</w:t>
      </w:r>
      <w:r>
        <w:t>n</w:t>
      </w:r>
      <w:proofErr w:type="spellEnd"/>
      <w:r>
        <w:t xml:space="preserve"> atsakomyb</w:t>
      </w:r>
      <w:r>
        <w:rPr>
          <w:rFonts w:hint="eastAsia"/>
        </w:rPr>
        <w:t>ė</w:t>
      </w:r>
      <w:r>
        <w:t>n.</w:t>
      </w:r>
    </w:p>
    <w:p w:rsidR="002B7393" w:rsidRDefault="002B7393" w:rsidP="002B7393">
      <w:pPr>
        <w:pStyle w:val="Default"/>
        <w:spacing w:line="360" w:lineRule="auto"/>
        <w:ind w:firstLine="851"/>
        <w:jc w:val="both"/>
      </w:pPr>
      <w:r>
        <w:t>Apibendrinant tai, kas išd</w:t>
      </w:r>
      <w:r>
        <w:rPr>
          <w:rFonts w:hint="eastAsia"/>
        </w:rPr>
        <w:t>ė</w:t>
      </w:r>
      <w:r>
        <w:t xml:space="preserve">styta, </w:t>
      </w:r>
      <w:r w:rsidR="006B2F70">
        <w:t>manytina</w:t>
      </w:r>
      <w:r>
        <w:t>,</w:t>
      </w:r>
      <w:r w:rsidR="006B2F70">
        <w:t xml:space="preserve"> kad</w:t>
      </w:r>
      <w:r>
        <w:t xml:space="preserve"> Civilinio proceso kodekso 510 straipsnyje nustatyta skundo d</w:t>
      </w:r>
      <w:r>
        <w:rPr>
          <w:rFonts w:hint="eastAsia"/>
        </w:rPr>
        <w:t>ė</w:t>
      </w:r>
      <w:r>
        <w:t>l antstolio veiksm</w:t>
      </w:r>
      <w:r>
        <w:rPr>
          <w:rFonts w:hint="eastAsia"/>
        </w:rPr>
        <w:t>ų</w:t>
      </w:r>
      <w:r>
        <w:t xml:space="preserve"> nagrin</w:t>
      </w:r>
      <w:r>
        <w:rPr>
          <w:rFonts w:hint="eastAsia"/>
        </w:rPr>
        <w:t>ė</w:t>
      </w:r>
      <w:r>
        <w:t>jimo tvarka yra aiški ir užtikrinanti tinkam</w:t>
      </w:r>
      <w:r>
        <w:rPr>
          <w:rFonts w:hint="eastAsia"/>
        </w:rPr>
        <w:t>ą</w:t>
      </w:r>
      <w:r>
        <w:t xml:space="preserve"> vykdymo proceso dalyvi</w:t>
      </w:r>
      <w:r>
        <w:rPr>
          <w:rFonts w:hint="eastAsia"/>
        </w:rPr>
        <w:t>ų</w:t>
      </w:r>
      <w:r>
        <w:t xml:space="preserve"> interes</w:t>
      </w:r>
      <w:r>
        <w:rPr>
          <w:rFonts w:hint="eastAsia"/>
        </w:rPr>
        <w:t>ų</w:t>
      </w:r>
      <w:r>
        <w:t xml:space="preserve"> apsaug</w:t>
      </w:r>
      <w:r>
        <w:rPr>
          <w:rFonts w:hint="eastAsia"/>
        </w:rPr>
        <w:t>ą</w:t>
      </w:r>
      <w:r>
        <w:t>, taip pat vykdoma reali skund</w:t>
      </w:r>
      <w:r>
        <w:rPr>
          <w:rFonts w:hint="eastAsia"/>
        </w:rPr>
        <w:t>ų</w:t>
      </w:r>
      <w:r>
        <w:t xml:space="preserve"> nagrin</w:t>
      </w:r>
      <w:r>
        <w:rPr>
          <w:rFonts w:hint="eastAsia"/>
        </w:rPr>
        <w:t>ė</w:t>
      </w:r>
      <w:r>
        <w:t>jimo tvarkos laikymosi kontrol</w:t>
      </w:r>
      <w:r>
        <w:rPr>
          <w:rFonts w:hint="eastAsia"/>
        </w:rPr>
        <w:t>ė</w:t>
      </w:r>
      <w:r>
        <w:t>, o nusta</w:t>
      </w:r>
      <w:r>
        <w:rPr>
          <w:rFonts w:hint="eastAsia"/>
        </w:rPr>
        <w:t>č</w:t>
      </w:r>
      <w:r>
        <w:t>ius pažeidim</w:t>
      </w:r>
      <w:r>
        <w:rPr>
          <w:rFonts w:hint="eastAsia"/>
        </w:rPr>
        <w:t>ų</w:t>
      </w:r>
      <w:r>
        <w:t xml:space="preserve"> antstoliams taikoma </w:t>
      </w:r>
      <w:r>
        <w:rPr>
          <w:rFonts w:hint="eastAsia"/>
        </w:rPr>
        <w:t>į</w:t>
      </w:r>
      <w:r>
        <w:t>statyme nustatyta atsakomyb</w:t>
      </w:r>
      <w:r>
        <w:rPr>
          <w:rFonts w:hint="eastAsia"/>
        </w:rPr>
        <w:t>ė</w:t>
      </w:r>
      <w:r>
        <w:t>.</w:t>
      </w:r>
    </w:p>
    <w:p w:rsidR="008B00C5" w:rsidRPr="00E95956" w:rsidRDefault="008B00C5" w:rsidP="00E95956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E95956">
        <w:rPr>
          <w:rFonts w:ascii="Times New Roman" w:hAnsi="Times New Roman"/>
          <w:sz w:val="24"/>
          <w:szCs w:val="24"/>
          <w:lang w:eastAsia="ar-SA"/>
        </w:rPr>
        <w:t xml:space="preserve">Vadovaujantis Lietuvos Respublikos peticijų įstatymo 12 straipsnio 3 dalimi ir Seimo Peticijų komisijos nuostatų, patvirtintų Lietuvos Respublikos Seimo 1999 m. lapkričio 11 d. nutarimu Nr. VIII-1408 „Dėl Seimo Peticijų komisijos nuostatų patvirtinimo“, 28 punktu, Seimo Peticijų komisijos išvada dėl </w:t>
      </w:r>
      <w:r w:rsidR="00C56D00" w:rsidRPr="00E95956">
        <w:rPr>
          <w:rFonts w:ascii="Times New Roman" w:hAnsi="Times New Roman"/>
          <w:sz w:val="24"/>
          <w:szCs w:val="24"/>
          <w:lang w:eastAsia="ar-SA"/>
        </w:rPr>
        <w:t>V. Jurgaičio</w:t>
      </w:r>
      <w:r w:rsidRPr="00E95956">
        <w:rPr>
          <w:rFonts w:ascii="Times New Roman" w:hAnsi="Times New Roman"/>
          <w:sz w:val="24"/>
          <w:szCs w:val="24"/>
          <w:lang w:eastAsia="ar-SA"/>
        </w:rPr>
        <w:t xml:space="preserve"> peticijoje pateikt</w:t>
      </w:r>
      <w:r w:rsidR="005263DF" w:rsidRPr="00E95956">
        <w:rPr>
          <w:rFonts w:ascii="Times New Roman" w:hAnsi="Times New Roman"/>
          <w:sz w:val="24"/>
          <w:szCs w:val="24"/>
          <w:lang w:eastAsia="ar-SA"/>
        </w:rPr>
        <w:t>ų</w:t>
      </w:r>
      <w:r w:rsidRPr="00E9595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43BD0" w:rsidRPr="00E95956">
        <w:rPr>
          <w:rFonts w:ascii="Times New Roman" w:hAnsi="Times New Roman"/>
          <w:sz w:val="24"/>
          <w:szCs w:val="24"/>
          <w:lang w:eastAsia="ar-SA"/>
        </w:rPr>
        <w:t>pa</w:t>
      </w:r>
      <w:r w:rsidRPr="00E95956">
        <w:rPr>
          <w:rFonts w:ascii="Times New Roman" w:hAnsi="Times New Roman"/>
          <w:sz w:val="24"/>
          <w:szCs w:val="24"/>
          <w:lang w:eastAsia="ar-SA"/>
        </w:rPr>
        <w:t>siūlym</w:t>
      </w:r>
      <w:r w:rsidR="005263DF" w:rsidRPr="00E95956">
        <w:rPr>
          <w:rFonts w:ascii="Times New Roman" w:hAnsi="Times New Roman"/>
          <w:sz w:val="24"/>
          <w:szCs w:val="24"/>
          <w:lang w:eastAsia="ar-SA"/>
        </w:rPr>
        <w:t>ų</w:t>
      </w:r>
      <w:r w:rsidRPr="00E95956">
        <w:rPr>
          <w:rFonts w:ascii="Times New Roman" w:hAnsi="Times New Roman"/>
          <w:sz w:val="24"/>
          <w:szCs w:val="24"/>
          <w:lang w:eastAsia="ar-SA"/>
        </w:rPr>
        <w:t xml:space="preserve"> atmetimo teikiama Seimui, taip pat siūloma įtraukti į Seimo </w:t>
      </w:r>
      <w:r w:rsidR="00BA5940" w:rsidRPr="00E95956">
        <w:rPr>
          <w:rFonts w:ascii="Times New Roman" w:hAnsi="Times New Roman"/>
          <w:sz w:val="24"/>
          <w:szCs w:val="24"/>
          <w:lang w:eastAsia="ar-SA"/>
        </w:rPr>
        <w:t xml:space="preserve">rudens </w:t>
      </w:r>
      <w:r w:rsidRPr="00E95956">
        <w:rPr>
          <w:rFonts w:ascii="Times New Roman" w:hAnsi="Times New Roman"/>
          <w:sz w:val="24"/>
          <w:szCs w:val="24"/>
          <w:lang w:eastAsia="ar-SA"/>
        </w:rPr>
        <w:t xml:space="preserve">sesijos darbotvarkę Seimo nutarimo „Dėl Lietuvos Respublikos Seimo Peticijų komisijos išvados dėl </w:t>
      </w:r>
      <w:r w:rsidR="00C56D00" w:rsidRPr="00E95956">
        <w:rPr>
          <w:rFonts w:ascii="Times New Roman" w:hAnsi="Times New Roman"/>
          <w:sz w:val="24"/>
          <w:szCs w:val="24"/>
          <w:lang w:eastAsia="ar-SA"/>
        </w:rPr>
        <w:t>Virginijaus Jurgaičio</w:t>
      </w:r>
      <w:r w:rsidRPr="00E95956">
        <w:rPr>
          <w:rFonts w:ascii="Times New Roman" w:hAnsi="Times New Roman"/>
          <w:sz w:val="24"/>
          <w:szCs w:val="24"/>
          <w:lang w:eastAsia="ar-SA"/>
        </w:rPr>
        <w:t xml:space="preserve"> peticijos“ projektą.</w:t>
      </w:r>
    </w:p>
    <w:p w:rsidR="00135346" w:rsidRPr="00E95956" w:rsidRDefault="00135346" w:rsidP="006F15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27E85" w:rsidRPr="00E95956" w:rsidRDefault="00327E85" w:rsidP="006F15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35346" w:rsidRPr="00E95956" w:rsidRDefault="0013534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95956">
        <w:rPr>
          <w:rFonts w:ascii="Times New Roman" w:hAnsi="Times New Roman"/>
          <w:sz w:val="24"/>
          <w:szCs w:val="24"/>
          <w:lang w:eastAsia="ar-SA"/>
        </w:rPr>
        <w:t>Komisijos pirminink</w:t>
      </w:r>
      <w:r w:rsidR="00AE3015" w:rsidRPr="00E95956">
        <w:rPr>
          <w:rFonts w:ascii="Times New Roman" w:hAnsi="Times New Roman"/>
          <w:sz w:val="24"/>
          <w:szCs w:val="24"/>
          <w:lang w:eastAsia="ar-SA"/>
        </w:rPr>
        <w:t>as</w:t>
      </w:r>
      <w:r w:rsidRPr="00E95956">
        <w:rPr>
          <w:rFonts w:ascii="Times New Roman" w:hAnsi="Times New Roman"/>
          <w:sz w:val="24"/>
          <w:szCs w:val="24"/>
          <w:lang w:eastAsia="ar-SA"/>
        </w:rPr>
        <w:tab/>
      </w:r>
      <w:r w:rsidRPr="00E95956">
        <w:rPr>
          <w:rFonts w:ascii="Times New Roman" w:hAnsi="Times New Roman"/>
          <w:sz w:val="24"/>
          <w:szCs w:val="24"/>
          <w:lang w:eastAsia="ar-SA"/>
        </w:rPr>
        <w:tab/>
      </w:r>
      <w:r w:rsidRPr="00E95956">
        <w:rPr>
          <w:rFonts w:ascii="Times New Roman" w:hAnsi="Times New Roman"/>
          <w:sz w:val="24"/>
          <w:szCs w:val="24"/>
          <w:lang w:eastAsia="ar-SA"/>
        </w:rPr>
        <w:tab/>
      </w:r>
      <w:r w:rsidRPr="00E95956">
        <w:rPr>
          <w:rFonts w:ascii="Times New Roman" w:hAnsi="Times New Roman"/>
          <w:sz w:val="24"/>
          <w:szCs w:val="24"/>
          <w:lang w:eastAsia="ar-SA"/>
        </w:rPr>
        <w:tab/>
      </w:r>
      <w:r w:rsidR="005263DF" w:rsidRPr="00E95956">
        <w:rPr>
          <w:rFonts w:ascii="Times New Roman" w:hAnsi="Times New Roman"/>
          <w:sz w:val="24"/>
          <w:szCs w:val="24"/>
          <w:lang w:eastAsia="ar-SA"/>
        </w:rPr>
        <w:tab/>
      </w:r>
      <w:r w:rsidRPr="00E95956">
        <w:rPr>
          <w:rFonts w:ascii="Times New Roman" w:hAnsi="Times New Roman"/>
          <w:sz w:val="24"/>
          <w:szCs w:val="24"/>
          <w:lang w:eastAsia="ar-SA"/>
        </w:rPr>
        <w:t>E</w:t>
      </w:r>
      <w:r w:rsidR="005263DF" w:rsidRPr="00E95956">
        <w:rPr>
          <w:rFonts w:ascii="Times New Roman" w:hAnsi="Times New Roman"/>
          <w:sz w:val="24"/>
          <w:szCs w:val="24"/>
          <w:lang w:eastAsia="ar-SA"/>
        </w:rPr>
        <w:t>dmundas Pupinis</w:t>
      </w:r>
    </w:p>
    <w:p w:rsidR="00340CC8" w:rsidRPr="00E95956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076F4" w:rsidRPr="00E95956" w:rsidRDefault="001076F4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076F4" w:rsidRPr="00E95956" w:rsidRDefault="001076F4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076F4" w:rsidRPr="00E95956" w:rsidRDefault="001076F4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076F4" w:rsidRPr="00E95956" w:rsidRDefault="001076F4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076F4" w:rsidRPr="00E95956" w:rsidRDefault="001076F4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27E85" w:rsidRPr="00E95956" w:rsidRDefault="00327E85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27E85" w:rsidRPr="00E95956" w:rsidRDefault="00327E85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27E85" w:rsidRPr="00E95956" w:rsidRDefault="00327E85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27E85" w:rsidRPr="00E95956" w:rsidRDefault="00327E85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27E85" w:rsidRPr="00E95956" w:rsidRDefault="00327E85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27E85" w:rsidRPr="00E95956" w:rsidRDefault="00327E85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27E85" w:rsidRDefault="00327E85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04676" w:rsidRDefault="00D0467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04676" w:rsidRPr="00E95956" w:rsidRDefault="00D0467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0" w:name="_GoBack"/>
      <w:bookmarkEnd w:id="0"/>
    </w:p>
    <w:p w:rsidR="00327E85" w:rsidRPr="00E95956" w:rsidRDefault="00327E85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27E85" w:rsidRPr="00E95956" w:rsidRDefault="00327E85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F5F33" w:rsidRPr="00E95956" w:rsidRDefault="00883671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95956">
        <w:rPr>
          <w:rFonts w:ascii="Times New Roman" w:hAnsi="Times New Roman"/>
          <w:sz w:val="24"/>
          <w:szCs w:val="24"/>
          <w:lang w:eastAsia="ar-SA"/>
        </w:rPr>
        <w:t>R</w:t>
      </w:r>
      <w:r w:rsidR="00135346" w:rsidRPr="00E95956">
        <w:rPr>
          <w:rFonts w:ascii="Times New Roman" w:hAnsi="Times New Roman"/>
          <w:sz w:val="24"/>
          <w:szCs w:val="24"/>
          <w:lang w:eastAsia="ar-SA"/>
        </w:rPr>
        <w:t>asa Griciūtė, tel. (8 5)  239 6817, el. p. rasa.griciute@lrs.lt</w:t>
      </w:r>
    </w:p>
    <w:sectPr w:rsidR="003F5F33" w:rsidRPr="00E95956" w:rsidSect="00CB491B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8F7" w:rsidRDefault="00A618F7" w:rsidP="00A618F7">
      <w:r>
        <w:separator/>
      </w:r>
    </w:p>
  </w:endnote>
  <w:endnote w:type="continuationSeparator" w:id="0">
    <w:p w:rsidR="00A618F7" w:rsidRDefault="00A618F7" w:rsidP="00A6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8F7" w:rsidRDefault="00A618F7" w:rsidP="00A618F7">
      <w:r>
        <w:separator/>
      </w:r>
    </w:p>
  </w:footnote>
  <w:footnote w:type="continuationSeparator" w:id="0">
    <w:p w:rsidR="00A618F7" w:rsidRDefault="00A618F7" w:rsidP="00A6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32756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618F7" w:rsidRPr="00A618F7" w:rsidRDefault="00A618F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A618F7">
          <w:rPr>
            <w:rFonts w:ascii="Times New Roman" w:hAnsi="Times New Roman"/>
            <w:sz w:val="24"/>
            <w:szCs w:val="24"/>
          </w:rPr>
          <w:fldChar w:fldCharType="begin"/>
        </w:r>
        <w:r w:rsidRPr="00A618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618F7">
          <w:rPr>
            <w:rFonts w:ascii="Times New Roman" w:hAnsi="Times New Roman"/>
            <w:sz w:val="24"/>
            <w:szCs w:val="24"/>
          </w:rPr>
          <w:fldChar w:fldCharType="separate"/>
        </w:r>
        <w:r w:rsidR="00D04676">
          <w:rPr>
            <w:rFonts w:ascii="Times New Roman" w:hAnsi="Times New Roman"/>
            <w:noProof/>
            <w:sz w:val="24"/>
            <w:szCs w:val="24"/>
          </w:rPr>
          <w:t>2</w:t>
        </w:r>
        <w:r w:rsidRPr="00A618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618F7" w:rsidRDefault="00A618F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13290"/>
    <w:multiLevelType w:val="hybridMultilevel"/>
    <w:tmpl w:val="342ABEB8"/>
    <w:lvl w:ilvl="0" w:tplc="D7128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F0"/>
    <w:rsid w:val="00007646"/>
    <w:rsid w:val="00013CD3"/>
    <w:rsid w:val="00032E3D"/>
    <w:rsid w:val="00041A0D"/>
    <w:rsid w:val="0004523C"/>
    <w:rsid w:val="00063562"/>
    <w:rsid w:val="00064507"/>
    <w:rsid w:val="00065AB6"/>
    <w:rsid w:val="000676F6"/>
    <w:rsid w:val="00094970"/>
    <w:rsid w:val="000A1F59"/>
    <w:rsid w:val="000A2419"/>
    <w:rsid w:val="000B29C8"/>
    <w:rsid w:val="000B67CB"/>
    <w:rsid w:val="000E1072"/>
    <w:rsid w:val="000E1825"/>
    <w:rsid w:val="001048E0"/>
    <w:rsid w:val="001076F4"/>
    <w:rsid w:val="00111A10"/>
    <w:rsid w:val="00112561"/>
    <w:rsid w:val="001143A8"/>
    <w:rsid w:val="0011643A"/>
    <w:rsid w:val="0013103A"/>
    <w:rsid w:val="00134578"/>
    <w:rsid w:val="00135346"/>
    <w:rsid w:val="001427D0"/>
    <w:rsid w:val="0017707D"/>
    <w:rsid w:val="00184772"/>
    <w:rsid w:val="00187D1B"/>
    <w:rsid w:val="00197428"/>
    <w:rsid w:val="001B5EC0"/>
    <w:rsid w:val="001D0891"/>
    <w:rsid w:val="001D14A2"/>
    <w:rsid w:val="001D580C"/>
    <w:rsid w:val="001D6691"/>
    <w:rsid w:val="001D67C8"/>
    <w:rsid w:val="001E3FE2"/>
    <w:rsid w:val="001F2ABA"/>
    <w:rsid w:val="0020770A"/>
    <w:rsid w:val="00227101"/>
    <w:rsid w:val="00230C3F"/>
    <w:rsid w:val="00233F42"/>
    <w:rsid w:val="002368D3"/>
    <w:rsid w:val="00236F81"/>
    <w:rsid w:val="00245E31"/>
    <w:rsid w:val="00246EB6"/>
    <w:rsid w:val="00247207"/>
    <w:rsid w:val="002600BA"/>
    <w:rsid w:val="00260E6C"/>
    <w:rsid w:val="002658CB"/>
    <w:rsid w:val="00280B58"/>
    <w:rsid w:val="002821BF"/>
    <w:rsid w:val="00282617"/>
    <w:rsid w:val="00290605"/>
    <w:rsid w:val="00292C99"/>
    <w:rsid w:val="002A2CA5"/>
    <w:rsid w:val="002B7393"/>
    <w:rsid w:val="002C47F6"/>
    <w:rsid w:val="002D2770"/>
    <w:rsid w:val="002D61FF"/>
    <w:rsid w:val="002D6AC5"/>
    <w:rsid w:val="002F5F3E"/>
    <w:rsid w:val="00302517"/>
    <w:rsid w:val="00327E85"/>
    <w:rsid w:val="003364F0"/>
    <w:rsid w:val="00340CC8"/>
    <w:rsid w:val="00343064"/>
    <w:rsid w:val="003515CC"/>
    <w:rsid w:val="00355146"/>
    <w:rsid w:val="00384F68"/>
    <w:rsid w:val="003964E1"/>
    <w:rsid w:val="003B1E99"/>
    <w:rsid w:val="003B26F9"/>
    <w:rsid w:val="003B5D73"/>
    <w:rsid w:val="003C249C"/>
    <w:rsid w:val="003E7934"/>
    <w:rsid w:val="003F3B6E"/>
    <w:rsid w:val="003F5F33"/>
    <w:rsid w:val="003F685E"/>
    <w:rsid w:val="004022D3"/>
    <w:rsid w:val="004202F5"/>
    <w:rsid w:val="004324C5"/>
    <w:rsid w:val="00471F84"/>
    <w:rsid w:val="004746FE"/>
    <w:rsid w:val="004819E5"/>
    <w:rsid w:val="00487756"/>
    <w:rsid w:val="004B30F1"/>
    <w:rsid w:val="004C24E7"/>
    <w:rsid w:val="004D13DA"/>
    <w:rsid w:val="004D6DEE"/>
    <w:rsid w:val="004F3132"/>
    <w:rsid w:val="00505204"/>
    <w:rsid w:val="0051109C"/>
    <w:rsid w:val="00524D2C"/>
    <w:rsid w:val="005263DF"/>
    <w:rsid w:val="00534504"/>
    <w:rsid w:val="005450CA"/>
    <w:rsid w:val="00545CA1"/>
    <w:rsid w:val="00576E5E"/>
    <w:rsid w:val="00584987"/>
    <w:rsid w:val="005A10E2"/>
    <w:rsid w:val="005A5045"/>
    <w:rsid w:val="005C497B"/>
    <w:rsid w:val="005C5B44"/>
    <w:rsid w:val="005E074A"/>
    <w:rsid w:val="00611CBD"/>
    <w:rsid w:val="00621034"/>
    <w:rsid w:val="00637B2E"/>
    <w:rsid w:val="00637B5A"/>
    <w:rsid w:val="0064594B"/>
    <w:rsid w:val="00662E5D"/>
    <w:rsid w:val="00662F43"/>
    <w:rsid w:val="006677DE"/>
    <w:rsid w:val="006775A3"/>
    <w:rsid w:val="00691256"/>
    <w:rsid w:val="006A1AC7"/>
    <w:rsid w:val="006B2F70"/>
    <w:rsid w:val="006B7732"/>
    <w:rsid w:val="006E39CA"/>
    <w:rsid w:val="006E53DD"/>
    <w:rsid w:val="006E7DC2"/>
    <w:rsid w:val="006F155E"/>
    <w:rsid w:val="006F3AF7"/>
    <w:rsid w:val="006F6977"/>
    <w:rsid w:val="007153A5"/>
    <w:rsid w:val="00746659"/>
    <w:rsid w:val="007616B6"/>
    <w:rsid w:val="00764F56"/>
    <w:rsid w:val="00767FBF"/>
    <w:rsid w:val="00776CE2"/>
    <w:rsid w:val="00781A5A"/>
    <w:rsid w:val="0079348F"/>
    <w:rsid w:val="00795533"/>
    <w:rsid w:val="007A504A"/>
    <w:rsid w:val="007B2D21"/>
    <w:rsid w:val="007B6AC5"/>
    <w:rsid w:val="007C64BC"/>
    <w:rsid w:val="007D16B6"/>
    <w:rsid w:val="007F7219"/>
    <w:rsid w:val="00804BD5"/>
    <w:rsid w:val="00805CE1"/>
    <w:rsid w:val="0082419F"/>
    <w:rsid w:val="00831ABF"/>
    <w:rsid w:val="00861944"/>
    <w:rsid w:val="0087566D"/>
    <w:rsid w:val="0088091B"/>
    <w:rsid w:val="00881819"/>
    <w:rsid w:val="008831BA"/>
    <w:rsid w:val="00883671"/>
    <w:rsid w:val="008852EF"/>
    <w:rsid w:val="00890254"/>
    <w:rsid w:val="008945C5"/>
    <w:rsid w:val="00897545"/>
    <w:rsid w:val="008A5D53"/>
    <w:rsid w:val="008B00C5"/>
    <w:rsid w:val="008B40FD"/>
    <w:rsid w:val="008D0BEC"/>
    <w:rsid w:val="008D27FA"/>
    <w:rsid w:val="008E6956"/>
    <w:rsid w:val="008F14D1"/>
    <w:rsid w:val="008F2D63"/>
    <w:rsid w:val="008F3913"/>
    <w:rsid w:val="00913592"/>
    <w:rsid w:val="00916F60"/>
    <w:rsid w:val="0094550E"/>
    <w:rsid w:val="00945932"/>
    <w:rsid w:val="00947680"/>
    <w:rsid w:val="00955C87"/>
    <w:rsid w:val="00960CD0"/>
    <w:rsid w:val="0096259C"/>
    <w:rsid w:val="0096678A"/>
    <w:rsid w:val="00972156"/>
    <w:rsid w:val="00972B81"/>
    <w:rsid w:val="00997E64"/>
    <w:rsid w:val="009A1042"/>
    <w:rsid w:val="009A28EC"/>
    <w:rsid w:val="009C50B2"/>
    <w:rsid w:val="009D44CA"/>
    <w:rsid w:val="009D61C9"/>
    <w:rsid w:val="009D7F95"/>
    <w:rsid w:val="009F6A1C"/>
    <w:rsid w:val="00A11004"/>
    <w:rsid w:val="00A143BD"/>
    <w:rsid w:val="00A17B6D"/>
    <w:rsid w:val="00A24DB6"/>
    <w:rsid w:val="00A30897"/>
    <w:rsid w:val="00A31867"/>
    <w:rsid w:val="00A40019"/>
    <w:rsid w:val="00A43BD0"/>
    <w:rsid w:val="00A43CFE"/>
    <w:rsid w:val="00A44BB1"/>
    <w:rsid w:val="00A47BDB"/>
    <w:rsid w:val="00A524BE"/>
    <w:rsid w:val="00A618F7"/>
    <w:rsid w:val="00A65887"/>
    <w:rsid w:val="00A8642B"/>
    <w:rsid w:val="00A90743"/>
    <w:rsid w:val="00AC06DA"/>
    <w:rsid w:val="00AD200E"/>
    <w:rsid w:val="00AE2911"/>
    <w:rsid w:val="00AE3015"/>
    <w:rsid w:val="00AF1C09"/>
    <w:rsid w:val="00AF2260"/>
    <w:rsid w:val="00AF2ACD"/>
    <w:rsid w:val="00B026AC"/>
    <w:rsid w:val="00B10E22"/>
    <w:rsid w:val="00B13C0D"/>
    <w:rsid w:val="00B207BF"/>
    <w:rsid w:val="00B27A99"/>
    <w:rsid w:val="00B34F8A"/>
    <w:rsid w:val="00B5127D"/>
    <w:rsid w:val="00B62255"/>
    <w:rsid w:val="00B63344"/>
    <w:rsid w:val="00B74E60"/>
    <w:rsid w:val="00B81CDD"/>
    <w:rsid w:val="00B876EF"/>
    <w:rsid w:val="00B9363C"/>
    <w:rsid w:val="00B9698B"/>
    <w:rsid w:val="00BA5940"/>
    <w:rsid w:val="00BC11D0"/>
    <w:rsid w:val="00BD507D"/>
    <w:rsid w:val="00C04105"/>
    <w:rsid w:val="00C073E5"/>
    <w:rsid w:val="00C10528"/>
    <w:rsid w:val="00C2424F"/>
    <w:rsid w:val="00C50C11"/>
    <w:rsid w:val="00C51EED"/>
    <w:rsid w:val="00C56D00"/>
    <w:rsid w:val="00C61088"/>
    <w:rsid w:val="00C703AF"/>
    <w:rsid w:val="00C84E99"/>
    <w:rsid w:val="00C852F5"/>
    <w:rsid w:val="00C94265"/>
    <w:rsid w:val="00CA65A9"/>
    <w:rsid w:val="00CB491B"/>
    <w:rsid w:val="00CD1B33"/>
    <w:rsid w:val="00CD23CA"/>
    <w:rsid w:val="00CD63C8"/>
    <w:rsid w:val="00CF6EE3"/>
    <w:rsid w:val="00D04676"/>
    <w:rsid w:val="00D348F0"/>
    <w:rsid w:val="00D36D0D"/>
    <w:rsid w:val="00D64B1B"/>
    <w:rsid w:val="00D75803"/>
    <w:rsid w:val="00D84646"/>
    <w:rsid w:val="00D861E5"/>
    <w:rsid w:val="00DD24C8"/>
    <w:rsid w:val="00DD493D"/>
    <w:rsid w:val="00DF26D9"/>
    <w:rsid w:val="00DF4CDF"/>
    <w:rsid w:val="00E15961"/>
    <w:rsid w:val="00E24D2A"/>
    <w:rsid w:val="00E43CC1"/>
    <w:rsid w:val="00E5184F"/>
    <w:rsid w:val="00E53C9A"/>
    <w:rsid w:val="00E628D9"/>
    <w:rsid w:val="00E63F36"/>
    <w:rsid w:val="00E66D4B"/>
    <w:rsid w:val="00E74523"/>
    <w:rsid w:val="00E95956"/>
    <w:rsid w:val="00EB4DC2"/>
    <w:rsid w:val="00EB605B"/>
    <w:rsid w:val="00EF5655"/>
    <w:rsid w:val="00F02558"/>
    <w:rsid w:val="00F12000"/>
    <w:rsid w:val="00F21A7E"/>
    <w:rsid w:val="00F25EF4"/>
    <w:rsid w:val="00F45F4F"/>
    <w:rsid w:val="00F53F45"/>
    <w:rsid w:val="00F55B27"/>
    <w:rsid w:val="00F60698"/>
    <w:rsid w:val="00F60B44"/>
    <w:rsid w:val="00F62411"/>
    <w:rsid w:val="00F64267"/>
    <w:rsid w:val="00F74B23"/>
    <w:rsid w:val="00F80EAA"/>
    <w:rsid w:val="00F90586"/>
    <w:rsid w:val="00FA218A"/>
    <w:rsid w:val="00FB2777"/>
    <w:rsid w:val="00FB44D3"/>
    <w:rsid w:val="00FD1C8B"/>
    <w:rsid w:val="00FD59C1"/>
    <w:rsid w:val="00FE7736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9D80"/>
  <w15:chartTrackingRefBased/>
  <w15:docId w15:val="{41A0FEC3-8DAE-4169-9786-01E50267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D6AC5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6E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ssecoParagraphNormalFirstLine">
    <w:name w:val="Asseco Paragraph Normal First Line"/>
    <w:basedOn w:val="prastasis"/>
    <w:qFormat/>
    <w:rsid w:val="00A30897"/>
    <w:pPr>
      <w:ind w:firstLine="709"/>
      <w:jc w:val="both"/>
    </w:pPr>
    <w:rPr>
      <w:rFonts w:ascii="Calibri" w:hAnsi="Calibri"/>
      <w:sz w:val="22"/>
      <w:lang w:eastAsia="pl-PL"/>
    </w:rPr>
  </w:style>
  <w:style w:type="paragraph" w:styleId="Antrats">
    <w:name w:val="header"/>
    <w:basedOn w:val="prastasis"/>
    <w:link w:val="Antrats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D493D"/>
    <w:rPr>
      <w:rFonts w:ascii="Times New Roman" w:hAnsi="Times New Roman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DD49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unhideWhenUsed/>
    <w:rsid w:val="00DD493D"/>
    <w:rPr>
      <w:vertAlign w:val="superscript"/>
    </w:rPr>
  </w:style>
  <w:style w:type="paragraph" w:customStyle="1" w:styleId="Default">
    <w:name w:val="Default"/>
    <w:rsid w:val="00CD2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rsid w:val="000B29C8"/>
    <w:rPr>
      <w:color w:val="auto"/>
      <w:u w:val="none"/>
    </w:rPr>
  </w:style>
  <w:style w:type="character" w:styleId="Grietas">
    <w:name w:val="Strong"/>
    <w:basedOn w:val="Numatytasispastraiposriftas"/>
    <w:uiPriority w:val="22"/>
    <w:qFormat/>
    <w:rsid w:val="000B29C8"/>
    <w:rPr>
      <w:b/>
      <w:bCs/>
    </w:rPr>
  </w:style>
  <w:style w:type="paragraph" w:styleId="prastasiniatinklio">
    <w:name w:val="Normal (Web)"/>
    <w:basedOn w:val="prastasis"/>
    <w:uiPriority w:val="99"/>
    <w:unhideWhenUsed/>
    <w:rsid w:val="000B29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Z6YWEJNPDQQR-896559167-287</_dlc_DocId>
    <_dlc_DocIdUrl xmlns="28130d43-1b56-4a10-ad88-2cd38123f4c1">
      <Url>https://intranetas.lrs.lt/29/_layouts/15/DocIdRedir.aspx?ID=Z6YWEJNPDQQR-896559167-287</Url>
      <Description>Z6YWEJNPDQQR-896559167-287</Description>
    </_dlc_DocIdUrl>
  </documentManagement>
</p:properties>
</file>

<file path=customXml/itemProps1.xml><?xml version="1.0" encoding="utf-8"?>
<ds:datastoreItem xmlns:ds="http://schemas.openxmlformats.org/officeDocument/2006/customXml" ds:itemID="{C79CCA24-EF76-4FAA-BC89-12B4BD8F8DDF}"/>
</file>

<file path=customXml/itemProps2.xml><?xml version="1.0" encoding="utf-8"?>
<ds:datastoreItem xmlns:ds="http://schemas.openxmlformats.org/officeDocument/2006/customXml" ds:itemID="{EACDFEEF-254B-4E4B-AAF6-55E59BB5F1A8}"/>
</file>

<file path=customXml/itemProps3.xml><?xml version="1.0" encoding="utf-8"?>
<ds:datastoreItem xmlns:ds="http://schemas.openxmlformats.org/officeDocument/2006/customXml" ds:itemID="{8EDDDE8A-1AB5-49A6-89B6-EA8C33159A6C}"/>
</file>

<file path=customXml/itemProps4.xml><?xml version="1.0" encoding="utf-8"?>
<ds:datastoreItem xmlns:ds="http://schemas.openxmlformats.org/officeDocument/2006/customXml" ds:itemID="{36EF49EB-8906-44A8-B06E-C8AE82D333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2396</Words>
  <Characters>1366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GRICIŪTĖ Rasa</dc:creator>
  <cp:keywords/>
  <dc:description/>
  <cp:lastModifiedBy>GRICIŪTĖ Rasa</cp:lastModifiedBy>
  <cp:revision>12</cp:revision>
  <dcterms:created xsi:type="dcterms:W3CDTF">2022-11-09T11:29:00Z</dcterms:created>
  <dcterms:modified xsi:type="dcterms:W3CDTF">2022-11-18T07:38:00Z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b4459d54-f2c4-4d08-8028-ab0337f2b7e7</vt:lpwstr>
  </property>
  <property fmtid="{D5CDD505-2E9C-101B-9397-08002B2CF9AE}" pid="3" name="ContentTypeId">
    <vt:lpwstr>0x010100147D90CBC16D234CA619BBDEA3061AC4</vt:lpwstr>
  </property>
</Properties>
</file>