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Cs w:val="24"/>
        </w:rPr>
        <w:alias w:val="pagrindine"/>
        <w:tag w:val="part_46a0fb91daf64f5292e9262b495ae84e"/>
        <w:id w:val="1957282416"/>
        <w:lock w:val="sdtLocked"/>
      </w:sdtPr>
      <w:sdtEndPr/>
      <w:sdtContent>
        <w:p w:rsidR="005427A1" w:rsidRPr="00FD1E14" w:rsidRDefault="005427A1">
          <w:pPr>
            <w:tabs>
              <w:tab w:val="center" w:pos="4819"/>
              <w:tab w:val="right" w:pos="9638"/>
            </w:tabs>
            <w:rPr>
              <w:szCs w:val="24"/>
            </w:rPr>
          </w:pPr>
        </w:p>
        <w:p w:rsidR="005427A1" w:rsidRPr="00FD1E14" w:rsidRDefault="00AC3DB9">
          <w:pPr>
            <w:jc w:val="center"/>
            <w:rPr>
              <w:szCs w:val="24"/>
            </w:rPr>
          </w:pPr>
          <w:r w:rsidRPr="00FD1E14">
            <w:rPr>
              <w:noProof/>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FD1E14" w:rsidRDefault="005427A1">
          <w:pPr>
            <w:ind w:firstLine="851"/>
            <w:jc w:val="center"/>
            <w:rPr>
              <w:szCs w:val="24"/>
            </w:rPr>
          </w:pPr>
        </w:p>
        <w:p w:rsidR="005427A1" w:rsidRPr="00FD1E14" w:rsidRDefault="00AC3DB9">
          <w:pPr>
            <w:jc w:val="center"/>
            <w:rPr>
              <w:b/>
              <w:bCs/>
              <w:szCs w:val="24"/>
            </w:rPr>
          </w:pPr>
          <w:r w:rsidRPr="00FD1E14">
            <w:rPr>
              <w:b/>
              <w:bCs/>
              <w:szCs w:val="24"/>
            </w:rPr>
            <w:t>LIETUVOS RESPUBLIKOS SEIMO</w:t>
          </w:r>
        </w:p>
        <w:p w:rsidR="005427A1" w:rsidRPr="00FD1E14" w:rsidRDefault="00AC3DB9">
          <w:pPr>
            <w:spacing w:line="360" w:lineRule="auto"/>
            <w:jc w:val="center"/>
            <w:rPr>
              <w:b/>
              <w:bCs/>
              <w:spacing w:val="4"/>
              <w:szCs w:val="24"/>
            </w:rPr>
          </w:pPr>
          <w:r w:rsidRPr="00FD1E14">
            <w:rPr>
              <w:b/>
              <w:bCs/>
              <w:spacing w:val="4"/>
              <w:szCs w:val="24"/>
            </w:rPr>
            <w:t>PETICIJŲ KOMISIJA</w:t>
          </w:r>
        </w:p>
        <w:p w:rsidR="005427A1" w:rsidRPr="00FD1E14" w:rsidRDefault="00AC3DB9">
          <w:pPr>
            <w:spacing w:line="360" w:lineRule="auto"/>
            <w:jc w:val="center"/>
            <w:rPr>
              <w:rFonts w:eastAsia="Calibri"/>
              <w:b/>
              <w:szCs w:val="24"/>
            </w:rPr>
          </w:pPr>
          <w:r w:rsidRPr="00FD1E14">
            <w:rPr>
              <w:rFonts w:eastAsia="Calibri"/>
              <w:b/>
              <w:szCs w:val="24"/>
            </w:rPr>
            <w:t>IŠVADA</w:t>
          </w:r>
        </w:p>
        <w:p w:rsidR="005427A1" w:rsidRPr="00FD1E14" w:rsidRDefault="00AC3DB9">
          <w:pPr>
            <w:spacing w:line="360" w:lineRule="auto"/>
            <w:jc w:val="center"/>
            <w:rPr>
              <w:rFonts w:eastAsia="Calibri"/>
              <w:b/>
              <w:szCs w:val="24"/>
            </w:rPr>
          </w:pPr>
          <w:r w:rsidRPr="00FD1E14">
            <w:rPr>
              <w:rFonts w:eastAsia="Calibri"/>
              <w:b/>
              <w:szCs w:val="24"/>
            </w:rPr>
            <w:t>DĖL PETICIJOJE PATEIKTO SIŪLYMO NETENKINIMO</w:t>
          </w:r>
        </w:p>
        <w:p w:rsidR="005427A1" w:rsidRPr="00FD1E14" w:rsidRDefault="00EB4FAD">
          <w:pPr>
            <w:spacing w:line="360" w:lineRule="auto"/>
            <w:jc w:val="center"/>
            <w:rPr>
              <w:rFonts w:eastAsia="Calibri"/>
              <w:szCs w:val="24"/>
              <w:lang w:val="en-US"/>
            </w:rPr>
          </w:pPr>
          <w:r w:rsidRPr="00FD1E14">
            <w:rPr>
              <w:rFonts w:eastAsia="Calibri"/>
              <w:szCs w:val="24"/>
            </w:rPr>
            <w:t>2</w:t>
          </w:r>
          <w:r w:rsidR="00D7507C">
            <w:rPr>
              <w:rFonts w:eastAsia="Calibri"/>
              <w:szCs w:val="24"/>
            </w:rPr>
            <w:t xml:space="preserve">025 m. birželio </w:t>
          </w:r>
          <w:r w:rsidR="00D7507C">
            <w:rPr>
              <w:rFonts w:eastAsia="Calibri"/>
              <w:szCs w:val="24"/>
              <w:lang w:val="en-US"/>
            </w:rPr>
            <w:t>18</w:t>
          </w:r>
          <w:r w:rsidR="00931720">
            <w:rPr>
              <w:rFonts w:eastAsia="Calibri"/>
              <w:szCs w:val="24"/>
            </w:rPr>
            <w:t xml:space="preserve"> d. Nr. 250-I-15</w:t>
          </w:r>
        </w:p>
        <w:p w:rsidR="005427A1" w:rsidRPr="00FD1E14" w:rsidRDefault="00AC3DB9">
          <w:pPr>
            <w:spacing w:line="360" w:lineRule="auto"/>
            <w:jc w:val="center"/>
            <w:rPr>
              <w:rFonts w:eastAsia="Calibri"/>
              <w:szCs w:val="24"/>
            </w:rPr>
          </w:pPr>
          <w:r w:rsidRPr="00FD1E14">
            <w:rPr>
              <w:rFonts w:eastAsia="Calibri"/>
              <w:szCs w:val="24"/>
            </w:rPr>
            <w:t>Vilnius</w:t>
          </w:r>
        </w:p>
        <w:p w:rsidR="005427A1" w:rsidRPr="00FD1E14" w:rsidRDefault="005427A1">
          <w:pPr>
            <w:spacing w:line="360" w:lineRule="auto"/>
            <w:jc w:val="center"/>
            <w:rPr>
              <w:rFonts w:eastAsia="Calibri"/>
              <w:szCs w:val="24"/>
            </w:rPr>
          </w:pPr>
        </w:p>
        <w:sdt>
          <w:sdtPr>
            <w:rPr>
              <w:color w:val="auto"/>
              <w:szCs w:val="20"/>
              <w:lang w:eastAsia="en-US"/>
            </w:rPr>
            <w:alias w:val="preambule"/>
            <w:tag w:val="part_4a1e2754778e450bbfed49196cc2268c"/>
            <w:id w:val="-236793222"/>
            <w:lock w:val="sdtLocked"/>
          </w:sdtPr>
          <w:sdtEndPr/>
          <w:sdtContent>
            <w:p w:rsidR="005D0813" w:rsidRDefault="00AC3DB9" w:rsidP="001E7149">
              <w:pPr>
                <w:pStyle w:val="Default"/>
                <w:shd w:val="clear" w:color="auto" w:fill="FFFFFF" w:themeFill="background1"/>
                <w:spacing w:line="360" w:lineRule="auto"/>
                <w:ind w:firstLine="720"/>
                <w:jc w:val="both"/>
                <w:rPr>
                  <w:color w:val="000000" w:themeColor="text1"/>
                </w:rPr>
              </w:pPr>
              <w:r w:rsidRPr="00FD1E14">
                <w:t>Lietuvos Respublikos Seimo Pe</w:t>
              </w:r>
              <w:r w:rsidR="00FF75B2" w:rsidRPr="00FD1E14">
                <w:t xml:space="preserve">ticijų komisija </w:t>
              </w:r>
              <w:r w:rsidR="00C145A4" w:rsidRPr="00FD1E14">
                <w:t xml:space="preserve">(toliau – Komisija) </w:t>
              </w:r>
              <w:r w:rsidR="001606EE" w:rsidRPr="00FD1E14">
                <w:t xml:space="preserve">2025 m. gegužės </w:t>
              </w:r>
              <w:r w:rsidR="001606EE" w:rsidRPr="00FD1E14">
                <w:rPr>
                  <w:lang w:val="en-US"/>
                </w:rPr>
                <w:t xml:space="preserve">21 </w:t>
              </w:r>
              <w:r w:rsidRPr="00FD1E14">
                <w:t>d.</w:t>
              </w:r>
              <w:r w:rsidR="00916CF8" w:rsidRPr="00FD1E14">
                <w:t xml:space="preserve"> posėdyje išnagrinėjo pareiškėjo</w:t>
              </w:r>
              <w:r w:rsidRPr="00FD1E14">
                <w:t xml:space="preserve"> petic</w:t>
              </w:r>
              <w:r w:rsidR="00D92E3C" w:rsidRPr="00FD1E14">
                <w:t>iją, kurioje pateiktas siūlymas</w:t>
              </w:r>
              <w:r w:rsidR="00D92E3C" w:rsidRPr="00FD1E14">
                <w:rPr>
                  <w:color w:val="1F4E79" w:themeColor="accent1" w:themeShade="80"/>
                  <w:lang w:bidi="bn-IN"/>
                </w:rPr>
                <w:t xml:space="preserve"> </w:t>
              </w:r>
              <w:r w:rsidR="00EB4FAD" w:rsidRPr="00FD1E14">
                <w:t xml:space="preserve">dėl </w:t>
              </w:r>
              <w:proofErr w:type="spellStart"/>
              <w:r w:rsidR="001606EE" w:rsidRPr="00FD1E14">
                <w:rPr>
                  <w:lang w:val="en"/>
                </w:rPr>
                <w:t>Lietuvos</w:t>
              </w:r>
              <w:proofErr w:type="spellEnd"/>
              <w:r w:rsidR="001606EE" w:rsidRPr="00FD1E14">
                <w:rPr>
                  <w:lang w:val="en"/>
                </w:rPr>
                <w:t xml:space="preserve"> </w:t>
              </w:r>
              <w:proofErr w:type="spellStart"/>
              <w:r w:rsidR="001606EE" w:rsidRPr="00FD1E14">
                <w:rPr>
                  <w:lang w:val="en"/>
                </w:rPr>
                <w:t>Respublikos</w:t>
              </w:r>
              <w:proofErr w:type="spellEnd"/>
              <w:r w:rsidR="001606EE" w:rsidRPr="00FD1E14">
                <w:rPr>
                  <w:lang w:val="en"/>
                </w:rPr>
                <w:t xml:space="preserve"> </w:t>
              </w:r>
              <w:r w:rsidR="00AE51F2" w:rsidRPr="005B60C9">
                <w:t>administracinių nusižengimų kodekso</w:t>
              </w:r>
              <w:r w:rsidR="00AE51F2">
                <w:t xml:space="preserve"> (toliau – AN</w:t>
              </w:r>
              <w:r w:rsidR="00DF6855">
                <w:t>K</w:t>
              </w:r>
              <w:r w:rsidR="00C62513">
                <w:t>)</w:t>
              </w:r>
              <w:r w:rsidR="00DF6855">
                <w:t xml:space="preserve"> </w:t>
              </w:r>
              <w:r w:rsidR="00C62513" w:rsidRPr="00A32E89">
                <w:rPr>
                  <w:color w:val="000000" w:themeColor="text1"/>
                </w:rPr>
                <w:t xml:space="preserve">ir </w:t>
              </w:r>
              <w:hyperlink r:id="rId9" w:history="1">
                <w:r w:rsidR="00C62513" w:rsidRPr="00C62513">
                  <w:rPr>
                    <w:rStyle w:val="Hipersaitas"/>
                    <w:color w:val="000000" w:themeColor="text1"/>
                    <w:u w:val="none"/>
                  </w:rPr>
                  <w:t>Lietuvos Respublikos saugaus eismo automobilių keliais įstatymo</w:t>
                </w:r>
              </w:hyperlink>
              <w:r w:rsidR="001606EE" w:rsidRPr="00C62513">
                <w:t xml:space="preserve"> </w:t>
              </w:r>
              <w:r w:rsidR="00C62513">
                <w:t xml:space="preserve">pakeitimo, </w:t>
              </w:r>
              <w:r w:rsidR="00945D27" w:rsidRPr="00C62513">
                <w:rPr>
                  <w:rFonts w:eastAsia="Calibri"/>
                </w:rPr>
                <w:t>priėmė s</w:t>
              </w:r>
              <w:r w:rsidR="00945D27" w:rsidRPr="00FD1E14">
                <w:rPr>
                  <w:rFonts w:eastAsia="Calibri"/>
                </w:rPr>
                <w:t xml:space="preserve">prendimą </w:t>
              </w:r>
              <w:r w:rsidR="00945D27" w:rsidRPr="00FD1E14">
                <w:t xml:space="preserve">teikti Seimui išvadą </w:t>
              </w:r>
              <w:r w:rsidR="00945D27" w:rsidRPr="00FD1E14">
                <w:rPr>
                  <w:rFonts w:eastAsia="Calibri"/>
                </w:rPr>
                <w:t>netenkinti šio siūlymo.</w:t>
              </w:r>
              <w:r w:rsidR="00D627CE" w:rsidRPr="00FD1E14">
                <w:rPr>
                  <w:rFonts w:eastAsia="Calibri"/>
                </w:rPr>
                <w:t xml:space="preserve"> </w:t>
              </w:r>
              <w:r w:rsidR="00C145A4" w:rsidRPr="00FD1E14">
                <w:t>K</w:t>
              </w:r>
              <w:r w:rsidR="00FF75B2" w:rsidRPr="00FD1E14">
                <w:t>omisija</w:t>
              </w:r>
              <w:r w:rsidR="00F60FE9" w:rsidRPr="00FD1E14">
                <w:rPr>
                  <w:rFonts w:eastAsia="Calibri"/>
                </w:rPr>
                <w:t xml:space="preserve"> sprendimą priė</w:t>
              </w:r>
              <w:r w:rsidR="00FF75B2" w:rsidRPr="00FD1E14">
                <w:rPr>
                  <w:rFonts w:eastAsia="Calibri"/>
                </w:rPr>
                <w:t>mė</w:t>
              </w:r>
              <w:r w:rsidR="00945D27" w:rsidRPr="00FD1E14">
                <w:rPr>
                  <w:rFonts w:eastAsia="Calibri"/>
                </w:rPr>
                <w:t xml:space="preserve"> </w:t>
              </w:r>
              <w:r w:rsidR="00945D27" w:rsidRPr="001E7149">
                <w:rPr>
                  <w:rFonts w:eastAsia="Calibri"/>
                </w:rPr>
                <w:t>atsižvelgus</w:t>
              </w:r>
              <w:r w:rsidR="00FF75B2" w:rsidRPr="001E7149">
                <w:rPr>
                  <w:rFonts w:eastAsia="Calibri"/>
                </w:rPr>
                <w:t>i</w:t>
              </w:r>
              <w:r w:rsidR="00945D27" w:rsidRPr="001E7149">
                <w:rPr>
                  <w:rFonts w:eastAsia="Calibri"/>
                </w:rPr>
                <w:t xml:space="preserve"> į </w:t>
              </w:r>
              <w:r w:rsidR="001E7149">
                <w:rPr>
                  <w:color w:val="000000" w:themeColor="text1"/>
                </w:rPr>
                <w:t>Vilniaus apskriti</w:t>
              </w:r>
              <w:r w:rsidR="001E7149" w:rsidRPr="001E7149">
                <w:rPr>
                  <w:color w:val="000000" w:themeColor="text1"/>
                </w:rPr>
                <w:t xml:space="preserve">es vyriausiojo policijos komisariato </w:t>
              </w:r>
              <w:r w:rsidR="009D2529">
                <w:t>(toliau – VPK</w:t>
              </w:r>
              <w:r w:rsidR="009D2529" w:rsidRPr="00FD1E14">
                <w:t xml:space="preserve">) </w:t>
              </w:r>
              <w:r w:rsidR="009D2529">
                <w:t xml:space="preserve"> </w:t>
              </w:r>
              <w:r w:rsidR="001E7149" w:rsidRPr="001E7149">
                <w:rPr>
                  <w:color w:val="000000" w:themeColor="text1"/>
                </w:rPr>
                <w:t xml:space="preserve">ir Vilniaus miesto savivaldybės administracijos nuomonę </w:t>
              </w:r>
              <w:r w:rsidR="005D0813" w:rsidRPr="001E7149">
                <w:rPr>
                  <w:color w:val="000000" w:themeColor="text1"/>
                </w:rPr>
                <w:t>dėl peticijoje pateikto siūlymo.</w:t>
              </w:r>
            </w:p>
            <w:p w:rsidR="001E7149" w:rsidRPr="001E7149" w:rsidRDefault="001E7149" w:rsidP="009B61A1">
              <w:pPr>
                <w:autoSpaceDE w:val="0"/>
                <w:autoSpaceDN w:val="0"/>
                <w:adjustRightInd w:val="0"/>
                <w:spacing w:line="360" w:lineRule="auto"/>
                <w:ind w:firstLine="720"/>
                <w:jc w:val="both"/>
                <w:rPr>
                  <w:rFonts w:ascii="TimesNewRomanPSMT" w:hAnsi="TimesNewRomanPSMT" w:cs="TimesNewRomanPSMT"/>
                  <w:szCs w:val="24"/>
                </w:rPr>
              </w:pPr>
              <w:r>
                <w:rPr>
                  <w:rFonts w:ascii="TimesNewRomanPSMT" w:hAnsi="TimesNewRomanPSMT" w:cs="TimesNewRomanPSMT"/>
                  <w:szCs w:val="24"/>
                </w:rPr>
                <w:t xml:space="preserve">Atkreiptinas dėmesys į tai, kad vadovaujantis </w:t>
              </w:r>
              <w:r w:rsidR="009B6A55">
                <w:rPr>
                  <w:rFonts w:ascii="TimesNewRomanPSMT" w:hAnsi="TimesNewRomanPSMT" w:cs="TimesNewRomanPSMT"/>
                  <w:szCs w:val="24"/>
                </w:rPr>
                <w:t xml:space="preserve">ANK </w:t>
              </w:r>
              <w:r>
                <w:rPr>
                  <w:rFonts w:ascii="TimesNewRomanPSMT" w:hAnsi="TimesNewRomanPSMT" w:cs="TimesNewRomanPSMT"/>
                  <w:szCs w:val="24"/>
                </w:rPr>
                <w:t xml:space="preserve">48 straipsnio 1 dalimi bei atsižvelgiant į Kelių eismo taisyklių (toliau – KET) 235 punktą, asmenys yra traukiami administracinėn atsakomybėn už transporto priemonės leistinos triukšmo normos viršijimą. Pabrėžtina, </w:t>
              </w:r>
              <w:r w:rsidRPr="00C62513">
                <w:rPr>
                  <w:rFonts w:ascii="TimesNewRomanPSMT" w:hAnsi="TimesNewRomanPSMT" w:cs="TimesNewRomanPSMT"/>
                  <w:szCs w:val="24"/>
                </w:rPr>
                <w:t xml:space="preserve">kad </w:t>
              </w:r>
              <w:hyperlink r:id="rId10" w:history="1">
                <w:r w:rsidRPr="00C62513">
                  <w:rPr>
                    <w:rStyle w:val="Hipersaitas"/>
                    <w:color w:val="auto"/>
                    <w:szCs w:val="24"/>
                    <w:u w:val="none"/>
                  </w:rPr>
                  <w:t>Lietuvos Respublikos saugaus eismo automobilių keliais įstatymo</w:t>
                </w:r>
              </w:hyperlink>
              <w:r w:rsidRPr="00C62513">
                <w:rPr>
                  <w:szCs w:val="24"/>
                </w:rPr>
                <w:t xml:space="preserve"> (toliau – Įstatymas) 13 straipsnio 12 dalyje </w:t>
              </w:r>
              <w:r>
                <w:rPr>
                  <w:color w:val="000000" w:themeColor="text1"/>
                  <w:szCs w:val="24"/>
                </w:rPr>
                <w:t xml:space="preserve">nustatyta </w:t>
              </w:r>
              <w:r w:rsidRPr="004F601E">
                <w:rPr>
                  <w:color w:val="000000" w:themeColor="text1"/>
                  <w:szCs w:val="24"/>
                </w:rPr>
                <w:t>motorinių transporto priemonių, trak</w:t>
              </w:r>
              <w:bookmarkStart w:id="0" w:name="_GoBack"/>
              <w:bookmarkEnd w:id="0"/>
              <w:r w:rsidRPr="004F601E">
                <w:rPr>
                  <w:color w:val="000000" w:themeColor="text1"/>
                  <w:szCs w:val="24"/>
                </w:rPr>
                <w:t>torių, savaeigių mašinų vairuotoj</w:t>
              </w:r>
              <w:r>
                <w:rPr>
                  <w:color w:val="000000" w:themeColor="text1"/>
                  <w:szCs w:val="24"/>
                </w:rPr>
                <w:t xml:space="preserve">ų pareiga </w:t>
              </w:r>
              <w:r w:rsidRPr="0089787C">
                <w:rPr>
                  <w:color w:val="000000" w:themeColor="text1"/>
                  <w:szCs w:val="24"/>
                </w:rPr>
                <w:t xml:space="preserve">užtikrinti, kad transporto priemonės neviršytų </w:t>
              </w:r>
              <w:r w:rsidRPr="004F601E">
                <w:rPr>
                  <w:color w:val="000000" w:themeColor="text1"/>
                  <w:szCs w:val="24"/>
                </w:rPr>
                <w:t>teisės aktuose nustatyto triukšmo lygio. Pagal Įstatymo 10 straipsnio 9 dalies 1 ir 6 punktus</w:t>
              </w:r>
              <w:r>
                <w:rPr>
                  <w:color w:val="000000" w:themeColor="text1"/>
                  <w:szCs w:val="24"/>
                </w:rPr>
                <w:t xml:space="preserve"> minėtos </w:t>
              </w:r>
              <w:r w:rsidRPr="00564A87">
                <w:rPr>
                  <w:color w:val="000000" w:themeColor="text1"/>
                  <w:szCs w:val="24"/>
                </w:rPr>
                <w:t>pareigos kontrolę</w:t>
              </w:r>
              <w:r>
                <w:rPr>
                  <w:color w:val="000000" w:themeColor="text1"/>
                  <w:szCs w:val="24"/>
                </w:rPr>
                <w:t xml:space="preserve"> užtikrina policija, kuri ta</w:t>
              </w:r>
              <w:r w:rsidRPr="00564A87">
                <w:rPr>
                  <w:color w:val="000000" w:themeColor="text1"/>
                  <w:szCs w:val="24"/>
                </w:rPr>
                <w:t>ip</w:t>
              </w:r>
              <w:r>
                <w:rPr>
                  <w:color w:val="000000" w:themeColor="text1"/>
                  <w:szCs w:val="24"/>
                </w:rPr>
                <w:t xml:space="preserve"> </w:t>
              </w:r>
              <w:r w:rsidRPr="00564A87">
                <w:rPr>
                  <w:color w:val="000000" w:themeColor="text1"/>
                  <w:szCs w:val="24"/>
                </w:rPr>
                <w:t>pat kontroliuoja transporto priemonių techninę būklę. Gav</w:t>
              </w:r>
              <w:r>
                <w:rPr>
                  <w:color w:val="000000" w:themeColor="text1"/>
                  <w:szCs w:val="24"/>
                </w:rPr>
                <w:t>ę</w:t>
              </w:r>
              <w:r w:rsidRPr="00564A87">
                <w:rPr>
                  <w:color w:val="000000" w:themeColor="text1"/>
                  <w:szCs w:val="24"/>
                </w:rPr>
                <w:t xml:space="preserve">s asmens pranešimą ar </w:t>
              </w:r>
              <w:r>
                <w:rPr>
                  <w:color w:val="000000" w:themeColor="text1"/>
                  <w:szCs w:val="24"/>
                </w:rPr>
                <w:t>vaizdo įrašą</w:t>
              </w:r>
              <w:r w:rsidRPr="00564A87">
                <w:rPr>
                  <w:color w:val="000000" w:themeColor="text1"/>
                  <w:szCs w:val="24"/>
                </w:rPr>
                <w:t xml:space="preserve"> dėl transporto priemonės keliamo triukšmo</w:t>
              </w:r>
              <w:r>
                <w:rPr>
                  <w:color w:val="000000" w:themeColor="text1"/>
                  <w:szCs w:val="24"/>
                </w:rPr>
                <w:t xml:space="preserve"> ar viršijamos leistinos taršos</w:t>
              </w:r>
              <w:r w:rsidRPr="00564A87">
                <w:rPr>
                  <w:color w:val="000000" w:themeColor="text1"/>
                  <w:szCs w:val="24"/>
                </w:rPr>
                <w:t xml:space="preserve">, įgaliotas policijos pareigūnas, vadovaudamasis </w:t>
              </w:r>
              <w:r w:rsidR="009B6A55">
                <w:rPr>
                  <w:color w:val="000000" w:themeColor="text1"/>
                  <w:szCs w:val="24"/>
                </w:rPr>
                <w:t>ANK</w:t>
              </w:r>
              <w:r>
                <w:rPr>
                  <w:color w:val="000000" w:themeColor="text1"/>
                  <w:szCs w:val="24"/>
                </w:rPr>
                <w:t xml:space="preserve"> </w:t>
              </w:r>
              <w:r w:rsidRPr="00564A87">
                <w:rPr>
                  <w:color w:val="000000" w:themeColor="text1"/>
                  <w:szCs w:val="24"/>
                </w:rPr>
                <w:t>589 straipsnio 49 punktu, 590 straipsnio 1 ir 2 dalimi, turi teisę</w:t>
              </w:r>
              <w:r>
                <w:rPr>
                  <w:color w:val="000000" w:themeColor="text1"/>
                  <w:szCs w:val="24"/>
                </w:rPr>
                <w:t xml:space="preserve"> pradėti administracinio nusižengimo teiseną. Į</w:t>
              </w:r>
              <w:r w:rsidRPr="00564A87">
                <w:rPr>
                  <w:color w:val="000000" w:themeColor="text1"/>
                  <w:szCs w:val="24"/>
                </w:rPr>
                <w:t>tariamus administracinių nusižengimų padarymu</w:t>
              </w:r>
              <w:r>
                <w:rPr>
                  <w:color w:val="000000" w:themeColor="text1"/>
                  <w:szCs w:val="24"/>
                </w:rPr>
                <w:t xml:space="preserve"> asmenis apklausti ir atlikti daikto apžiūrą pareigūnams teisę suteikia ANK </w:t>
              </w:r>
              <w:r w:rsidRPr="00564A87">
                <w:rPr>
                  <w:color w:val="000000" w:themeColor="text1"/>
                  <w:szCs w:val="24"/>
                </w:rPr>
                <w:t>593</w:t>
              </w:r>
              <w:r>
                <w:rPr>
                  <w:color w:val="000000" w:themeColor="text1"/>
                  <w:szCs w:val="24"/>
                </w:rPr>
                <w:t xml:space="preserve"> straipsnio </w:t>
              </w:r>
              <w:r w:rsidRPr="00564A87">
                <w:rPr>
                  <w:color w:val="000000" w:themeColor="text1"/>
                  <w:szCs w:val="24"/>
                </w:rPr>
                <w:t>1</w:t>
              </w:r>
              <w:r>
                <w:rPr>
                  <w:color w:val="000000" w:themeColor="text1"/>
                  <w:szCs w:val="24"/>
                </w:rPr>
                <w:t xml:space="preserve"> dalies </w:t>
              </w:r>
              <w:r w:rsidRPr="00564A87">
                <w:rPr>
                  <w:color w:val="000000" w:themeColor="text1"/>
                  <w:szCs w:val="24"/>
                </w:rPr>
                <w:t>1</w:t>
              </w:r>
              <w:r>
                <w:rPr>
                  <w:color w:val="000000" w:themeColor="text1"/>
                  <w:szCs w:val="24"/>
                </w:rPr>
                <w:t xml:space="preserve"> ir </w:t>
              </w:r>
              <w:r w:rsidRPr="00564A87">
                <w:rPr>
                  <w:color w:val="000000" w:themeColor="text1"/>
                  <w:szCs w:val="24"/>
                </w:rPr>
                <w:t>2</w:t>
              </w:r>
              <w:r>
                <w:rPr>
                  <w:color w:val="000000" w:themeColor="text1"/>
                  <w:szCs w:val="24"/>
                </w:rPr>
                <w:t xml:space="preserve"> punktai. </w:t>
              </w:r>
            </w:p>
            <w:p w:rsidR="001E7149" w:rsidRDefault="001E7149" w:rsidP="001E7149">
              <w:pPr>
                <w:spacing w:line="360" w:lineRule="auto"/>
                <w:ind w:firstLine="851"/>
                <w:jc w:val="both"/>
                <w:rPr>
                  <w:color w:val="000000" w:themeColor="text1"/>
                  <w:szCs w:val="24"/>
                </w:rPr>
              </w:pPr>
              <w:r>
                <w:rPr>
                  <w:color w:val="000000" w:themeColor="text1"/>
                  <w:szCs w:val="24"/>
                </w:rPr>
                <w:t>Pareiškėj</w:t>
              </w:r>
              <w:r w:rsidR="00950637">
                <w:rPr>
                  <w:color w:val="000000" w:themeColor="text1"/>
                  <w:szCs w:val="24"/>
                </w:rPr>
                <w:t>o siūlymo</w:t>
              </w:r>
              <w:r w:rsidR="009B61A1">
                <w:rPr>
                  <w:color w:val="000000" w:themeColor="text1"/>
                  <w:szCs w:val="24"/>
                </w:rPr>
                <w:t xml:space="preserve"> </w:t>
              </w:r>
              <w:r>
                <w:rPr>
                  <w:color w:val="000000" w:themeColor="text1"/>
                  <w:szCs w:val="24"/>
                </w:rPr>
                <w:t>suteikti teisę policijos pareigūnams i</w:t>
              </w:r>
              <w:r w:rsidRPr="00106651">
                <w:rPr>
                  <w:color w:val="000000" w:themeColor="text1"/>
                  <w:szCs w:val="24"/>
                </w:rPr>
                <w:t xml:space="preserve">škviesti </w:t>
              </w:r>
              <w:r>
                <w:rPr>
                  <w:color w:val="000000" w:themeColor="text1"/>
                  <w:szCs w:val="24"/>
                </w:rPr>
                <w:t xml:space="preserve">įtariamą administracinį nusižengimą padariusį asmenį </w:t>
              </w:r>
              <w:r w:rsidRPr="00106651">
                <w:rPr>
                  <w:color w:val="000000" w:themeColor="text1"/>
                  <w:szCs w:val="24"/>
                </w:rPr>
                <w:t xml:space="preserve">į </w:t>
              </w:r>
              <w:r>
                <w:rPr>
                  <w:color w:val="000000" w:themeColor="text1"/>
                  <w:szCs w:val="24"/>
                </w:rPr>
                <w:t xml:space="preserve">policiją su jo valdoma </w:t>
              </w:r>
              <w:r w:rsidRPr="0077596D">
                <w:rPr>
                  <w:color w:val="000000" w:themeColor="text1"/>
                  <w:szCs w:val="24"/>
                </w:rPr>
                <w:t xml:space="preserve">transporto priemone ir atlikti triukšmo bei taršos </w:t>
              </w:r>
              <w:proofErr w:type="spellStart"/>
              <w:r w:rsidRPr="0077596D">
                <w:rPr>
                  <w:color w:val="000000" w:themeColor="text1"/>
                  <w:szCs w:val="24"/>
                </w:rPr>
                <w:t>matavimus</w:t>
              </w:r>
              <w:proofErr w:type="spellEnd"/>
              <w:r>
                <w:rPr>
                  <w:color w:val="000000" w:themeColor="text1"/>
                  <w:szCs w:val="24"/>
                </w:rPr>
                <w:t xml:space="preserve"> įgyvendinimas kelia pagrįstų abejonių dėl jo teisėtumo ir realaus įgyvendinimo galimybių. Jei asmuo iš tikrųjų naudojosi techniškai netvarkinga transporto priemone, kviesdamas asmenį atvykti su tokia transporto priemone, policijos pareigūnas reikalautų daryti administracinį </w:t>
              </w:r>
              <w:r>
                <w:rPr>
                  <w:color w:val="000000" w:themeColor="text1"/>
                  <w:szCs w:val="24"/>
                </w:rPr>
                <w:lastRenderedPageBreak/>
                <w:t>nusižengimą. ANK 17 straipsnis nustato atvejus, kuomet asmuo nebūtų traukiamas administracinėn atsakomybėn, jei vykdė teisėsa</w:t>
              </w:r>
              <w:r w:rsidR="009B61A1">
                <w:rPr>
                  <w:color w:val="000000" w:themeColor="text1"/>
                  <w:szCs w:val="24"/>
                </w:rPr>
                <w:t>ugos institucijos užduotį. Jei pareiškėjo</w:t>
              </w:r>
              <w:r>
                <w:rPr>
                  <w:color w:val="000000" w:themeColor="text1"/>
                  <w:szCs w:val="24"/>
                </w:rPr>
                <w:t xml:space="preserve"> siūlymas būtų laikomas teisėsaugos institucijos užduotimi, tuomet atitinkamai turėtų būti papildomas ANK 17 straipsnis. Net ir pakeitus ANK ir (ar) kitus įstatymus, kad būtų įgyvendintas siūlymas, liktų daug abejonių kaip realiai jis veiktų praktikoje. Nuo asmens užfiksuoto galimo pažeidimo iki policijos reikalavimo atvykti su konkrečia transporto priemone neišvengiamai praeitų tam tikras laiko tarpas. Per šį laiką gali nebegalioti techninė apžiūra, pasibaigti privalomasis civilinės atsakomybės draudimas, transporto priemonė gali sugesti ar net būti sudaužyta ir todėl neeksploatuotina. Kaip tokiais atvejais turėtų elgtis transporto priemonės savininkas nėra aišku ir šie </w:t>
              </w:r>
              <w:proofErr w:type="spellStart"/>
              <w:r>
                <w:rPr>
                  <w:color w:val="000000" w:themeColor="text1"/>
                  <w:szCs w:val="24"/>
                </w:rPr>
                <w:t>neaiškumai</w:t>
              </w:r>
              <w:proofErr w:type="spellEnd"/>
              <w:r>
                <w:rPr>
                  <w:color w:val="000000" w:themeColor="text1"/>
                  <w:szCs w:val="24"/>
                </w:rPr>
                <w:t xml:space="preserve"> turi būti įvertinti bei reglamentuoti, jei siūlymas būtų įgyvendintas. </w:t>
              </w:r>
            </w:p>
            <w:p w:rsidR="009B61A1" w:rsidRDefault="009B61A1" w:rsidP="001E7149">
              <w:pPr>
                <w:spacing w:line="360" w:lineRule="auto"/>
                <w:ind w:firstLine="851"/>
                <w:jc w:val="both"/>
              </w:pPr>
              <w:r>
                <w:rPr>
                  <w:color w:val="000000" w:themeColor="text1"/>
                  <w:szCs w:val="24"/>
                </w:rPr>
                <w:t xml:space="preserve">Pareiškėjo siūlymo </w:t>
              </w:r>
              <w:r w:rsidR="001E7149">
                <w:rPr>
                  <w:color w:val="000000" w:themeColor="text1"/>
                  <w:szCs w:val="24"/>
                </w:rPr>
                <w:t>s</w:t>
              </w:r>
              <w:r w:rsidR="001E7149" w:rsidRPr="00E317EA">
                <w:rPr>
                  <w:szCs w:val="24"/>
                </w:rPr>
                <w:t xml:space="preserve">uteikti gyventojams teisę iškviesti policiją su matavimo įranga nurodytu adresu ir, dalyvaujant savininkui, objektyviai nustatyti transporto </w:t>
              </w:r>
              <w:r w:rsidR="001E7149" w:rsidRPr="00B4083A">
                <w:rPr>
                  <w:szCs w:val="24"/>
                </w:rPr>
                <w:t>priemonės skleidžiamą triukšmą</w:t>
              </w:r>
              <w:r w:rsidR="001E7149">
                <w:rPr>
                  <w:szCs w:val="24"/>
                </w:rPr>
                <w:t xml:space="preserve"> įgyvendinimas būtų perteklinis, nes anksčiau minėtas</w:t>
              </w:r>
              <w:r w:rsidR="001E7149" w:rsidRPr="00B4083A">
                <w:rPr>
                  <w:szCs w:val="24"/>
                </w:rPr>
                <w:t xml:space="preserve"> teisin</w:t>
              </w:r>
              <w:r w:rsidR="001E7149">
                <w:rPr>
                  <w:szCs w:val="24"/>
                </w:rPr>
                <w:t>is</w:t>
              </w:r>
              <w:r w:rsidR="001E7149" w:rsidRPr="00B4083A">
                <w:rPr>
                  <w:szCs w:val="24"/>
                </w:rPr>
                <w:t xml:space="preserve"> reglamentavim</w:t>
              </w:r>
              <w:r w:rsidR="001E7149">
                <w:rPr>
                  <w:szCs w:val="24"/>
                </w:rPr>
                <w:t>as sudaro galimybes tai atlikti</w:t>
              </w:r>
              <w:r w:rsidR="001E7149" w:rsidRPr="00B4083A">
                <w:rPr>
                  <w:szCs w:val="24"/>
                </w:rPr>
                <w:t>. Praneš</w:t>
              </w:r>
              <w:r w:rsidR="001E7149">
                <w:rPr>
                  <w:szCs w:val="24"/>
                </w:rPr>
                <w:t xml:space="preserve">imai </w:t>
              </w:r>
              <w:r w:rsidR="001E7149" w:rsidRPr="00B4083A">
                <w:rPr>
                  <w:szCs w:val="24"/>
                </w:rPr>
                <w:t xml:space="preserve">apie techniškai netvarkingos transporto priemonės buvimo vietą </w:t>
              </w:r>
              <w:r w:rsidR="001E7149">
                <w:rPr>
                  <w:szCs w:val="24"/>
                </w:rPr>
                <w:t xml:space="preserve">gali būti teikiami </w:t>
              </w:r>
              <w:r w:rsidR="001E7149" w:rsidRPr="00B4083A">
                <w:t>Bendr</w:t>
              </w:r>
              <w:r w:rsidR="001E7149">
                <w:t xml:space="preserve">ajam </w:t>
              </w:r>
              <w:r w:rsidR="001E7149" w:rsidRPr="00B4083A">
                <w:t>pagalbos centr</w:t>
              </w:r>
              <w:r w:rsidR="001E7149">
                <w:t>ui</w:t>
              </w:r>
              <w:r w:rsidR="001E7149" w:rsidRPr="00B4083A">
                <w:t xml:space="preserve"> telefonu 112</w:t>
              </w:r>
              <w:r w:rsidR="001E7149">
                <w:t xml:space="preserve"> arba tiesiogiai policijai. </w:t>
              </w:r>
            </w:p>
            <w:p w:rsidR="009B61A1" w:rsidRPr="009B6A55" w:rsidRDefault="009B61A1" w:rsidP="009B6A55">
              <w:pPr>
                <w:autoSpaceDE w:val="0"/>
                <w:autoSpaceDN w:val="0"/>
                <w:adjustRightInd w:val="0"/>
                <w:spacing w:line="360" w:lineRule="auto"/>
                <w:ind w:firstLine="851"/>
                <w:jc w:val="both"/>
                <w:rPr>
                  <w:rFonts w:ascii="TimesNewRomanPSMT" w:hAnsi="TimesNewRomanPSMT" w:cs="TimesNewRomanPSMT"/>
                  <w:szCs w:val="24"/>
                </w:rPr>
              </w:pPr>
              <w:r>
                <w:rPr>
                  <w:rFonts w:ascii="TimesNewRomanPSMT" w:hAnsi="TimesNewRomanPSMT" w:cs="TimesNewRomanPSMT"/>
                  <w:szCs w:val="24"/>
                </w:rPr>
                <w:t>Pažymėtina, kad per Policijos elektroninių paslaugų portalą (</w:t>
              </w:r>
              <w:proofErr w:type="spellStart"/>
              <w:r>
                <w:rPr>
                  <w:rFonts w:ascii="TimesNewRomanPSMT" w:hAnsi="TimesNewRomanPSMT" w:cs="TimesNewRomanPSMT"/>
                  <w:szCs w:val="24"/>
                </w:rPr>
                <w:t>ePolicija.lt</w:t>
              </w:r>
              <w:proofErr w:type="spellEnd"/>
              <w:r>
                <w:rPr>
                  <w:rFonts w:ascii="TimesNewRomanPSMT" w:hAnsi="TimesNewRomanPSMT" w:cs="TimesNewRomanPSMT"/>
                  <w:szCs w:val="24"/>
                </w:rPr>
                <w:t xml:space="preserve">) gauti piliečių pranešimai yra analizuojami ir tiriami. Prireikus renkami objektyvūs faktiniai duomenys, kuriais remiantis įstatymo nustatyta tvarka būtų galima nustatyti, ar automobilio vairuotojas pažeidė KET, ar buvo padarytas administracinis nusižengimas. Administracinio nusižengimo tyrimo metu automobilio savininkas yra kviečiamas atvykti į policijos įstaigą su transporto priemone, kuriai nustatomas keliamo triukšmo lygis. </w:t>
              </w:r>
              <w:r w:rsidR="00F10917">
                <w:rPr>
                  <w:rFonts w:ascii="TimesNewRomanPSMT" w:hAnsi="TimesNewRomanPSMT" w:cs="TimesNewRomanPSMT"/>
                  <w:szCs w:val="24"/>
                </w:rPr>
                <w:t xml:space="preserve">Maksimali keliamo triukšmo riba kiekvienai transporto priemonei numatyta individualiai pagal jos techninius parametrus, </w:t>
              </w:r>
              <w:proofErr w:type="spellStart"/>
              <w:r w:rsidR="00F10917">
                <w:rPr>
                  <w:rFonts w:ascii="TimesNewRomanPSMT" w:hAnsi="TimesNewRomanPSMT" w:cs="TimesNewRomanPSMT"/>
                  <w:szCs w:val="24"/>
                </w:rPr>
                <w:t>t.y</w:t>
              </w:r>
              <w:proofErr w:type="spellEnd"/>
              <w:r w:rsidR="00F10917">
                <w:rPr>
                  <w:rFonts w:ascii="TimesNewRomanPSMT" w:hAnsi="TimesNewRomanPSMT" w:cs="TimesNewRomanPSMT"/>
                  <w:szCs w:val="24"/>
                </w:rPr>
                <w:t xml:space="preserve">. variklio tipą, darbinį tūrį, galią. </w:t>
              </w:r>
              <w:r>
                <w:rPr>
                  <w:rFonts w:ascii="TimesNewRomanPSMT" w:hAnsi="TimesNewRomanPSMT" w:cs="TimesNewRomanPSMT"/>
                  <w:szCs w:val="24"/>
                </w:rPr>
                <w:t xml:space="preserve">Transporto priemonės keliamo triukšmo lygis nustatomas, kai transporto priemonė dalyvauja viešajame eisme ir tik užfiksavus, kad transporto priemonės keliamo triukšmo lygis viršija normą, gali būti sprendžiamas administracinės atsakomybės klausimas. Nustatyti ir bausti pažeidėjus pagal pateikiamą filmuotą medžiagą galimybės nėra, nes triukšmo </w:t>
              </w:r>
              <w:r w:rsidR="009B6A55">
                <w:rPr>
                  <w:rFonts w:ascii="TimesNewRomanPSMT" w:hAnsi="TimesNewRomanPSMT" w:cs="TimesNewRomanPSMT"/>
                  <w:szCs w:val="24"/>
                </w:rPr>
                <w:t xml:space="preserve">lygio </w:t>
              </w:r>
              <w:r>
                <w:rPr>
                  <w:rFonts w:ascii="TimesNewRomanPSMT" w:hAnsi="TimesNewRomanPSMT" w:cs="TimesNewRomanPSMT"/>
                  <w:szCs w:val="24"/>
                </w:rPr>
                <w:t>matavimas turi būti atliekamas su prietaisu, kuriam taikomi nustatyti reikalavimai (</w:t>
              </w:r>
              <w:r>
                <w:rPr>
                  <w:szCs w:val="24"/>
                </w:rPr>
                <w:t>turi būti atlikta ir galioti metrologinė patikra)</w:t>
              </w:r>
              <w:r>
                <w:rPr>
                  <w:rFonts w:ascii="TimesNewRomanPSMT" w:hAnsi="TimesNewRomanPSMT" w:cs="TimesNewRomanPSMT"/>
                  <w:szCs w:val="24"/>
                </w:rPr>
                <w:t xml:space="preserve">, ir vadovaujantis Lietuvos Respublikos susisiekimo ministro 2008 m. gegužės 15 d. įsakymo Nr. 3-169 „Dėl Kelių transporto priemonių variklių triukšmo ribinių dydžių ir jų nustatymo tvarkos aprašo“ </w:t>
              </w:r>
              <w:r w:rsidR="009B6A55">
                <w:rPr>
                  <w:rFonts w:ascii="TimesNewRomanPSMT" w:hAnsi="TimesNewRomanPSMT" w:cs="TimesNewRomanPSMT"/>
                  <w:szCs w:val="24"/>
                </w:rPr>
                <w:t>nustatyta tvarka.</w:t>
              </w:r>
            </w:p>
            <w:p w:rsidR="001E7149" w:rsidRDefault="001E7149" w:rsidP="00F10917">
              <w:pPr>
                <w:shd w:val="clear" w:color="auto" w:fill="FFFFFF" w:themeFill="background1"/>
                <w:spacing w:line="360" w:lineRule="auto"/>
                <w:ind w:firstLine="851"/>
                <w:jc w:val="both"/>
                <w:rPr>
                  <w:szCs w:val="24"/>
                </w:rPr>
              </w:pPr>
              <w:r w:rsidRPr="008B7996">
                <w:rPr>
                  <w:szCs w:val="24"/>
                </w:rPr>
                <w:t>Pagal ANK 569 straipsnio 1 ir 4 dalių nuostata</w:t>
              </w:r>
              <w:r>
                <w:rPr>
                  <w:szCs w:val="24"/>
                </w:rPr>
                <w:t>s</w:t>
              </w:r>
              <w:r w:rsidRPr="008B7996">
                <w:rPr>
                  <w:szCs w:val="24"/>
                </w:rPr>
                <w:t>, garso ar vaizdo įrašai</w:t>
              </w:r>
              <w:r>
                <w:rPr>
                  <w:szCs w:val="24"/>
                </w:rPr>
                <w:t xml:space="preserve"> yra laikomi </w:t>
              </w:r>
              <w:proofErr w:type="spellStart"/>
              <w:r>
                <w:rPr>
                  <w:szCs w:val="24"/>
                </w:rPr>
                <w:t>įrodymais</w:t>
              </w:r>
              <w:proofErr w:type="spellEnd"/>
              <w:r>
                <w:rPr>
                  <w:szCs w:val="24"/>
                </w:rPr>
                <w:t xml:space="preserve">, jeigu jie </w:t>
              </w:r>
              <w:r w:rsidRPr="008B7996">
                <w:rPr>
                  <w:szCs w:val="24"/>
                </w:rPr>
                <w:t xml:space="preserve">patvirtina arba paneigia bent vieną aplinkybę, turinčią reikšmės bylai teisingai išnagrinėti. Ar </w:t>
              </w:r>
              <w:r>
                <w:rPr>
                  <w:szCs w:val="24"/>
                </w:rPr>
                <w:t xml:space="preserve">pateiktas vaizdo įrašas laikytinas </w:t>
              </w:r>
              <w:r w:rsidRPr="008B7996">
                <w:rPr>
                  <w:szCs w:val="24"/>
                </w:rPr>
                <w:t>įrodym</w:t>
              </w:r>
              <w:r>
                <w:rPr>
                  <w:szCs w:val="24"/>
                </w:rPr>
                <w:t>u</w:t>
              </w:r>
              <w:r w:rsidRPr="008B7996">
                <w:rPr>
                  <w:szCs w:val="24"/>
                </w:rPr>
                <w:t xml:space="preserve">, sprendžia </w:t>
              </w:r>
              <w:r>
                <w:rPr>
                  <w:szCs w:val="24"/>
                </w:rPr>
                <w:t xml:space="preserve">įgaliotas </w:t>
              </w:r>
              <w:r w:rsidRPr="00F17800">
                <w:rPr>
                  <w:szCs w:val="24"/>
                </w:rPr>
                <w:t>pareigūnas. Prieš surašydamas administracinio nusižengimo protokolą</w:t>
              </w:r>
              <w:r>
                <w:rPr>
                  <w:szCs w:val="24"/>
                </w:rPr>
                <w:t>,</w:t>
              </w:r>
              <w:r w:rsidRPr="00F17800">
                <w:rPr>
                  <w:szCs w:val="24"/>
                </w:rPr>
                <w:t xml:space="preserve"> pareigūnas privalo atlikti administracinio nusižengimo tyrimą</w:t>
              </w:r>
              <w:r>
                <w:rPr>
                  <w:szCs w:val="24"/>
                </w:rPr>
                <w:t xml:space="preserve">, </w:t>
              </w:r>
              <w:r w:rsidRPr="00F17800">
                <w:rPr>
                  <w:szCs w:val="24"/>
                </w:rPr>
                <w:t>įvertinti įrodymų visumą ir visas bylos aplinkybes (ANK 569 straipsnis)</w:t>
              </w:r>
              <w:r>
                <w:rPr>
                  <w:szCs w:val="24"/>
                </w:rPr>
                <w:t xml:space="preserve">. Kaltinimo </w:t>
              </w:r>
              <w:r>
                <w:rPr>
                  <w:szCs w:val="24"/>
                </w:rPr>
                <w:lastRenderedPageBreak/>
                <w:t xml:space="preserve">pateikimas vertinant vien tik atskirą įrodymą, kuris nepagrįstas teisėtai ir tinkamai užfiksuotais </w:t>
              </w:r>
              <w:proofErr w:type="spellStart"/>
              <w:r>
                <w:rPr>
                  <w:szCs w:val="24"/>
                </w:rPr>
                <w:t>matavimais</w:t>
              </w:r>
              <w:proofErr w:type="spellEnd"/>
              <w:r>
                <w:rPr>
                  <w:szCs w:val="24"/>
                </w:rPr>
                <w:t xml:space="preserve">, prieštarautų ANK nuostatoms. </w:t>
              </w:r>
            </w:p>
            <w:p w:rsidR="00F10917" w:rsidRPr="00950637" w:rsidRDefault="00F10917" w:rsidP="009D2529">
              <w:pPr>
                <w:shd w:val="clear" w:color="auto" w:fill="FFFFFF" w:themeFill="background1"/>
                <w:spacing w:line="360" w:lineRule="auto"/>
                <w:ind w:firstLine="851"/>
                <w:jc w:val="both"/>
                <w:rPr>
                  <w:szCs w:val="24"/>
                </w:rPr>
              </w:pPr>
              <w:r>
                <w:rPr>
                  <w:szCs w:val="24"/>
                </w:rPr>
                <w:t xml:space="preserve">Pažymėtina, </w:t>
              </w:r>
              <w:r>
                <w:rPr>
                  <w:rFonts w:ascii="TimesNewRomanPSMT" w:eastAsiaTheme="minorHAnsi" w:hAnsi="TimesNewRomanPSMT" w:cs="TimesNewRomanPSMT"/>
                  <w:szCs w:val="24"/>
                </w:rPr>
                <w:t xml:space="preserve">kad </w:t>
              </w:r>
              <w:r w:rsidR="009D2529">
                <w:rPr>
                  <w:rFonts w:ascii="TimesNewRomanPSMT" w:eastAsiaTheme="minorHAnsi" w:hAnsi="TimesNewRomanPSMT" w:cs="TimesNewRomanPSMT"/>
                  <w:szCs w:val="24"/>
                </w:rPr>
                <w:t xml:space="preserve">Vilniaus </w:t>
              </w:r>
              <w:r>
                <w:rPr>
                  <w:rFonts w:ascii="TimesNewRomanPSMT" w:eastAsiaTheme="minorHAnsi" w:hAnsi="TimesNewRomanPSMT" w:cs="TimesNewRomanPSMT"/>
                  <w:szCs w:val="24"/>
                </w:rPr>
                <w:t>miesto gyventojai, abejojantys dėl savo ar kitų transporto priemonių variklių triukšmo ribinių dydžių viršijimo bei norintys kontroliuoti ir mažinti neigiamą poveikį aplinkai ir žmonių sveikatai, gali kreiptis į VPK dėl matavimų atlikimo. Prevencinio tikrinimo galimybės yra taikomos nuolat besikreipiantiems asmenims, netaikant administracinio poveikio priemonių.</w:t>
              </w:r>
            </w:p>
            <w:p w:rsidR="00DF6855" w:rsidRPr="00F10917" w:rsidRDefault="00DF6855" w:rsidP="00F10917">
              <w:pPr>
                <w:shd w:val="clear" w:color="auto" w:fill="FFFFFF" w:themeFill="background1"/>
                <w:spacing w:line="360" w:lineRule="auto"/>
                <w:ind w:firstLine="720"/>
                <w:jc w:val="both"/>
                <w:rPr>
                  <w:rFonts w:eastAsia="Calibri"/>
                  <w:szCs w:val="24"/>
                </w:rPr>
              </w:pPr>
              <w:r w:rsidRPr="00F10917">
                <w:rPr>
                  <w:rFonts w:eastAsia="Calibri"/>
                  <w:szCs w:val="24"/>
                </w:rPr>
                <w:t xml:space="preserve">Komisija </w:t>
              </w:r>
              <w:r w:rsidR="00950637" w:rsidRPr="00F10917">
                <w:rPr>
                  <w:rFonts w:eastAsia="Calibri"/>
                  <w:szCs w:val="24"/>
                </w:rPr>
                <w:t xml:space="preserve">įvertinus pareiškėjo peticijoje pateiktų prašymų ir siūlymų tikslingumą ir naudingumą, jų įgyvendinimo galimybes </w:t>
              </w:r>
              <w:r w:rsidRPr="00F10917">
                <w:rPr>
                  <w:rFonts w:eastAsia="Calibri"/>
                  <w:szCs w:val="24"/>
                </w:rPr>
                <w:t xml:space="preserve">mano, kad </w:t>
              </w:r>
              <w:r w:rsidR="00950637" w:rsidRPr="00F10917">
                <w:rPr>
                  <w:rFonts w:eastAsia="Calibri"/>
                  <w:szCs w:val="24"/>
                </w:rPr>
                <w:t xml:space="preserve">pareiškėjo </w:t>
              </w:r>
              <w:r w:rsidR="00950637" w:rsidRPr="00F10917">
                <w:rPr>
                  <w:color w:val="000000" w:themeColor="text1"/>
                  <w:szCs w:val="24"/>
                </w:rPr>
                <w:t>siūlymų įgyvendinimas</w:t>
              </w:r>
              <w:r w:rsidR="00F10917" w:rsidRPr="00F10917">
                <w:rPr>
                  <w:color w:val="000000" w:themeColor="text1"/>
                  <w:szCs w:val="24"/>
                </w:rPr>
                <w:t>, keičiant jau galiojančius teisės aktus</w:t>
              </w:r>
              <w:r w:rsidR="009D2529">
                <w:rPr>
                  <w:color w:val="000000" w:themeColor="text1"/>
                  <w:szCs w:val="24"/>
                </w:rPr>
                <w:t>,</w:t>
              </w:r>
              <w:r w:rsidR="00950637" w:rsidRPr="00F10917">
                <w:rPr>
                  <w:color w:val="000000" w:themeColor="text1"/>
                  <w:szCs w:val="24"/>
                </w:rPr>
                <w:t xml:space="preserve"> būtų perteklinis</w:t>
              </w:r>
              <w:r w:rsidR="00F10917" w:rsidRPr="00F10917">
                <w:rPr>
                  <w:color w:val="000000" w:themeColor="text1"/>
                  <w:szCs w:val="24"/>
                </w:rPr>
                <w:t>.</w:t>
              </w:r>
              <w:r w:rsidR="00F10917">
                <w:rPr>
                  <w:color w:val="000000" w:themeColor="text1"/>
                  <w:szCs w:val="24"/>
                </w:rPr>
                <w:t xml:space="preserve"> </w:t>
              </w:r>
            </w:p>
            <w:p w:rsidR="005427A1" w:rsidRPr="00FD1E14" w:rsidRDefault="00F60FE9" w:rsidP="00713644">
              <w:pPr>
                <w:spacing w:line="360" w:lineRule="auto"/>
                <w:ind w:firstLine="709"/>
                <w:jc w:val="both"/>
                <w:rPr>
                  <w:szCs w:val="24"/>
                </w:rPr>
              </w:pPr>
              <w:r w:rsidRPr="00FD1E14">
                <w:rPr>
                  <w:rFonts w:eastAsia="Calibri"/>
                  <w:szCs w:val="24"/>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w:t>
              </w:r>
              <w:r w:rsidR="0070031F" w:rsidRPr="00FD1E14">
                <w:rPr>
                  <w:rFonts w:eastAsia="Calibri"/>
                  <w:szCs w:val="24"/>
                  <w:lang w:eastAsia="ar-SA"/>
                </w:rPr>
                <w:t xml:space="preserve">at siūloma įtraukti į Seimo </w:t>
              </w:r>
              <w:r w:rsidR="005D0813" w:rsidRPr="00FD1E14">
                <w:rPr>
                  <w:rFonts w:eastAsia="Calibri"/>
                  <w:szCs w:val="24"/>
                  <w:lang w:eastAsia="ar-SA"/>
                </w:rPr>
                <w:t>II (pavasario</w:t>
              </w:r>
              <w:r w:rsidRPr="00FD1E14">
                <w:rPr>
                  <w:rFonts w:eastAsia="Calibri"/>
                  <w:szCs w:val="24"/>
                  <w:lang w:eastAsia="ar-SA"/>
                </w:rPr>
                <w:t>) sesijos darbotvarkę Seimo nutarimo „Dėl Lietuvos Respublikos Seimo Peticijų komisijos 202</w:t>
              </w:r>
              <w:r w:rsidR="005D0813" w:rsidRPr="00FD1E14">
                <w:rPr>
                  <w:rFonts w:eastAsia="Calibri"/>
                  <w:szCs w:val="24"/>
                  <w:lang w:val="en-US" w:eastAsia="ar-SA"/>
                </w:rPr>
                <w:t>5</w:t>
              </w:r>
              <w:r w:rsidR="00DF6855">
                <w:rPr>
                  <w:rFonts w:eastAsia="Calibri"/>
                  <w:szCs w:val="24"/>
                  <w:lang w:eastAsia="ar-SA"/>
                </w:rPr>
                <w:t xml:space="preserve"> m. birželio </w:t>
              </w:r>
              <w:r w:rsidR="00DF6855">
                <w:rPr>
                  <w:rFonts w:eastAsia="Calibri"/>
                  <w:szCs w:val="24"/>
                  <w:lang w:val="en-US" w:eastAsia="ar-SA"/>
                </w:rPr>
                <w:t xml:space="preserve">18 </w:t>
              </w:r>
              <w:r w:rsidR="00931720">
                <w:rPr>
                  <w:rFonts w:eastAsia="Calibri"/>
                  <w:szCs w:val="24"/>
                  <w:lang w:eastAsia="ar-SA"/>
                </w:rPr>
                <w:t>d. išvados Nr. 250-I-15</w:t>
              </w:r>
              <w:r w:rsidRPr="00FD1E14">
                <w:rPr>
                  <w:rFonts w:eastAsia="Calibri"/>
                  <w:szCs w:val="24"/>
                  <w:lang w:eastAsia="ar-SA"/>
                </w:rPr>
                <w:t>“ projektą.</w:t>
              </w:r>
            </w:p>
          </w:sdtContent>
        </w:sdt>
        <w:sdt>
          <w:sdtPr>
            <w:rPr>
              <w:szCs w:val="24"/>
            </w:rPr>
            <w:alias w:val="pastraipa"/>
            <w:tag w:val="part_61e79df1cae74e789a0ffd222907bcc1"/>
            <w:id w:val="149337873"/>
            <w:lock w:val="sdtLocked"/>
          </w:sdtPr>
          <w:sdtEndPr/>
          <w:sdtContent>
            <w:p w:rsidR="00F60FE9" w:rsidRPr="00FD1E14" w:rsidRDefault="00F60FE9" w:rsidP="00F60FE9">
              <w:pPr>
                <w:spacing w:line="360" w:lineRule="auto"/>
                <w:jc w:val="both"/>
                <w:rPr>
                  <w:rFonts w:eastAsia="Calibri"/>
                  <w:szCs w:val="24"/>
                  <w:lang w:eastAsia="ar-SA"/>
                </w:rPr>
              </w:pPr>
            </w:p>
            <w:p w:rsidR="005427A1" w:rsidRPr="00FD1E14" w:rsidRDefault="00AC3DB9">
              <w:pPr>
                <w:tabs>
                  <w:tab w:val="left" w:pos="1134"/>
                </w:tabs>
                <w:spacing w:line="360" w:lineRule="auto"/>
                <w:jc w:val="both"/>
                <w:rPr>
                  <w:rFonts w:eastAsia="Calibri"/>
                  <w:szCs w:val="24"/>
                  <w:lang w:eastAsia="ar-SA"/>
                </w:rPr>
              </w:pPr>
              <w:r w:rsidRPr="00FD1E14">
                <w:rPr>
                  <w:rFonts w:eastAsia="Calibri"/>
                  <w:szCs w:val="24"/>
                  <w:lang w:eastAsia="ar-SA"/>
                </w:rPr>
                <w:t xml:space="preserve">Komisijos </w:t>
              </w:r>
              <w:r w:rsidR="005D0813" w:rsidRPr="00FD1E14">
                <w:rPr>
                  <w:rFonts w:eastAsia="Calibri"/>
                  <w:szCs w:val="24"/>
                  <w:lang w:eastAsia="ar-SA"/>
                </w:rPr>
                <w:t>pirmininkas</w:t>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t xml:space="preserve">Tadas </w:t>
              </w:r>
              <w:proofErr w:type="spellStart"/>
              <w:r w:rsidR="005D0813" w:rsidRPr="00FD1E14">
                <w:rPr>
                  <w:rFonts w:eastAsia="Calibri"/>
                  <w:szCs w:val="24"/>
                  <w:lang w:eastAsia="ar-SA"/>
                </w:rPr>
                <w:t>Prajara</w:t>
              </w:r>
              <w:proofErr w:type="spellEnd"/>
            </w:p>
            <w:p w:rsidR="000C730C" w:rsidRPr="00FD1E14" w:rsidRDefault="000C730C">
              <w:pPr>
                <w:tabs>
                  <w:tab w:val="left" w:pos="1134"/>
                </w:tabs>
                <w:spacing w:line="360" w:lineRule="auto"/>
                <w:jc w:val="both"/>
                <w:rPr>
                  <w:rFonts w:eastAsia="Calibri"/>
                  <w:szCs w:val="24"/>
                  <w:lang w:eastAsia="ar-SA"/>
                </w:rPr>
              </w:pPr>
            </w:p>
            <w:p w:rsidR="000C730C" w:rsidRPr="00FD1E14" w:rsidRDefault="000C730C">
              <w:pPr>
                <w:tabs>
                  <w:tab w:val="left" w:pos="1134"/>
                </w:tabs>
                <w:spacing w:line="360" w:lineRule="auto"/>
                <w:jc w:val="both"/>
                <w:rPr>
                  <w:rFonts w:eastAsia="Calibri"/>
                  <w:szCs w:val="24"/>
                  <w:lang w:eastAsia="ar-SA"/>
                </w:rPr>
              </w:pPr>
            </w:p>
            <w:p w:rsidR="000C730C" w:rsidRPr="00FD1E14" w:rsidRDefault="000C730C">
              <w:pPr>
                <w:tabs>
                  <w:tab w:val="left" w:pos="1134"/>
                </w:tabs>
                <w:spacing w:line="360" w:lineRule="auto"/>
                <w:jc w:val="both"/>
                <w:rPr>
                  <w:rFonts w:eastAsia="Calibri"/>
                  <w:szCs w:val="24"/>
                  <w:lang w:eastAsia="ar-SA"/>
                </w:rPr>
              </w:pPr>
            </w:p>
            <w:p w:rsidR="000C730C" w:rsidRPr="00FD1E14" w:rsidRDefault="000C730C">
              <w:pPr>
                <w:tabs>
                  <w:tab w:val="left" w:pos="1134"/>
                </w:tabs>
                <w:spacing w:line="360" w:lineRule="auto"/>
                <w:jc w:val="both"/>
                <w:rPr>
                  <w:rFonts w:eastAsia="Calibri"/>
                  <w:szCs w:val="24"/>
                  <w:lang w:eastAsia="ar-SA"/>
                </w:rPr>
              </w:pPr>
            </w:p>
            <w:p w:rsidR="005427A1" w:rsidRPr="00FD1E14" w:rsidRDefault="00C62513">
              <w:pPr>
                <w:tabs>
                  <w:tab w:val="left" w:pos="1134"/>
                </w:tabs>
                <w:spacing w:line="360" w:lineRule="auto"/>
                <w:jc w:val="both"/>
                <w:rPr>
                  <w:rFonts w:eastAsia="Calibri"/>
                  <w:szCs w:val="24"/>
                </w:rPr>
              </w:pPr>
            </w:p>
          </w:sdtContent>
        </w:sdt>
      </w:sdtContent>
    </w:sdt>
    <w:sectPr w:rsidR="005427A1" w:rsidRPr="00FD1E1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C62513">
      <w:rPr>
        <w:noProof/>
        <w:szCs w:val="24"/>
      </w:rPr>
      <w:t>3</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24812"/>
    <w:rsid w:val="000A15D3"/>
    <w:rsid w:val="000C730C"/>
    <w:rsid w:val="001136B4"/>
    <w:rsid w:val="00121904"/>
    <w:rsid w:val="00125A79"/>
    <w:rsid w:val="0013463E"/>
    <w:rsid w:val="001606EE"/>
    <w:rsid w:val="00194795"/>
    <w:rsid w:val="001D02CF"/>
    <w:rsid w:val="001D5719"/>
    <w:rsid w:val="001E7149"/>
    <w:rsid w:val="00245A5E"/>
    <w:rsid w:val="002918C4"/>
    <w:rsid w:val="002E10C8"/>
    <w:rsid w:val="002F53CF"/>
    <w:rsid w:val="002F7036"/>
    <w:rsid w:val="003364F0"/>
    <w:rsid w:val="004C29E9"/>
    <w:rsid w:val="004E00ED"/>
    <w:rsid w:val="004E5D57"/>
    <w:rsid w:val="005427A1"/>
    <w:rsid w:val="00590DC6"/>
    <w:rsid w:val="00593097"/>
    <w:rsid w:val="005A0810"/>
    <w:rsid w:val="005D0813"/>
    <w:rsid w:val="00625B47"/>
    <w:rsid w:val="00643484"/>
    <w:rsid w:val="006A4651"/>
    <w:rsid w:val="006E593C"/>
    <w:rsid w:val="006F6DD9"/>
    <w:rsid w:val="0070031F"/>
    <w:rsid w:val="00713644"/>
    <w:rsid w:val="00765218"/>
    <w:rsid w:val="007A014D"/>
    <w:rsid w:val="007D2F42"/>
    <w:rsid w:val="00804FD1"/>
    <w:rsid w:val="0080743B"/>
    <w:rsid w:val="00823BFD"/>
    <w:rsid w:val="00834AA6"/>
    <w:rsid w:val="008709C3"/>
    <w:rsid w:val="0087514A"/>
    <w:rsid w:val="008C5B32"/>
    <w:rsid w:val="008D131C"/>
    <w:rsid w:val="008D1A94"/>
    <w:rsid w:val="008F1AA2"/>
    <w:rsid w:val="0091178E"/>
    <w:rsid w:val="00913CCE"/>
    <w:rsid w:val="00916CF8"/>
    <w:rsid w:val="00921416"/>
    <w:rsid w:val="00931720"/>
    <w:rsid w:val="00945D27"/>
    <w:rsid w:val="00950637"/>
    <w:rsid w:val="009614E6"/>
    <w:rsid w:val="00990BEA"/>
    <w:rsid w:val="009B61A1"/>
    <w:rsid w:val="009B6A55"/>
    <w:rsid w:val="009D2529"/>
    <w:rsid w:val="00A52656"/>
    <w:rsid w:val="00AC3DB9"/>
    <w:rsid w:val="00AE51F2"/>
    <w:rsid w:val="00AE7509"/>
    <w:rsid w:val="00B80D4B"/>
    <w:rsid w:val="00BF2352"/>
    <w:rsid w:val="00BF5B1D"/>
    <w:rsid w:val="00C145A4"/>
    <w:rsid w:val="00C238C5"/>
    <w:rsid w:val="00C44D30"/>
    <w:rsid w:val="00C5060C"/>
    <w:rsid w:val="00C62513"/>
    <w:rsid w:val="00C72C80"/>
    <w:rsid w:val="00C91424"/>
    <w:rsid w:val="00D4413C"/>
    <w:rsid w:val="00D627CE"/>
    <w:rsid w:val="00D7507C"/>
    <w:rsid w:val="00D92E3C"/>
    <w:rsid w:val="00DA51E1"/>
    <w:rsid w:val="00DF6855"/>
    <w:rsid w:val="00E560F5"/>
    <w:rsid w:val="00EB4FAD"/>
    <w:rsid w:val="00F10917"/>
    <w:rsid w:val="00F60FE9"/>
    <w:rsid w:val="00F64AD6"/>
    <w:rsid w:val="00F901F4"/>
    <w:rsid w:val="00FA0059"/>
    <w:rsid w:val="00FC7E67"/>
    <w:rsid w:val="00FD1E14"/>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6986"/>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tar.lt/portal/lt/legalAct/TAR.5DC1759E42CB/asr"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tar.lt/portal/lt/legalAct/TAR.5DC1759E42CB/asr" TargetMode="External"/><Relationship Id="rId14" Type="http://schemas.openxmlformats.org/officeDocument/2006/relationships/footer" Target="footer2.xml"/><Relationship Id="rId22" Type="http://schemas.openxmlformats.org/officeDocument/2006/relationships/customXml" Target="../customXml/item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Z6YWEJNPDQQR-896559167-566</_dlc_DocId>
    <_dlc_DocIdUrl xmlns="28130d43-1b56-4a10-ad88-2cd38123f4c1">
      <Url>https://intranetas.lrs.lt/29/_layouts/15/DocIdRedir.aspx?ID=Z6YWEJNPDQQR-896559167-566</Url>
      <Description>Z6YWEJNPDQQR-896559167-566</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A88D6E70-7EEF-41EE-BF03-05AE39107CAF}">
  <ds:schemaRefs>
    <ds:schemaRef ds:uri="http://schemas.openxmlformats.org/officeDocument/2006/bibliography"/>
  </ds:schemaRefs>
</ds:datastoreItem>
</file>

<file path=customXml/itemProps3.xml><?xml version="1.0" encoding="utf-8"?>
<ds:datastoreItem xmlns:ds="http://schemas.openxmlformats.org/officeDocument/2006/customXml" ds:itemID="{03A10524-E064-4B67-891E-9E7445C4957F}"/>
</file>

<file path=customXml/itemProps4.xml><?xml version="1.0" encoding="utf-8"?>
<ds:datastoreItem xmlns:ds="http://schemas.openxmlformats.org/officeDocument/2006/customXml" ds:itemID="{2A4DEF89-3401-4182-B0A1-5A9D65469581}"/>
</file>

<file path=customXml/itemProps5.xml><?xml version="1.0" encoding="utf-8"?>
<ds:datastoreItem xmlns:ds="http://schemas.openxmlformats.org/officeDocument/2006/customXml" ds:itemID="{0F1A7B51-9231-4D5A-9A5E-4B4A0D59F842}"/>
</file>

<file path=customXml/itemProps6.xml><?xml version="1.0" encoding="utf-8"?>
<ds:datastoreItem xmlns:ds="http://schemas.openxmlformats.org/officeDocument/2006/customXml" ds:itemID="{2C1E3704-6CAD-41B1-8BAB-3ABEEBDD7A66}"/>
</file>

<file path=docProps/app.xml><?xml version="1.0" encoding="utf-8"?>
<Properties xmlns="http://schemas.openxmlformats.org/officeDocument/2006/extended-properties" xmlns:vt="http://schemas.openxmlformats.org/officeDocument/2006/docPropsVTypes">
  <Template>Normal</Template>
  <TotalTime>346</TotalTime>
  <Pages>3</Pages>
  <Words>4557</Words>
  <Characters>2599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59</cp:revision>
  <cp:lastPrinted>2025-04-17T06:59:00Z</cp:lastPrinted>
  <dcterms:created xsi:type="dcterms:W3CDTF">2024-06-05T07:01:00Z</dcterms:created>
  <dcterms:modified xsi:type="dcterms:W3CDTF">2025-06-18T12:01:00Z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ac92883e-5d42-4704-9137-5ad163cf7379</vt:lpwstr>
  </property>
</Properties>
</file>