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B5" w:rsidRDefault="00CB02A6" w:rsidP="001F1713">
      <w:pPr>
        <w:autoSpaceDE w:val="0"/>
        <w:autoSpaceDN w:val="0"/>
        <w:adjustRightInd w:val="0"/>
        <w:ind w:firstLine="851"/>
      </w:pPr>
      <w:bookmarkStart w:id="0" w:name="_GoBack"/>
      <w:bookmarkEnd w:id="0"/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2D48B2">
        <w:rPr>
          <w:rFonts w:eastAsia="Times New Roman" w:cs="Times New Roman"/>
          <w:szCs w:val="24"/>
          <w:lang w:eastAsia="lt-LT"/>
        </w:rPr>
        <w:t xml:space="preserve">spalio </w:t>
      </w:r>
      <w:r w:rsidR="00C831B5">
        <w:rPr>
          <w:rFonts w:eastAsia="Times New Roman" w:cs="Times New Roman"/>
          <w:szCs w:val="24"/>
          <w:lang w:eastAsia="lt-LT"/>
        </w:rPr>
        <w:t>26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7628DA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7628DA" w:rsidRPr="007628DA">
        <w:t>Jadvygos Rutkauskaitės peticij</w:t>
      </w:r>
      <w:r w:rsidR="007628DA">
        <w:t>a</w:t>
      </w:r>
      <w:r w:rsidR="007628DA" w:rsidRPr="007628DA">
        <w:t xml:space="preserve"> dėl Lietuvos Respublikos civilinio kodekso 3.135 ir 3.269 straipsnių pakeitimo</w:t>
      </w:r>
      <w:r w:rsidR="007628DA">
        <w:t>.</w:t>
      </w:r>
    </w:p>
    <w:p w:rsidR="007628DA" w:rsidRDefault="007628DA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28DA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74CCF"/>
    <w:rsid w:val="00C831B5"/>
    <w:rsid w:val="00CB02A6"/>
    <w:rsid w:val="00CB246B"/>
    <w:rsid w:val="00CB6852"/>
    <w:rsid w:val="00CB7EDF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Z6YWEJNPDQQR-896559167-291</_dlc_DocId>
    <_dlc_DocIdUrl xmlns="28130d43-1b56-4a10-ad88-2cd38123f4c1">
      <Url>https://intranetas.lrs.lt/29/_layouts/15/DocIdRedir.aspx?ID=Z6YWEJNPDQQR-896559167-291</Url>
      <Description>Z6YWEJNPDQQR-896559167-291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6E0D9A-0709-452D-BE0F-8ABF5FF3D730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28130d43-1b56-4a10-ad88-2cd38123f4c1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2</cp:revision>
  <dcterms:created xsi:type="dcterms:W3CDTF">2022-11-08T12:43:00Z</dcterms:created>
  <dcterms:modified xsi:type="dcterms:W3CDTF">2022-11-08T12:43:00Z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a473d409-973b-4b85-833c-223ce69b79d1</vt:lpwstr>
  </property>
</Properties>
</file>