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szCs w:val="24"/>
        </w:rPr>
        <w:alias w:val="pagrindine"/>
        <w:tag w:val="part_46a0fb91daf64f5292e9262b495ae84e"/>
        <w:id w:val="1957282416"/>
        <w:lock w:val="sdtLocked"/>
      </w:sdtPr>
      <w:sdtEndPr/>
      <w:sdtContent>
        <w:p w14:paraId="0CDF50AA" w14:textId="77777777" w:rsidR="005427A1" w:rsidRPr="00EA2361" w:rsidRDefault="005427A1" w:rsidP="00EA2361">
          <w:pPr>
            <w:tabs>
              <w:tab w:val="center" w:pos="4819"/>
              <w:tab w:val="right" w:pos="9638"/>
            </w:tabs>
            <w:spacing w:line="360" w:lineRule="auto"/>
            <w:jc w:val="both"/>
            <w:rPr>
              <w:szCs w:val="24"/>
            </w:rPr>
          </w:pPr>
        </w:p>
        <w:p w14:paraId="6E2639EF" w14:textId="77777777" w:rsidR="005427A1" w:rsidRPr="00EA2361" w:rsidRDefault="00AC3DB9" w:rsidP="00EA2361">
          <w:pPr>
            <w:spacing w:line="360" w:lineRule="auto"/>
            <w:jc w:val="center"/>
            <w:rPr>
              <w:szCs w:val="24"/>
            </w:rPr>
          </w:pPr>
          <w:r w:rsidRPr="00EA2361">
            <w:rPr>
              <w:noProof/>
              <w:szCs w:val="24"/>
              <w:lang w:eastAsia="lt-LT"/>
            </w:rPr>
            <w:drawing>
              <wp:inline distT="0" distB="0" distL="0" distR="0" wp14:anchorId="2F68628F" wp14:editId="5299CE15">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14:paraId="4B897E29" w14:textId="77777777" w:rsidR="005427A1" w:rsidRPr="00EA2361" w:rsidRDefault="005427A1" w:rsidP="00EA2361">
          <w:pPr>
            <w:spacing w:line="360" w:lineRule="auto"/>
            <w:ind w:firstLine="851"/>
            <w:jc w:val="center"/>
            <w:rPr>
              <w:szCs w:val="24"/>
            </w:rPr>
          </w:pPr>
        </w:p>
        <w:p w14:paraId="74B9B9F1" w14:textId="77777777" w:rsidR="005427A1" w:rsidRPr="00EA2361" w:rsidRDefault="00AC3DB9" w:rsidP="00EA2361">
          <w:pPr>
            <w:spacing w:line="360" w:lineRule="auto"/>
            <w:jc w:val="center"/>
            <w:rPr>
              <w:b/>
              <w:bCs/>
              <w:szCs w:val="24"/>
            </w:rPr>
          </w:pPr>
          <w:r w:rsidRPr="00EA2361">
            <w:rPr>
              <w:b/>
              <w:bCs/>
              <w:szCs w:val="24"/>
            </w:rPr>
            <w:t>LIETUVOS RESPUBLIKOS SEIMO</w:t>
          </w:r>
        </w:p>
        <w:p w14:paraId="141F4498" w14:textId="77777777" w:rsidR="005427A1" w:rsidRPr="00EA2361" w:rsidRDefault="00AC3DB9" w:rsidP="00EA2361">
          <w:pPr>
            <w:spacing w:line="360" w:lineRule="auto"/>
            <w:jc w:val="center"/>
            <w:rPr>
              <w:b/>
              <w:bCs/>
              <w:spacing w:val="4"/>
              <w:szCs w:val="24"/>
            </w:rPr>
          </w:pPr>
          <w:r w:rsidRPr="00EA2361">
            <w:rPr>
              <w:b/>
              <w:bCs/>
              <w:spacing w:val="4"/>
              <w:szCs w:val="24"/>
            </w:rPr>
            <w:t>PETICIJŲ KOMISIJA</w:t>
          </w:r>
        </w:p>
        <w:p w14:paraId="0E974062" w14:textId="77777777" w:rsidR="005427A1" w:rsidRPr="00EA2361" w:rsidRDefault="00AC3DB9" w:rsidP="00EA2361">
          <w:pPr>
            <w:spacing w:line="360" w:lineRule="auto"/>
            <w:jc w:val="center"/>
            <w:rPr>
              <w:rFonts w:eastAsia="Calibri"/>
              <w:b/>
              <w:szCs w:val="24"/>
            </w:rPr>
          </w:pPr>
          <w:r w:rsidRPr="00EA2361">
            <w:rPr>
              <w:rFonts w:eastAsia="Calibri"/>
              <w:b/>
              <w:szCs w:val="24"/>
            </w:rPr>
            <w:t>IŠVADA</w:t>
          </w:r>
        </w:p>
        <w:p w14:paraId="5B8D95D0" w14:textId="77777777" w:rsidR="005427A1" w:rsidRPr="00EA2361" w:rsidRDefault="00AC3DB9" w:rsidP="00EA2361">
          <w:pPr>
            <w:spacing w:line="360" w:lineRule="auto"/>
            <w:jc w:val="center"/>
            <w:rPr>
              <w:rFonts w:eastAsia="Calibri"/>
              <w:b/>
              <w:szCs w:val="24"/>
            </w:rPr>
          </w:pPr>
          <w:r w:rsidRPr="00EA2361">
            <w:rPr>
              <w:rFonts w:eastAsia="Calibri"/>
              <w:b/>
              <w:szCs w:val="24"/>
            </w:rPr>
            <w:t>DĖL PETICIJOJE PATEIKTO SIŪLYMO NETENKINIMO</w:t>
          </w:r>
        </w:p>
        <w:p w14:paraId="61B93ED4" w14:textId="77777777" w:rsidR="005427A1" w:rsidRPr="00EA2361" w:rsidRDefault="00EB4FAD" w:rsidP="00EA2361">
          <w:pPr>
            <w:spacing w:line="360" w:lineRule="auto"/>
            <w:jc w:val="center"/>
            <w:rPr>
              <w:rFonts w:eastAsia="Calibri"/>
              <w:szCs w:val="24"/>
              <w:lang w:val="en-US"/>
            </w:rPr>
          </w:pPr>
          <w:r w:rsidRPr="00EA2361">
            <w:rPr>
              <w:rFonts w:eastAsia="Calibri"/>
              <w:szCs w:val="24"/>
            </w:rPr>
            <w:t>2</w:t>
          </w:r>
          <w:r w:rsidR="00A24955" w:rsidRPr="00EA2361">
            <w:rPr>
              <w:rFonts w:eastAsia="Calibri"/>
              <w:szCs w:val="24"/>
            </w:rPr>
            <w:t xml:space="preserve">025 m. spalio 8 </w:t>
          </w:r>
          <w:r w:rsidR="00CF7BAC" w:rsidRPr="00EA2361">
            <w:rPr>
              <w:rFonts w:eastAsia="Calibri"/>
              <w:szCs w:val="24"/>
            </w:rPr>
            <w:t>d. Nr. 250-I-</w:t>
          </w:r>
          <w:r w:rsidR="00993F17" w:rsidRPr="00EA2361">
            <w:rPr>
              <w:rFonts w:eastAsia="Calibri"/>
              <w:szCs w:val="24"/>
              <w:lang w:val="en-US"/>
            </w:rPr>
            <w:t>27</w:t>
          </w:r>
        </w:p>
        <w:p w14:paraId="1AAC24EF" w14:textId="77777777" w:rsidR="005427A1" w:rsidRPr="00EA2361" w:rsidRDefault="00AC3DB9" w:rsidP="00EA2361">
          <w:pPr>
            <w:spacing w:line="360" w:lineRule="auto"/>
            <w:jc w:val="center"/>
            <w:rPr>
              <w:rFonts w:eastAsia="Calibri"/>
              <w:szCs w:val="24"/>
            </w:rPr>
          </w:pPr>
          <w:r w:rsidRPr="00EA2361">
            <w:rPr>
              <w:rFonts w:eastAsia="Calibri"/>
              <w:szCs w:val="24"/>
            </w:rPr>
            <w:t>Vilnius</w:t>
          </w:r>
        </w:p>
        <w:p w14:paraId="5911971A" w14:textId="77777777" w:rsidR="005427A1" w:rsidRPr="00EA2361" w:rsidRDefault="005427A1" w:rsidP="00EA2361">
          <w:pPr>
            <w:spacing w:line="360" w:lineRule="auto"/>
            <w:jc w:val="both"/>
            <w:rPr>
              <w:rFonts w:eastAsia="Calibri"/>
              <w:szCs w:val="24"/>
            </w:rPr>
          </w:pPr>
        </w:p>
        <w:sdt>
          <w:sdtPr>
            <w:rPr>
              <w:color w:val="auto"/>
              <w:lang w:eastAsia="en-US"/>
            </w:rPr>
            <w:alias w:val="preambule"/>
            <w:tag w:val="part_4a1e2754778e450bbfed49196cc2268c"/>
            <w:id w:val="-236793222"/>
            <w:lock w:val="sdtLocked"/>
          </w:sdtPr>
          <w:sdtEndPr>
            <w:rPr>
              <w:color w:val="000000"/>
              <w:lang w:eastAsia="lt-LT"/>
            </w:rPr>
          </w:sdtEndPr>
          <w:sdtContent>
            <w:p w14:paraId="12DE95B7" w14:textId="5003CEF3" w:rsidR="00A24955" w:rsidRDefault="00AC3DB9" w:rsidP="00EA2361">
              <w:pPr>
                <w:pStyle w:val="Default"/>
                <w:spacing w:line="360" w:lineRule="auto"/>
                <w:ind w:firstLine="720"/>
                <w:jc w:val="both"/>
                <w:rPr>
                  <w:color w:val="000000" w:themeColor="text1"/>
                </w:rPr>
              </w:pPr>
              <w:r w:rsidRPr="00EA2361">
                <w:t>Lietuvos Respublikos Seimo Pe</w:t>
              </w:r>
              <w:r w:rsidR="00FF75B2" w:rsidRPr="00EA2361">
                <w:t xml:space="preserve">ticijų komisija </w:t>
              </w:r>
              <w:r w:rsidR="00C145A4" w:rsidRPr="00EA2361">
                <w:t xml:space="preserve">(toliau – Komisija) </w:t>
              </w:r>
              <w:r w:rsidR="007D77E1" w:rsidRPr="00EA2361">
                <w:t xml:space="preserve">2025 m. </w:t>
              </w:r>
              <w:r w:rsidR="00A24955" w:rsidRPr="00EA2361">
                <w:t xml:space="preserve">spalio 8 </w:t>
              </w:r>
              <w:r w:rsidRPr="00EA2361">
                <w:t>d.</w:t>
              </w:r>
              <w:r w:rsidR="00916CF8" w:rsidRPr="00EA2361">
                <w:t xml:space="preserve"> posėdyje išnagrinėjo pareiškėjo</w:t>
              </w:r>
              <w:r w:rsidR="00A24955" w:rsidRPr="00EA2361">
                <w:t>s</w:t>
              </w:r>
              <w:r w:rsidRPr="00EA2361">
                <w:t xml:space="preserve"> petic</w:t>
              </w:r>
              <w:r w:rsidR="00D92E3C" w:rsidRPr="00EA2361">
                <w:t>iją, kurioje pateiktas siūlymas</w:t>
              </w:r>
              <w:r w:rsidR="00D92E3C" w:rsidRPr="00EA2361">
                <w:rPr>
                  <w:color w:val="1F4E79" w:themeColor="accent1" w:themeShade="80"/>
                  <w:lang w:bidi="bn-IN"/>
                </w:rPr>
                <w:t xml:space="preserve"> </w:t>
              </w:r>
              <w:r w:rsidR="007D77E1" w:rsidRPr="00EA2361">
                <w:t xml:space="preserve">dėl </w:t>
              </w:r>
              <w:r w:rsidR="007866E0">
                <w:rPr>
                  <w:bCs/>
                  <w:color w:val="000000" w:themeColor="text1"/>
                </w:rPr>
                <w:t xml:space="preserve">teisinio reguliavimo, ribojančio teisę į darbą buvusiems nuteistiesiems, </w:t>
              </w:r>
              <w:r w:rsidR="007D77E1" w:rsidRPr="007866E0">
                <w:t>pakeitimo</w:t>
              </w:r>
              <w:r w:rsidR="00276913" w:rsidRPr="007866E0">
                <w:t xml:space="preserve"> </w:t>
              </w:r>
              <w:r w:rsidR="00945D27" w:rsidRPr="007866E0">
                <w:rPr>
                  <w:rFonts w:eastAsia="Calibri"/>
                </w:rPr>
                <w:t>ir priėmė</w:t>
              </w:r>
              <w:r w:rsidR="00945D27" w:rsidRPr="00EA2361">
                <w:rPr>
                  <w:rFonts w:eastAsia="Calibri"/>
                </w:rPr>
                <w:t xml:space="preserve"> sprendimą </w:t>
              </w:r>
              <w:r w:rsidR="00945D27" w:rsidRPr="00EA2361">
                <w:t xml:space="preserve">teikti Seimui išvadą </w:t>
              </w:r>
              <w:r w:rsidR="00945D27" w:rsidRPr="00EA2361">
                <w:rPr>
                  <w:rFonts w:eastAsia="Calibri"/>
                </w:rPr>
                <w:t>netenkinti šio siūlymo.</w:t>
              </w:r>
              <w:r w:rsidR="00D627CE" w:rsidRPr="00EA2361">
                <w:rPr>
                  <w:rFonts w:eastAsia="Calibri"/>
                </w:rPr>
                <w:t xml:space="preserve"> </w:t>
              </w:r>
              <w:r w:rsidR="00C145A4" w:rsidRPr="00EA2361">
                <w:t>K</w:t>
              </w:r>
              <w:r w:rsidR="00FF75B2" w:rsidRPr="00EA2361">
                <w:t>omisija</w:t>
              </w:r>
              <w:r w:rsidR="00F60FE9" w:rsidRPr="00EA2361">
                <w:rPr>
                  <w:rFonts w:eastAsia="Calibri"/>
                </w:rPr>
                <w:t xml:space="preserve"> sprendimą priė</w:t>
              </w:r>
              <w:r w:rsidR="00FF75B2" w:rsidRPr="00EA2361">
                <w:rPr>
                  <w:rFonts w:eastAsia="Calibri"/>
                </w:rPr>
                <w:t>mė</w:t>
              </w:r>
              <w:r w:rsidR="00945D27" w:rsidRPr="00EA2361">
                <w:rPr>
                  <w:rFonts w:eastAsia="Calibri"/>
                </w:rPr>
                <w:t xml:space="preserve"> atsižvelgus</w:t>
              </w:r>
              <w:r w:rsidR="00FF75B2" w:rsidRPr="00EA2361">
                <w:rPr>
                  <w:rFonts w:eastAsia="Calibri"/>
                </w:rPr>
                <w:t>i</w:t>
              </w:r>
              <w:r w:rsidR="00945D27" w:rsidRPr="00EA2361">
                <w:rPr>
                  <w:rFonts w:eastAsia="Calibri"/>
                </w:rPr>
                <w:t xml:space="preserve"> </w:t>
              </w:r>
              <w:r w:rsidR="00945D27" w:rsidRPr="007866E0">
                <w:rPr>
                  <w:rFonts w:eastAsia="Calibri"/>
                </w:rPr>
                <w:t xml:space="preserve">į </w:t>
              </w:r>
              <w:r w:rsidR="007866E0" w:rsidRPr="007866E0">
                <w:rPr>
                  <w:color w:val="000000" w:themeColor="text1"/>
                </w:rPr>
                <w:t>Lietuvos Respublikos socialinės apsaugos ir darbo ministerijos</w:t>
              </w:r>
              <w:r w:rsidR="009942FA">
                <w:rPr>
                  <w:color w:val="000000" w:themeColor="text1"/>
                </w:rPr>
                <w:t>,</w:t>
              </w:r>
              <w:r w:rsidR="007866E0" w:rsidRPr="007866E0">
                <w:rPr>
                  <w:color w:val="000000" w:themeColor="text1"/>
                </w:rPr>
                <w:t xml:space="preserve"> </w:t>
              </w:r>
              <w:r w:rsidR="009942FA" w:rsidRPr="007866E0">
                <w:rPr>
                  <w:rFonts w:eastAsia="Calibri"/>
                </w:rPr>
                <w:t>Informatikos ir ryšių departamento prie Lietuvos Respublikos vidaus reikalų ministerijos</w:t>
              </w:r>
              <w:r w:rsidR="009942FA" w:rsidRPr="007866E0">
                <w:rPr>
                  <w:color w:val="000000" w:themeColor="text1"/>
                </w:rPr>
                <w:t xml:space="preserve"> </w:t>
              </w:r>
              <w:r w:rsidR="007866E0" w:rsidRPr="007866E0">
                <w:rPr>
                  <w:color w:val="000000" w:themeColor="text1"/>
                </w:rPr>
                <w:t>nuomonę</w:t>
              </w:r>
              <w:r w:rsidR="00D5009E">
                <w:rPr>
                  <w:rFonts w:eastAsia="Calibri"/>
                </w:rPr>
                <w:t xml:space="preserve"> </w:t>
              </w:r>
              <w:r w:rsidR="005D0813" w:rsidRPr="007866E0">
                <w:rPr>
                  <w:color w:val="000000" w:themeColor="text1"/>
                </w:rPr>
                <w:t>dėl peticijoje pateikto siūlymo.</w:t>
              </w:r>
            </w:p>
            <w:p w14:paraId="00225C16" w14:textId="77777777" w:rsidR="00EA2361" w:rsidRPr="007418EC" w:rsidRDefault="00EA2361" w:rsidP="007418EC">
              <w:pPr>
                <w:spacing w:line="360" w:lineRule="auto"/>
                <w:ind w:firstLine="709"/>
                <w:jc w:val="both"/>
                <w:rPr>
                  <w:szCs w:val="24"/>
                </w:rPr>
              </w:pPr>
              <w:r w:rsidRPr="00EA2361">
                <w:rPr>
                  <w:szCs w:val="24"/>
                </w:rPr>
                <w:t xml:space="preserve">Vaiko teisių ir interesų apsauga yra viena iš prioritetinių sričių, įtvirtinta tiek Lietuvos </w:t>
              </w:r>
              <w:r w:rsidRPr="007866E0">
                <w:rPr>
                  <w:szCs w:val="24"/>
                </w:rPr>
                <w:t xml:space="preserve">Respublikos Konstitucijoje, tiek Lietuvos Respublikos įstatymuose, tiek Europos Sąjungos teisės aktuose. </w:t>
              </w:r>
              <w:r w:rsidR="009942FA">
                <w:rPr>
                  <w:szCs w:val="24"/>
                </w:rPr>
                <w:t xml:space="preserve">Lietuvos Respublikos </w:t>
              </w:r>
              <w:r w:rsidRPr="007866E0">
                <w:rPr>
                  <w:szCs w:val="24"/>
                </w:rPr>
                <w:t>Konstitucinis Teismas yra konstatavęs, kad iš Konstitucijos, </w:t>
              </w:r>
              <w:proofErr w:type="spellStart"/>
              <w:r w:rsidRPr="007866E0">
                <w:rPr>
                  <w:szCs w:val="24"/>
                </w:rPr>
                <w:t>inter</w:t>
              </w:r>
              <w:proofErr w:type="spellEnd"/>
              <w:r w:rsidRPr="007866E0">
                <w:rPr>
                  <w:szCs w:val="24"/>
                </w:rPr>
                <w:t xml:space="preserve"> alia jos 38 straipsnio 2 dalies, kurioje vaikystė yra įtvirtinta kaip ypač saugoma ir puoselėjama konstitucinė vertybė, 39 straipsnio 3 dalies, pagal kurią valstybė privalo įstatymu garantuoti pakankamą ir efektyvią nepilnamečių vaikų teisių ir teisėtų interesų apsaugą, Konstitucijos preambulėje įtvirtinto atviros, teisingos, darnios pilietinės visuomenės siekio, kyla konstitucinis vaiko interesų pirmumo imperatyvas. Šis imperatyvas suponuoja valstybės pareigą užtikrinti, kad tiek priimant įstatymus ir kitus teisės aktus, tiek juos taikant ir sprendžiant kitus su vaiku susijusius klausimus</w:t>
              </w:r>
              <w:r w:rsidR="009942FA">
                <w:rPr>
                  <w:szCs w:val="24"/>
                </w:rPr>
                <w:t>,</w:t>
              </w:r>
              <w:r w:rsidRPr="007866E0">
                <w:rPr>
                  <w:szCs w:val="24"/>
                </w:rPr>
                <w:t xml:space="preserve"> būtų atsižvelgiama pirmiausia į vaiko interesus ir nebūtų sudaroma prielaidų juos pažeisti</w:t>
              </w:r>
              <w:r w:rsidR="007866E0" w:rsidRPr="007866E0">
                <w:rPr>
                  <w:szCs w:val="24"/>
                </w:rPr>
                <w:t>.</w:t>
              </w:r>
              <w:r w:rsidRPr="007866E0">
                <w:rPr>
                  <w:szCs w:val="24"/>
                </w:rPr>
                <w:t xml:space="preserve"> </w:t>
              </w:r>
            </w:p>
            <w:p w14:paraId="413359DC" w14:textId="77777777" w:rsidR="00EA2361" w:rsidRDefault="00EA2361" w:rsidP="00EA2361">
              <w:pPr>
                <w:spacing w:line="360" w:lineRule="auto"/>
                <w:ind w:firstLine="709"/>
                <w:jc w:val="both"/>
                <w:rPr>
                  <w:szCs w:val="24"/>
                </w:rPr>
              </w:pPr>
              <w:bookmarkStart w:id="1" w:name="_Hlk204863840"/>
              <w:r w:rsidRPr="00EA2361">
                <w:rPr>
                  <w:rFonts w:eastAsiaTheme="majorEastAsia"/>
                  <w:szCs w:val="24"/>
                </w:rPr>
                <w:t>Lietuvos Respublikos vaiko teisių apsaugos pagrindų įstatymo (toliau – VTAPĮ)</w:t>
              </w:r>
              <w:r>
                <w:rPr>
                  <w:rFonts w:eastAsiaTheme="majorEastAsia"/>
                  <w:b/>
                  <w:szCs w:val="24"/>
                </w:rPr>
                <w:t xml:space="preserve"> </w:t>
              </w:r>
              <w:r w:rsidRPr="00EA2361">
                <w:rPr>
                  <w:rFonts w:eastAsiaTheme="majorEastAsia"/>
                  <w:bCs/>
                  <w:szCs w:val="24"/>
                </w:rPr>
                <w:t xml:space="preserve">30 straipsnyje yra įtvirtinti darbo ar bet kokios kitos veiklos su vaikais ribojimai asmenims, įsiteisėjusiu apkaltinamuoju teismo nuosprendžiu pripažintiems kaltais dėl tam tikrų nusikalstamų veikų. Šie darbo ar bet kokios kitos veiklos su vaikais ribojimai mažesne ar didesne apimtimi galioja jau nuo 2016 m. ir jų tikslas yra apsaugoti vaikus nuo galimų vaiko teisių pažeidimų, kurie gali būti padaryti asmenims dirbant ar vykdant bet kokią kitą veiklą su vaikais. VTAPĮ įtvirtintas teisinis reguliavimas, kuriuo numatomi ribojimai asmenims, įsiteisėjusiu apkaltinamuoju teismo nuosprendžiu </w:t>
              </w:r>
              <w:r w:rsidRPr="00EA2361">
                <w:rPr>
                  <w:rFonts w:eastAsiaTheme="majorEastAsia"/>
                  <w:bCs/>
                  <w:szCs w:val="24"/>
                </w:rPr>
                <w:lastRenderedPageBreak/>
                <w:t>pripažintiems kaltais už seksualinio pobūdžio nusikalstamas veikas (nusikaltimus ir baudžiamuosius nusižengimus) neatsižvelgiant į tai, ar teistumas yra išnykęs ar panaikintas, ar asmenims, padariusiems seksualinio pobūdžio nusikalstamas veikas</w:t>
              </w:r>
              <w:r w:rsidR="009942FA">
                <w:rPr>
                  <w:rFonts w:eastAsiaTheme="majorEastAsia"/>
                  <w:bCs/>
                  <w:szCs w:val="24"/>
                </w:rPr>
                <w:t>,</w:t>
              </w:r>
              <w:r w:rsidRPr="00EA2361">
                <w:rPr>
                  <w:rFonts w:eastAsiaTheme="majorEastAsia"/>
                  <w:bCs/>
                  <w:szCs w:val="24"/>
                </w:rPr>
                <w:t xml:space="preserve"> bet atleistiems nuo baudžiamosios atsakomybės, įgyvendina 2007 m. spalio 25 d. Europos Tarybos konvenciją dėl vaikų apsaugos nuo seksualinio išnaudojimo ir seksualinės prievartos prieš juos (toliau – </w:t>
              </w:r>
              <w:proofErr w:type="spellStart"/>
              <w:r w:rsidRPr="00EA2361">
                <w:rPr>
                  <w:rFonts w:eastAsiaTheme="majorEastAsia"/>
                  <w:bCs/>
                  <w:szCs w:val="24"/>
                </w:rPr>
                <w:t>Lansarotės</w:t>
              </w:r>
              <w:proofErr w:type="spellEnd"/>
              <w:r w:rsidRPr="00EA2361">
                <w:rPr>
                  <w:rFonts w:eastAsiaTheme="majorEastAsia"/>
                  <w:bCs/>
                  <w:szCs w:val="24"/>
                </w:rPr>
                <w:t xml:space="preserve"> konvencija), kurią Lietuva ratifikavo 2012 m. lapkričio 6 d., taip pat </w:t>
              </w:r>
              <w:r w:rsidRPr="00EA2361">
                <w:rPr>
                  <w:szCs w:val="24"/>
                </w:rPr>
                <w:t>2011 m. gruodžio 13 d. Europos Parlamento ir Tarybos direktyvą </w:t>
              </w:r>
              <w:r w:rsidRPr="00EA2361">
                <w:rPr>
                  <w:color w:val="000000"/>
                  <w:szCs w:val="24"/>
                  <w:shd w:val="clear" w:color="auto" w:fill="FFFFFF"/>
                </w:rPr>
                <w:t xml:space="preserve">2011/93/ES dėl kovos su seksualine prievarta prieš vaikus, jų seksualiniu išnaudojimu ir vaikų pornografija, kuria pakeičiamas Tarybos pamatinis sprendimas 2004/68/TVR. Minėtų Europos Sąjungos teisės aktų nuostatos įpareigoja valstybes nares imtis visų reikiamų priemonių apsaugoti vaikus nuo seksualinės prievartos, tame tarpe nacionaliniuose teisės aktuose įtvirtinant darbo su vaikais ribojimus asmenims, teistiems už seksualinio pobūdžio nusikalstamas veikas. </w:t>
              </w:r>
              <w:r w:rsidRPr="00EA2361">
                <w:rPr>
                  <w:szCs w:val="24"/>
                </w:rPr>
                <w:t xml:space="preserve">Atsižvelgiant į tai, kad vaikai yra viena iš labiausiai pažeidžiamų visuomenės grupių, nes dėl savo amžiaus, raidos ir socialinės priklausomybės nuo suaugusiųjų, jie yra ypatingai paveikūs aplinkos įtakai (ypač jaunesniame amžiuje), ir atitinkamai, labiau pažeidžiami nei suaugusieji asmenys, valstybė, vykdydama pareigą imtis visų įmanomų priemonių jiems apsaugoti, VTAPĮ įtvirtino darbo ar bet kokios kitos veiklos su vaikais ribojimus ne tik asmenims, įsiteisėjusiu apkaltinamuoju teismo nuosprendžiu pripažintiems kaltais dėl seksualinio pobūdžio nusikalstamų veikų, bet ir kitų nusikalstamų veikų, kurios dėl savo pobūdžio taip pat laikomos keliančiomis grėsmę ir vaikams.  </w:t>
              </w:r>
            </w:p>
            <w:p w14:paraId="6A0B2AA8" w14:textId="77777777" w:rsidR="00EA2361" w:rsidRDefault="00EA2361" w:rsidP="007418EC">
              <w:pPr>
                <w:pStyle w:val="tajtip"/>
                <w:shd w:val="clear" w:color="auto" w:fill="FFFFFF"/>
                <w:spacing w:before="0" w:beforeAutospacing="0" w:after="0" w:afterAutospacing="0" w:line="360" w:lineRule="auto"/>
                <w:ind w:firstLine="720"/>
                <w:jc w:val="both"/>
              </w:pPr>
              <w:r w:rsidRPr="00EA2361">
                <w:t xml:space="preserve">Pažymėtina, kad, siekiant išlaikyti vaiko teisės į jo apsaugą ir asmens teisės dirbti balansą, nustatant darbo ar bet kokios kitos veiklos su vaikais ribojimus </w:t>
              </w:r>
              <w:r w:rsidRPr="00EA2361">
                <w:rPr>
                  <w:rFonts w:eastAsiaTheme="majorEastAsia"/>
                  <w:bCs/>
                </w:rPr>
                <w:t xml:space="preserve">VTAPĮ 30 straipsnio 1 dalyje diferencijuojamos ne tik nusikalstamos veikos, dėl kurių įvykdymo asmenims taikomi ribojimai, tačiau ir paties ribojimo pobūdis. VTAPĮ 30 straipsnio 1 dalies 1 punkte numatytose įstaigose, įmonėse ir organizacijose darbo ar bet kokios kitos veiklos su vaikais ribojimas taikomas visiems asmenims, nepaisant tiesioginio ir reguliaraus kontakto su vaikais požymių buvimo, nes šių įstaigų veiklos pobūdis suponuoja tai, kad šiose įstaigose vyrauja didelė vaikų koncentracija, jose vaikai praleidžia tam tikrą dalį laiko, paslaugos yra orientuotos išimtinai į juos, jie yra šių įstaigų teikiamų paslaugų tikslinė grupė, todėl juos gali pasiekti, su jais užmegzti kontaktą net ir tie asmenys, kurių tiesioginės funkcijos nėra susijusios su vaikais. Kitose įstaigų, įmonių ir organizacijų grupėse bei individualią veiklą vykdantiems asmenims yra taikomas tiesioginio ir reguliaraus kontakto požymis, kad darbo ir kitos veiklos su vaikais ribojimai būtų taikomi tik tiems asmenims, kurie tiesiogiai dirbs su vaikais, ir tokiu būdu, nebūtų neproporcingai ribojama asmenų teisė dirbti. </w:t>
              </w:r>
            </w:p>
            <w:p w14:paraId="4970602C" w14:textId="296C740C" w:rsidR="00EA2361" w:rsidRDefault="00EA2361" w:rsidP="00EA2361">
              <w:pPr>
                <w:pStyle w:val="tajtip"/>
                <w:shd w:val="clear" w:color="auto" w:fill="FFFFFF"/>
                <w:spacing w:before="0" w:beforeAutospacing="0" w:after="0" w:afterAutospacing="0" w:line="360" w:lineRule="auto"/>
                <w:ind w:firstLine="720"/>
                <w:jc w:val="both"/>
              </w:pPr>
              <w:r w:rsidRPr="00EA2361">
                <w:t xml:space="preserve">Atkreiptinas dėmesys, kad VTAPĮ 30 straipsnyje įtvirtinti darbo ar bet kokios kitos veiklos su vaikais ribojimai (jų apimtis) pakartotinai buvo įvertinti Lietuvos Respublikos Seimui 2025 m. birželio 5 d. priimant </w:t>
              </w:r>
              <w:r w:rsidR="009942FA">
                <w:t>VTAPĮ</w:t>
              </w:r>
              <w:r w:rsidRPr="00EA2361">
                <w:t xml:space="preserve"> Nr. I-1234 30 ir 36</w:t>
              </w:r>
              <w:r w:rsidRPr="00EA2361">
                <w:rPr>
                  <w:vertAlign w:val="superscript"/>
                </w:rPr>
                <w:t>4</w:t>
              </w:r>
              <w:r w:rsidRPr="00EA2361">
                <w:t xml:space="preserve"> straipsnių pakeitimų įstatymą, juos diferencijuojant </w:t>
              </w:r>
              <w:r w:rsidRPr="00EA2361">
                <w:lastRenderedPageBreak/>
                <w:t xml:space="preserve">pagal nusikalstamų veikų kategorijas ir jų pobūdį, t. y., seksualinio pobūdžio nusikalstamos veikos priskiriamos tai kategorijai nusikalstamų veikų, kurias įvykdžiusiems asmenims darbo ar kitos veiklos su vaikais ribojimai taikomi neterminuotai (nepriklausomai nuo to, ar teistumas yra išnykęs ar panaikintas, taip pat ir tais atvejais, jei asmuo yra atleidžiamas nuo baudžiamosios atsakomybės), taip pat neterminuotas darbo ar kitos veiklos ribojimas taikomas asmenims, įvykdžiusiems sunkius ir labai sunkius nusikaltimus, kuriuos įvykdę asmenys laikomi galinčiais sukelti ypatingai didelę grėsmę ar neigiamą poveikį vaikams. Kitos nusikalstamos veikos priskiriamos dar vienai kategorijai, dėl kurių įvykdymo asmenims taikomas terminuotas ribojimas, atsižvelgiant į asmens teistumą. Pabrėžtina, kad šiuo metu galiojančioje VTAPĮ 30 straipsnio 1 dalies redakcijoje nusikalstamos veikos įtvirtintos išimtinai dėl savo pobūdžio ir galimos kelti grėsmės vaikų saugumui ar neigiamai įtakai jiems. </w:t>
              </w:r>
            </w:p>
            <w:p w14:paraId="77265C76" w14:textId="3E6E885E" w:rsidR="00EA2361" w:rsidRDefault="00EA2361" w:rsidP="00EA2361">
              <w:pPr>
                <w:pStyle w:val="tajtip"/>
                <w:shd w:val="clear" w:color="auto" w:fill="FFFFFF"/>
                <w:spacing w:before="0" w:beforeAutospacing="0" w:after="0" w:afterAutospacing="0" w:line="360" w:lineRule="auto"/>
                <w:ind w:firstLine="720"/>
                <w:jc w:val="both"/>
                <w:rPr>
                  <w:rFonts w:eastAsiaTheme="majorEastAsia"/>
                  <w:bCs/>
                </w:rPr>
              </w:pPr>
              <w:r w:rsidRPr="00EA2361">
                <w:rPr>
                  <w:rFonts w:eastAsiaTheme="majorEastAsia"/>
                  <w:bCs/>
                </w:rPr>
                <w:t xml:space="preserve">Konstitucijos 48 straipsnis įtvirtina asmens teisę laisvai pasirinkti darbą, tačiau ši teisė nėra absoliuti. Konstitucinis Teismas savo jurisprudencijoje yra ne kartą pažymėjęs, kad </w:t>
              </w:r>
              <w:r w:rsidRPr="007866E0">
                <w:rPr>
                  <w:rFonts w:eastAsiaTheme="majorEastAsia"/>
                  <w:bCs/>
                  <w:iCs/>
                </w:rPr>
                <w:t>„Konstitucijos 48 straipsnio 1 dalyje įtvirtinta žmogaus teisė laisvai pasirinkti darbą gali būti ribojama, jeigu laikomasi šių sąlygų: tai daroma įstatymu; apribojimai yra būtini demokratinėje visuomenėje siekiant apsaugoti kitų asmenų teises ir laisves bei Konstitucijoje įtvirtintas vertybes, taip pat konstituciškai svarbius tikslus; apribojimais nėra paneigiama teisių ir laisvių prigimtis bei jų esmė; yra laikomasi konstitucinio proporcingumo principo (</w:t>
              </w:r>
              <w:proofErr w:type="spellStart"/>
              <w:r w:rsidRPr="007866E0">
                <w:rPr>
                  <w:rFonts w:eastAsiaTheme="majorEastAsia"/>
                  <w:bCs/>
                  <w:iCs/>
                </w:rPr>
                <w:t>inter</w:t>
              </w:r>
              <w:proofErr w:type="spellEnd"/>
              <w:r w:rsidRPr="007866E0">
                <w:rPr>
                  <w:rFonts w:eastAsiaTheme="majorEastAsia"/>
                  <w:bCs/>
                  <w:iCs/>
                </w:rPr>
                <w:t xml:space="preserve"> alia 2009 m. gruodžio 11 d., 2016 m. vasario 17 d., 2019 m. rugsėjo 19 d. nutarimai).“</w:t>
              </w:r>
              <w:r>
                <w:rPr>
                  <w:rFonts w:eastAsiaTheme="majorEastAsia"/>
                  <w:bCs/>
                  <w:i/>
                  <w:iCs/>
                </w:rPr>
                <w:t xml:space="preserve"> </w:t>
              </w:r>
              <w:r w:rsidRPr="00EA2361">
                <w:rPr>
                  <w:rFonts w:eastAsiaTheme="majorEastAsia"/>
                  <w:bCs/>
                </w:rPr>
                <w:t>Taigi ši laisvė turėtų būti suprantama taip, kad kiekvienas žmogus turi teisę be jokios prievartos ar spaudimo įsidarbinti ir dirbti pas pasirinktą darbdavį, bet kartu ir leidžia tiek valstybei, tiek konkrečiam darbdaviui nustatyti tam tikrus reikalavimus, kuriuos asmuo, norėdamas dirbti konkretų darbą, turi atitikti. Tačiau svarbu, kad nustatyti reikalavimai turi būti objektyvūs ir būtini.</w:t>
              </w:r>
            </w:p>
            <w:p w14:paraId="15B60AF6" w14:textId="77777777" w:rsidR="00EA2361" w:rsidRDefault="00EA2361" w:rsidP="00EA2361">
              <w:pPr>
                <w:pStyle w:val="tajtip"/>
                <w:shd w:val="clear" w:color="auto" w:fill="FFFFFF"/>
                <w:spacing w:before="0" w:beforeAutospacing="0" w:after="0" w:afterAutospacing="0" w:line="360" w:lineRule="auto"/>
                <w:ind w:firstLine="720"/>
                <w:jc w:val="both"/>
                <w:rPr>
                  <w:rFonts w:eastAsiaTheme="majorEastAsia"/>
                  <w:bCs/>
                </w:rPr>
              </w:pPr>
              <w:r w:rsidRPr="00EA2361">
                <w:rPr>
                  <w:rFonts w:eastAsiaTheme="majorEastAsia"/>
                  <w:bCs/>
                </w:rPr>
                <w:t>Darbo ar bet kokios kitos veiklos ribojimai su vaikais įtvirtinti siekiant apsaugoti vaiko teises ir jų interesus, o tai yra valstybės įsipareigojimas ir prioritetas, darbo ar bet kokios kitos veiklos ribojimai yra įtvirtinti konkrečioje srityje ir taikomi tik asmenims, kurie nori dirbti tiesiogiai su vaikais (darbas įstaigose, įmonėse ar organizacijose, kuriose didelė koncentracija vaikų, arba darbas ar bet kokia kita veikla, tiesioginiais ir reguliariais kontaktais susiję su vaikais), bet ne kito pobūdžio darbui ar veiklai, taip pat ribojimai yra įtvirtinti įstatymu – VTAPĮ, todėl</w:t>
              </w:r>
              <w:r>
                <w:rPr>
                  <w:rFonts w:eastAsiaTheme="majorEastAsia"/>
                  <w:bCs/>
                </w:rPr>
                <w:t xml:space="preserve"> manytina</w:t>
              </w:r>
              <w:r w:rsidRPr="00EA2361">
                <w:rPr>
                  <w:rFonts w:eastAsiaTheme="majorEastAsia"/>
                  <w:bCs/>
                </w:rPr>
                <w:t>, kad šie darbo ar bet kokios kitos veiklos su vaikais ribojimai neprieštarauja Konstitucijos 48 straipsniui.</w:t>
              </w:r>
            </w:p>
            <w:p w14:paraId="03CF4F05" w14:textId="77777777" w:rsidR="00EA2361" w:rsidRDefault="00EA2361" w:rsidP="00EA2361">
              <w:pPr>
                <w:pStyle w:val="tajtip"/>
                <w:shd w:val="clear" w:color="auto" w:fill="FFFFFF"/>
                <w:spacing w:before="0" w:beforeAutospacing="0" w:after="0" w:afterAutospacing="0" w:line="360" w:lineRule="auto"/>
                <w:ind w:firstLine="720"/>
                <w:jc w:val="both"/>
                <w:rPr>
                  <w:bCs/>
                </w:rPr>
              </w:pPr>
              <w:r w:rsidRPr="00EA2361">
                <w:rPr>
                  <w:bCs/>
                </w:rPr>
                <w:t>Konstitucijos 29 straipsnyje į</w:t>
              </w:r>
              <w:r w:rsidRPr="00EA2361">
                <w:rPr>
                  <w:color w:val="000000"/>
                  <w:shd w:val="clear" w:color="auto" w:fill="FFFFFF"/>
                </w:rPr>
                <w:t>tvirtintas visų asmenų lygybės principas iš esmės reiškia diskriminacijos draudimą. Ai</w:t>
              </w:r>
              <w:bookmarkStart w:id="2" w:name="pnf1a68f2a-ccf3-4de0-80e9-bc464008c4a5"/>
              <w:bookmarkStart w:id="3" w:name="pnfd30ed14-c0cb-4e09-94d2-d0ec1741ed13"/>
              <w:bookmarkEnd w:id="2"/>
              <w:bookmarkEnd w:id="3"/>
              <w:r w:rsidRPr="00EA2361">
                <w:rPr>
                  <w:color w:val="000000"/>
                  <w:shd w:val="clear" w:color="auto" w:fill="FFFFFF"/>
                </w:rPr>
                <w:t xml:space="preserve">škindamas Konstitucijos 29 straipsnio nuostatas Konstitucinis Teismas yra pažymėjęs, kad konstitucinis visų asmenų lygybės principas, kurio turi būti laikomasi ir leidžiant įstatymus, ir juos taikant, ir vykdant teisingumą, įpareigoja vienodus faktus teisiškai vertinti vienodai ir draudžia iš esmės tokius pat faktus savavališkai vertinti skirtingai, kad konstitucinis visų asmenų </w:t>
              </w:r>
              <w:r w:rsidRPr="00EA2361">
                <w:rPr>
                  <w:color w:val="000000"/>
                  <w:shd w:val="clear" w:color="auto" w:fill="FFFFFF"/>
                </w:rPr>
                <w:lastRenderedPageBreak/>
                <w:t>lygybės principas įtvirtina formalią visų asmenų lygybę, taip pat kad asmenys negali būti diskriminuojami ir jiems negali būti teikiama privilegijų. Konstitucinis asmenų lygiateisiškumo principas būtų pažeistas, jeigu tam tikri asmenys ar jų grupės būtų traktuojami skirtingai, nors tarp jų nėra tokio pobūdžio ir tokios apimties skirtumų, kad nevienodas traktavimas būtų objektyviai pateisinamas (</w:t>
              </w:r>
              <w:proofErr w:type="spellStart"/>
              <w:r w:rsidRPr="00EA2361">
                <w:rPr>
                  <w:i/>
                  <w:iCs/>
                  <w:color w:val="000000"/>
                  <w:shd w:val="clear" w:color="auto" w:fill="FFFFFF"/>
                </w:rPr>
                <w:t>inter</w:t>
              </w:r>
              <w:proofErr w:type="spellEnd"/>
              <w:r w:rsidRPr="00EA2361">
                <w:rPr>
                  <w:i/>
                  <w:iCs/>
                  <w:color w:val="000000"/>
                  <w:shd w:val="clear" w:color="auto" w:fill="FFFFFF"/>
                </w:rPr>
                <w:t xml:space="preserve"> alia</w:t>
              </w:r>
              <w:r w:rsidRPr="00EA2361">
                <w:rPr>
                  <w:color w:val="000000"/>
                  <w:shd w:val="clear" w:color="auto" w:fill="FFFFFF"/>
                </w:rPr>
                <w:t xml:space="preserve"> 1996 m. lapkričio 20 d., 2003 m. lapkričio 17 d., 2003 m. gruodžio 30 d., 2004 m. gruodžio 13 d. nutarimai). </w:t>
              </w:r>
              <w:r w:rsidRPr="00EA2361">
                <w:rPr>
                  <w:bCs/>
                </w:rPr>
                <w:t>Darbo ar bet kokios kitos veiklos su vaikais ribojimas taikomas asmenims ne siekiant teistiems asmenims apriboti teisę dirbti ar vykdyti bet kokią veiklą dėl jų teistumo apskritai, tačiau dėl jų įvykdytos nusikalstamos veikos pobūdžio ir tokios veikos galimos grėsmės vaikams ar galimam neigiamam poveikiui jiems, kadangi pirmiausia siekiama apsaugoti vaikų teises ir jų teisėtus interesus, todėl toks teistų ir neteistų asmenų traktavimas nelaikytinas diskriminaciniu darbo ar bet kokios kitos veiklos su vaikais srityje.</w:t>
              </w:r>
            </w:p>
            <w:p w14:paraId="43172984" w14:textId="31724196" w:rsidR="007866E0" w:rsidRDefault="00EA2361" w:rsidP="007866E0">
              <w:pPr>
                <w:pStyle w:val="tajtip"/>
                <w:shd w:val="clear" w:color="auto" w:fill="FFFFFF"/>
                <w:spacing w:before="0" w:beforeAutospacing="0" w:after="0" w:afterAutospacing="0" w:line="360" w:lineRule="auto"/>
                <w:ind w:firstLine="720"/>
                <w:jc w:val="both"/>
              </w:pPr>
              <w:r w:rsidRPr="00EA2361">
                <w:t xml:space="preserve">Europos žmogaus teisių konvencijos (toliau – EŽTK) 8 straipsnis įtvirtina kiekvieno asmens teisę į privatų gyvenimą, įskaitant asmens duomenų apsaugą. Tačiau ši teisė nėra absoliuti – pagal EŽTT praktiką valstybės gali ją riboti, jei tai daroma laikantis keturių esminių sąlygų: ribojimas turi būti nustatytas įstatyme, siekti teisėto tikslo, būti būtinas demokratinėje visuomenėje ir proporcingas siekiamam tikslui (žr. pvz., EŽTT bylą </w:t>
              </w:r>
              <w:r w:rsidRPr="00EA2361">
                <w:rPr>
                  <w:i/>
                  <w:iCs/>
                </w:rPr>
                <w:t xml:space="preserve">S. </w:t>
              </w:r>
              <w:proofErr w:type="spellStart"/>
              <w:r w:rsidRPr="00EA2361">
                <w:rPr>
                  <w:i/>
                  <w:iCs/>
                </w:rPr>
                <w:t>and</w:t>
              </w:r>
              <w:proofErr w:type="spellEnd"/>
              <w:r w:rsidRPr="00EA2361">
                <w:rPr>
                  <w:i/>
                  <w:iCs/>
                </w:rPr>
                <w:t xml:space="preserve"> </w:t>
              </w:r>
              <w:proofErr w:type="spellStart"/>
              <w:r w:rsidRPr="00EA2361">
                <w:rPr>
                  <w:i/>
                  <w:iCs/>
                </w:rPr>
                <w:t>Marper</w:t>
              </w:r>
              <w:proofErr w:type="spellEnd"/>
              <w:r w:rsidRPr="00EA2361">
                <w:rPr>
                  <w:i/>
                  <w:iCs/>
                </w:rPr>
                <w:t xml:space="preserve"> v. </w:t>
              </w:r>
              <w:proofErr w:type="spellStart"/>
              <w:r w:rsidRPr="00EA2361">
                <w:rPr>
                  <w:i/>
                  <w:iCs/>
                </w:rPr>
                <w:t>the</w:t>
              </w:r>
              <w:proofErr w:type="spellEnd"/>
              <w:r w:rsidRPr="00EA2361">
                <w:rPr>
                  <w:i/>
                  <w:iCs/>
                </w:rPr>
                <w:t xml:space="preserve"> United </w:t>
              </w:r>
              <w:proofErr w:type="spellStart"/>
              <w:r w:rsidRPr="00EA2361">
                <w:rPr>
                  <w:i/>
                  <w:iCs/>
                </w:rPr>
                <w:t>Kingdom</w:t>
              </w:r>
              <w:proofErr w:type="spellEnd"/>
              <w:r w:rsidRPr="00EA2361">
                <w:t>, 2008).</w:t>
              </w:r>
              <w:r>
                <w:t xml:space="preserve"> </w:t>
              </w:r>
              <w:r w:rsidRPr="00EA2361">
                <w:t xml:space="preserve">EŽTK 14 straipsnis draudžia diskriminaciją užtikrinant EŽTK įtvirtintas teises ir laisves. Pagal EŽTT praktiką nediskriminavimo principas nedraudžia skirtingo asmenų traktavimo tada, kai egzistuoja iš esmės skirtingos faktinės aplinkybės ir kurios, atsižvelgiant į viešąjį interesą, reikalauja, jog būtų teisingas balansas tarp visuomenės interesų apsaugos ir EŽTK garantuojamų teisių bei laisvių (EŽTT 2006 m. birželio 20 d. sprendimas byloje </w:t>
              </w:r>
              <w:proofErr w:type="spellStart"/>
              <w:r w:rsidRPr="00EA2361">
                <w:t>Zarb</w:t>
              </w:r>
              <w:proofErr w:type="spellEnd"/>
              <w:r w:rsidRPr="00EA2361">
                <w:t xml:space="preserve"> </w:t>
              </w:r>
              <w:proofErr w:type="spellStart"/>
              <w:r w:rsidRPr="00EA2361">
                <w:t>Adami</w:t>
              </w:r>
              <w:proofErr w:type="spellEnd"/>
              <w:r w:rsidRPr="00EA2361">
                <w:t xml:space="preserve"> prieš Maltą, pareiškimo Nr. 17209/02, 71–73 p.). Pažymėtina, jog objektyviu ir pateisinamu skirtingas traktavimas laikytinas, jei jis turi teisėtą tikslą ir jo siekiama proporcingomis priemonėmis (pvz., EŽTT 1996 m. rugsėjo 16 d. sprendimas byloje </w:t>
              </w:r>
              <w:proofErr w:type="spellStart"/>
              <w:r w:rsidRPr="00EA2361">
                <w:t>Gaygusuz</w:t>
              </w:r>
              <w:proofErr w:type="spellEnd"/>
              <w:r w:rsidRPr="00EA2361">
                <w:t xml:space="preserve"> prieš Austriją, pareiškimo Nr. 17371/90, 42 p.). Darbo ar bet kokios kitos veiklos su vaikais ribojimas, nustatytas VTAPĮ 30 straipsnyje, taikomas visiems asmenims vienodai, nepriklausomai nuo jų lyties, amžiaus, religijos, pažiūrų ar kitų EŽTK 14 straipsnyje įvardytų požymių. Šis reikalavimas siejamas tik su veiklos pobūdžiu (darbu ar kita veikla su vaikais) ir asmens teistumu už VTAPĮ 30 straipsnyje nurodytus nusikaltimus.</w:t>
              </w:r>
              <w:r>
                <w:t xml:space="preserve"> </w:t>
              </w:r>
              <w:r w:rsidRPr="00EA2361">
                <w:t>Darbo ar bet kokios kitos veiklos su vaikais ribojimas yra įtvirtintas įstatymu, taikomas siekiant teisėto tikslo – vaikų apsaugos nuo galimų nusikalstamų veikų ir (ar) kito neigiamo poveikio. Ši priemonė yra taikoma tik tiems asmenims, kurie dirba ar vykdo bet kokią kitą veiklą su vaikais. Atsižvelgiant į vaikų pažeidžiamumą ir ypatingą jų teisių apsaugos svarbą, darbo ar bet kokios kitos veiklos su vaikais ribojimas laikytinas proporcinga ir būtina prevencine priemone, atitinkančia EŽTK 8 ir 14 straipsnius bei EŽTT formuojamą praktiką.</w:t>
              </w:r>
              <w:bookmarkEnd w:id="1"/>
            </w:p>
            <w:p w14:paraId="6AA0775B" w14:textId="074ADD41" w:rsidR="007866E0" w:rsidRDefault="00EA2361" w:rsidP="007866E0">
              <w:pPr>
                <w:pStyle w:val="tajtip"/>
                <w:shd w:val="clear" w:color="auto" w:fill="FFFFFF"/>
                <w:spacing w:before="0" w:beforeAutospacing="0" w:after="0" w:afterAutospacing="0" w:line="360" w:lineRule="auto"/>
                <w:ind w:firstLine="720"/>
                <w:jc w:val="both"/>
                <w:rPr>
                  <w:rFonts w:eastAsiaTheme="majorEastAsia"/>
                  <w:bCs/>
                </w:rPr>
              </w:pPr>
              <w:r w:rsidRPr="00EA2361">
                <w:rPr>
                  <w:rFonts w:eastAsiaTheme="majorEastAsia"/>
                  <w:bCs/>
                </w:rPr>
                <w:t xml:space="preserve">2025 m. birželio 17 d.  įsigalioję nauji VTAPĮ pakeitimai aiškiai detalizuoja, kokias nusikalstamas veikas atlikusiems ir kokį laiko tarpą asmenims gali būti ribojama teisė dirbti ar </w:t>
              </w:r>
              <w:r w:rsidRPr="00EA2361">
                <w:rPr>
                  <w:rFonts w:eastAsiaTheme="majorEastAsia"/>
                  <w:bCs/>
                </w:rPr>
                <w:lastRenderedPageBreak/>
                <w:t xml:space="preserve">vykdyti bet kokią kitą veiklą su vaikais. VTAPĮ pakeitimai nustato neterminuotą bei terminuotą ribojimą dirbti ar vykdyti bet kokią veiklą su vaikais. Asmenims, įsiteisėjusiu apkaltinamuoju teismo nuosprendžiu pripažintiems kaltais dėl tam tikrų nusikalstamų veikų, tokių kaip seksualiniai nusikaltimai prieš vaikus ar suaugusius, prekyba žmonėmis, nužudymas, disponavimas narkotinėmis ar psichotropinėmis medžiagomis ir kt., taikomas neterminuotas ribojimas dirbti ar vykdyti bet kokią veiklą su vaikais – nepriklausomai nuo to, ar jų teistumas yra išnykęs, panaikintas, o seksualinių nusikaltimų atveju – nepriklausomai ir nuo to, ar asmuo buvo atleistas nuo baudžiamosios atsakomybės. Tuo tarpu, dėl kitų nusikalstamų veikų, tokių kaip sunkus ar nesunkus sveikatos sutrikdymas, plėšimas, turto prievartavimas ir kt., ribojimai galios tik tuo atveju, jei asmuo turi neišnykusį ar nepanaikintą teistumą. </w:t>
              </w:r>
            </w:p>
            <w:p w14:paraId="290FC610" w14:textId="09AC6007" w:rsidR="006F316E" w:rsidRDefault="00EA2361" w:rsidP="006F316E">
              <w:pPr>
                <w:pStyle w:val="tajtip"/>
                <w:shd w:val="clear" w:color="auto" w:fill="FFFFFF"/>
                <w:spacing w:before="0" w:beforeAutospacing="0" w:after="0" w:afterAutospacing="0" w:line="360" w:lineRule="auto"/>
                <w:ind w:firstLine="720"/>
                <w:jc w:val="both"/>
              </w:pPr>
              <w:r w:rsidRPr="00EA2361">
                <w:rPr>
                  <w:rFonts w:eastAsiaTheme="majorEastAsia"/>
                  <w:bCs/>
                </w:rPr>
                <w:t xml:space="preserve">Pabrėžtina, kad </w:t>
              </w:r>
              <w:r w:rsidRPr="00EA2361">
                <w:t xml:space="preserve">Jungtinių Tautų Vaiko teisių konvencijos (toliau – JT Vaiko teisių konvencija) 3 straipsnis įtvirtina, kad </w:t>
              </w:r>
              <w:r w:rsidRPr="00EA2361">
                <w:rPr>
                  <w:color w:val="000000"/>
                </w:rPr>
                <w:t>imantis bet kokių su vaikais susijusių veiksmų, nesvarbu, ar tai darytų valstybinės ar privačios socialine gerove besirūpinančios įstaigos, teismai, administracinės ar teisėkūros institucijos, pirmiausia atsižvelgiama į geriausius vaiko interesus.</w:t>
              </w:r>
              <w:r w:rsidRPr="00EA2361">
                <w:t xml:space="preserve"> JT Vaiko teisių konvencijos</w:t>
              </w:r>
              <w:r w:rsidR="00046079">
                <w:t xml:space="preserve"> </w:t>
              </w:r>
              <w:r w:rsidRPr="00EA2361">
                <w:t>19 straipsnis įpareigoja valstybes imtis visų reikiamų teisinių, administracinių, socialinių ir švietimo priemonių, kad vaikai būtų apsaugoti nuo visų formų fizinio ar psichologinio smurto, žalos ar išnaudojimo.</w:t>
              </w:r>
              <w:r w:rsidRPr="00EA2361">
                <w:rPr>
                  <w:rFonts w:eastAsiaTheme="majorEastAsia"/>
                  <w:bCs/>
                </w:rPr>
                <w:t xml:space="preserve"> </w:t>
              </w:r>
              <w:r w:rsidR="00046079">
                <w:t>Pagal</w:t>
              </w:r>
              <w:r w:rsidR="00046079" w:rsidRPr="00EA2361">
                <w:t xml:space="preserve"> </w:t>
              </w:r>
              <w:proofErr w:type="spellStart"/>
              <w:r w:rsidRPr="00EA2361">
                <w:t>Lanzarotės</w:t>
              </w:r>
              <w:proofErr w:type="spellEnd"/>
              <w:r w:rsidRPr="00EA2361">
                <w:t xml:space="preserve"> konvencijos 5 </w:t>
              </w:r>
              <w:r w:rsidR="00046079" w:rsidRPr="00EA2361">
                <w:t>straipsn</w:t>
              </w:r>
              <w:r w:rsidR="00046079">
                <w:t>į</w:t>
              </w:r>
              <w:r w:rsidRPr="00EA2361">
                <w:t xml:space="preserve"> valstybės privalo užtikrinti, kad atrenkant asmenis darbui su vaikais būtų vertinamas jų tinkamumas, įskaitant patikrinimą dėl galimų nusikalstamų veikų vaikų atžvilgiu. VTAPĮ 30 straipsnis šią pareigą įgyvendina, nustatydamas atitinkamus darbo ar bet kokios veiklos su vaikais ribojimą.</w:t>
              </w:r>
            </w:p>
            <w:p w14:paraId="5D2E0BC8" w14:textId="77777777" w:rsidR="00A24955" w:rsidRPr="006F316E" w:rsidRDefault="00EA2361" w:rsidP="006F316E">
              <w:pPr>
                <w:pStyle w:val="tajtip"/>
                <w:shd w:val="clear" w:color="auto" w:fill="FFFFFF"/>
                <w:spacing w:before="0" w:beforeAutospacing="0" w:after="0" w:afterAutospacing="0" w:line="360" w:lineRule="auto"/>
                <w:ind w:firstLine="720"/>
                <w:jc w:val="both"/>
                <w:rPr>
                  <w:bCs/>
                </w:rPr>
              </w:pPr>
              <w:r w:rsidRPr="00EA2361">
                <w:rPr>
                  <w:bCs/>
                </w:rPr>
                <w:t xml:space="preserve">Šiuo metu galiojančiame teisiniame reguliavime įstatymų leidėjas aiškiai įtvirtino, kurias iš visų Baudžiamajame kodekse numatytų nusikalstamų veikų įvykdęs asmuo pripažįstamas keliantis tiesioginę grėsmę vaikų saugumui ir galintis daryti neigiamą poveikį jam, sąrašą. Tokiu būdu užtikrinamas aukščiausias vaiko interesų apsaugos standartas, įtvirtintas tiek Konstitucijoje, tiek tarptautiniuose dokumentuose (JT Vaiko teisių konvencija, </w:t>
              </w:r>
              <w:proofErr w:type="spellStart"/>
              <w:r w:rsidRPr="00EA2361">
                <w:rPr>
                  <w:bCs/>
                </w:rPr>
                <w:t>Lanzarotės</w:t>
              </w:r>
              <w:proofErr w:type="spellEnd"/>
              <w:r w:rsidRPr="00EA2361">
                <w:rPr>
                  <w:bCs/>
                </w:rPr>
                <w:t xml:space="preserve"> konvencija). Atsižvelgiant į tai, kad individualų vertinimą atlikti turėtų asmenys, priimantys į darbą, ar pasitelkiantys asmenis teikti paslaugas, stažuotis, atlikti praktiką ar vykdyti bet kokią kitą veiklą su vaikais, tikėtina, kad individualus vertinimas sudarytų sąlygas nevienodam asmenų vertinimui, silpnintų vaikų saugumo garantijas, sukeltų papildomą administracinę naštą. Tai reikštų vaikų teisių apsaugos prevencijos mechanizmo veiksmingumo susilpnėjimą, nes sprendimai būtų grindžiami subjektyvia nuomone, o ne aiškiu, vienodai taikomu teisiniu reguliavimu. Galiojantis absoliutus draudimas yra aiški ir vienodai taikoma prevencinio pobūdžio priemonė, kuri leidžia eliminuoti galimas rizikas dar iki joms materializuojantis, tuo tarpu individualaus vertinimo mechanizmo taikymas sukurtų prielaidas klaidoms, subjektyvumui ar nepagrįstiems sprendimams. </w:t>
              </w:r>
            </w:p>
            <w:p w14:paraId="4A86EBCB" w14:textId="1138C2F0" w:rsidR="00A24955" w:rsidRPr="00EA2361" w:rsidRDefault="00EA2361" w:rsidP="00EA2361">
              <w:pPr>
                <w:spacing w:line="360" w:lineRule="auto"/>
                <w:ind w:firstLine="709"/>
                <w:jc w:val="both"/>
                <w:rPr>
                  <w:rFonts w:eastAsiaTheme="majorEastAsia"/>
                  <w:bCs/>
                  <w:szCs w:val="24"/>
                </w:rPr>
              </w:pPr>
              <w:r>
                <w:rPr>
                  <w:szCs w:val="24"/>
                </w:rPr>
                <w:lastRenderedPageBreak/>
                <w:t>Komisija mano</w:t>
              </w:r>
              <w:r w:rsidRPr="00EA2361">
                <w:rPr>
                  <w:szCs w:val="24"/>
                </w:rPr>
                <w:t xml:space="preserve">, kad šiuo metu galiojantis </w:t>
              </w:r>
              <w:r w:rsidR="006F316E">
                <w:rPr>
                  <w:szCs w:val="24"/>
                </w:rPr>
                <w:t xml:space="preserve">teisinis </w:t>
              </w:r>
              <w:r w:rsidRPr="00EA2361">
                <w:rPr>
                  <w:szCs w:val="24"/>
                </w:rPr>
                <w:t xml:space="preserve">reguliavimas yra veiksminga, proporcinga ir tinkamai vaiko teises bei interesus apsauganti priemonė, neprieštaraujanti Konstitucijai, tarptautiniams bei nacionaliniams teisės aktams. </w:t>
              </w:r>
            </w:p>
            <w:p w14:paraId="3510B96B" w14:textId="77777777" w:rsidR="005427A1" w:rsidRPr="00EA2361" w:rsidRDefault="00F60FE9" w:rsidP="00EA2361">
              <w:pPr>
                <w:pStyle w:val="Default"/>
                <w:spacing w:line="360" w:lineRule="auto"/>
                <w:ind w:firstLine="720"/>
                <w:jc w:val="both"/>
                <w:rPr>
                  <w:color w:val="000000" w:themeColor="text1"/>
                </w:rPr>
              </w:pPr>
              <w:r w:rsidRPr="00EA2361">
                <w:rPr>
                  <w:rFonts w:eastAsia="Calibri"/>
                  <w:lang w:eastAsia="ar-SA"/>
                </w:rPr>
                <w:t>Vadovaujantis Lietuvos Respublikos peticijų konstitucinio įstatymo 18 straipsnio 4 dalies 2 punktu ir Lietuvos Respublikos Seimo Peticijų komisijos nuostatų, patvirtintų Seimo 2023 m. birželio 27 d. nutarimu Nr. XIV-2101 „Dėl Lietuvos Respublikos Seimo Peticijų komisijos nuostatų patvirtinimo“, 8.7 punktu, Seimo Peticijų komisijos išvada dėl pareiškėjo peticijoje pateikto siūlymo netenkinimo teikiama Seimui, taip p</w:t>
              </w:r>
              <w:r w:rsidR="0070031F" w:rsidRPr="00EA2361">
                <w:rPr>
                  <w:rFonts w:eastAsia="Calibri"/>
                  <w:lang w:eastAsia="ar-SA"/>
                </w:rPr>
                <w:t xml:space="preserve">at siūloma įtraukti į Seimo </w:t>
              </w:r>
              <w:r w:rsidR="005D0813" w:rsidRPr="00EA2361">
                <w:rPr>
                  <w:rFonts w:eastAsia="Calibri"/>
                  <w:lang w:eastAsia="ar-SA"/>
                </w:rPr>
                <w:t>II</w:t>
              </w:r>
              <w:r w:rsidR="002F4574" w:rsidRPr="00EA2361">
                <w:rPr>
                  <w:rFonts w:eastAsia="Calibri"/>
                  <w:lang w:eastAsia="ar-SA"/>
                </w:rPr>
                <w:t>I (rudens</w:t>
              </w:r>
              <w:r w:rsidRPr="00EA2361">
                <w:rPr>
                  <w:rFonts w:eastAsia="Calibri"/>
                  <w:lang w:eastAsia="ar-SA"/>
                </w:rPr>
                <w:t>) sesijos darbotvarkę Seimo nutarimo „Dėl Lietuvos Respublikos Seimo Peticijų komisijos 202</w:t>
              </w:r>
              <w:r w:rsidR="005D0813" w:rsidRPr="00EA2361">
                <w:rPr>
                  <w:rFonts w:eastAsia="Calibri"/>
                  <w:lang w:val="en-US" w:eastAsia="ar-SA"/>
                </w:rPr>
                <w:t>5</w:t>
              </w:r>
              <w:r w:rsidR="00A24955" w:rsidRPr="00EA2361">
                <w:rPr>
                  <w:rFonts w:eastAsia="Calibri"/>
                  <w:lang w:eastAsia="ar-SA"/>
                </w:rPr>
                <w:t xml:space="preserve"> m. spalio 8</w:t>
              </w:r>
              <w:r w:rsidR="00DF6855" w:rsidRPr="00EA2361">
                <w:rPr>
                  <w:rFonts w:eastAsia="Calibri"/>
                  <w:lang w:val="en-US" w:eastAsia="ar-SA"/>
                </w:rPr>
                <w:t xml:space="preserve"> </w:t>
              </w:r>
              <w:r w:rsidR="002F4574" w:rsidRPr="00EA2361">
                <w:rPr>
                  <w:rFonts w:eastAsia="Calibri"/>
                  <w:lang w:eastAsia="ar-SA"/>
                </w:rPr>
                <w:t>d. išvad</w:t>
              </w:r>
              <w:r w:rsidR="00A5687E" w:rsidRPr="00EA2361">
                <w:rPr>
                  <w:rFonts w:eastAsia="Calibri"/>
                  <w:lang w:eastAsia="ar-SA"/>
                </w:rPr>
                <w:t>os Nr. 250-I</w:t>
              </w:r>
              <w:r w:rsidR="00993F17" w:rsidRPr="00EA2361">
                <w:rPr>
                  <w:rFonts w:eastAsia="Calibri"/>
                  <w:lang w:eastAsia="ar-SA"/>
                </w:rPr>
                <w:t>-27</w:t>
              </w:r>
              <w:r w:rsidRPr="00EA2361">
                <w:rPr>
                  <w:rFonts w:eastAsia="Calibri"/>
                  <w:lang w:eastAsia="ar-SA"/>
                </w:rPr>
                <w:t>“ projektą.</w:t>
              </w:r>
            </w:p>
          </w:sdtContent>
        </w:sdt>
        <w:sdt>
          <w:sdtPr>
            <w:rPr>
              <w:szCs w:val="24"/>
            </w:rPr>
            <w:alias w:val="pastraipa"/>
            <w:tag w:val="part_61e79df1cae74e789a0ffd222907bcc1"/>
            <w:id w:val="149337873"/>
            <w:lock w:val="sdtLocked"/>
          </w:sdtPr>
          <w:sdtEndPr/>
          <w:sdtContent>
            <w:p w14:paraId="5DA5FC36" w14:textId="77777777" w:rsidR="00F60FE9" w:rsidRPr="00EA2361" w:rsidRDefault="00F60FE9" w:rsidP="00EA2361">
              <w:pPr>
                <w:spacing w:line="360" w:lineRule="auto"/>
                <w:jc w:val="both"/>
                <w:rPr>
                  <w:rFonts w:eastAsia="Calibri"/>
                  <w:szCs w:val="24"/>
                  <w:lang w:eastAsia="ar-SA"/>
                </w:rPr>
              </w:pPr>
            </w:p>
            <w:p w14:paraId="43C98240" w14:textId="77777777" w:rsidR="000C730C" w:rsidRPr="00EA2361" w:rsidRDefault="00AC3DB9" w:rsidP="00EA2361">
              <w:pPr>
                <w:tabs>
                  <w:tab w:val="left" w:pos="1134"/>
                </w:tabs>
                <w:spacing w:line="360" w:lineRule="auto"/>
                <w:jc w:val="both"/>
                <w:rPr>
                  <w:rFonts w:eastAsia="Calibri"/>
                  <w:szCs w:val="24"/>
                  <w:lang w:eastAsia="ar-SA"/>
                </w:rPr>
              </w:pPr>
              <w:r w:rsidRPr="00EA2361">
                <w:rPr>
                  <w:rFonts w:eastAsia="Calibri"/>
                  <w:szCs w:val="24"/>
                  <w:lang w:eastAsia="ar-SA"/>
                </w:rPr>
                <w:t xml:space="preserve">Komisijos </w:t>
              </w:r>
              <w:r w:rsidR="005D0813" w:rsidRPr="00EA2361">
                <w:rPr>
                  <w:rFonts w:eastAsia="Calibri"/>
                  <w:szCs w:val="24"/>
                  <w:lang w:eastAsia="ar-SA"/>
                </w:rPr>
                <w:t>pirmininkas</w:t>
              </w:r>
              <w:r w:rsidR="005D0813" w:rsidRPr="00EA2361">
                <w:rPr>
                  <w:rFonts w:eastAsia="Calibri"/>
                  <w:szCs w:val="24"/>
                  <w:lang w:eastAsia="ar-SA"/>
                </w:rPr>
                <w:tab/>
              </w:r>
              <w:r w:rsidR="005D0813" w:rsidRPr="00EA2361">
                <w:rPr>
                  <w:rFonts w:eastAsia="Calibri"/>
                  <w:szCs w:val="24"/>
                  <w:lang w:eastAsia="ar-SA"/>
                </w:rPr>
                <w:tab/>
              </w:r>
              <w:r w:rsidR="005D0813" w:rsidRPr="00EA2361">
                <w:rPr>
                  <w:rFonts w:eastAsia="Calibri"/>
                  <w:szCs w:val="24"/>
                  <w:lang w:eastAsia="ar-SA"/>
                </w:rPr>
                <w:tab/>
              </w:r>
              <w:r w:rsidR="005D0813" w:rsidRPr="00EA2361">
                <w:rPr>
                  <w:rFonts w:eastAsia="Calibri"/>
                  <w:szCs w:val="24"/>
                  <w:lang w:eastAsia="ar-SA"/>
                </w:rPr>
                <w:tab/>
              </w:r>
              <w:r w:rsidR="005D0813" w:rsidRPr="00EA2361">
                <w:rPr>
                  <w:rFonts w:eastAsia="Calibri"/>
                  <w:szCs w:val="24"/>
                  <w:lang w:eastAsia="ar-SA"/>
                </w:rPr>
                <w:tab/>
              </w:r>
              <w:r w:rsidR="006806C4" w:rsidRPr="00EA2361">
                <w:rPr>
                  <w:rFonts w:eastAsia="Calibri"/>
                  <w:szCs w:val="24"/>
                  <w:lang w:eastAsia="ar-SA"/>
                </w:rPr>
                <w:t xml:space="preserve">       </w:t>
              </w:r>
              <w:r w:rsidR="005D0813" w:rsidRPr="00EA2361">
                <w:rPr>
                  <w:rFonts w:eastAsia="Calibri"/>
                  <w:szCs w:val="24"/>
                  <w:lang w:eastAsia="ar-SA"/>
                </w:rPr>
                <w:t xml:space="preserve">Tadas </w:t>
              </w:r>
              <w:proofErr w:type="spellStart"/>
              <w:r w:rsidR="005D0813" w:rsidRPr="00EA2361">
                <w:rPr>
                  <w:rFonts w:eastAsia="Calibri"/>
                  <w:szCs w:val="24"/>
                  <w:lang w:eastAsia="ar-SA"/>
                </w:rPr>
                <w:t>Prajara</w:t>
              </w:r>
              <w:proofErr w:type="spellEnd"/>
            </w:p>
            <w:p w14:paraId="2496BAE7" w14:textId="77777777" w:rsidR="00CF7BAC" w:rsidRPr="00EA2361" w:rsidRDefault="00CF7BAC" w:rsidP="00EA2361">
              <w:pPr>
                <w:tabs>
                  <w:tab w:val="left" w:pos="1134"/>
                </w:tabs>
                <w:spacing w:line="360" w:lineRule="auto"/>
                <w:jc w:val="both"/>
                <w:rPr>
                  <w:rFonts w:eastAsia="Calibri"/>
                  <w:szCs w:val="24"/>
                  <w:lang w:eastAsia="ar-SA"/>
                </w:rPr>
              </w:pPr>
            </w:p>
            <w:p w14:paraId="458CE7BD" w14:textId="77777777" w:rsidR="00CF7BAC" w:rsidRPr="00EA2361" w:rsidRDefault="00CF7BAC" w:rsidP="00EA2361">
              <w:pPr>
                <w:tabs>
                  <w:tab w:val="left" w:pos="1134"/>
                </w:tabs>
                <w:spacing w:line="360" w:lineRule="auto"/>
                <w:jc w:val="both"/>
                <w:rPr>
                  <w:rFonts w:eastAsia="Calibri"/>
                  <w:szCs w:val="24"/>
                  <w:lang w:eastAsia="ar-SA"/>
                </w:rPr>
              </w:pPr>
            </w:p>
            <w:p w14:paraId="49A323DD" w14:textId="77777777" w:rsidR="00CF7BAC" w:rsidRPr="00EA2361" w:rsidRDefault="00CF7BAC" w:rsidP="00EA2361">
              <w:pPr>
                <w:tabs>
                  <w:tab w:val="left" w:pos="1134"/>
                </w:tabs>
                <w:spacing w:line="360" w:lineRule="auto"/>
                <w:jc w:val="both"/>
                <w:rPr>
                  <w:rFonts w:eastAsia="Calibri"/>
                  <w:szCs w:val="24"/>
                  <w:lang w:eastAsia="ar-SA"/>
                </w:rPr>
              </w:pPr>
            </w:p>
            <w:p w14:paraId="12A3A5D6" w14:textId="77777777" w:rsidR="00CF7BAC" w:rsidRPr="00EA2361" w:rsidRDefault="00CF7BAC" w:rsidP="00EA2361">
              <w:pPr>
                <w:tabs>
                  <w:tab w:val="left" w:pos="1134"/>
                </w:tabs>
                <w:spacing w:line="360" w:lineRule="auto"/>
                <w:jc w:val="both"/>
                <w:rPr>
                  <w:rFonts w:eastAsia="Calibri"/>
                  <w:szCs w:val="24"/>
                  <w:lang w:eastAsia="ar-SA"/>
                </w:rPr>
              </w:pPr>
            </w:p>
            <w:p w14:paraId="2B1DC056" w14:textId="77777777" w:rsidR="005427A1" w:rsidRPr="00EA2361" w:rsidRDefault="00456EA5" w:rsidP="00EA2361">
              <w:pPr>
                <w:tabs>
                  <w:tab w:val="left" w:pos="1134"/>
                </w:tabs>
                <w:spacing w:line="360" w:lineRule="auto"/>
                <w:jc w:val="both"/>
                <w:rPr>
                  <w:rFonts w:eastAsia="Calibri"/>
                  <w:szCs w:val="24"/>
                </w:rPr>
              </w:pPr>
            </w:p>
          </w:sdtContent>
        </w:sdt>
      </w:sdtContent>
    </w:sdt>
    <w:sectPr w:rsidR="005427A1" w:rsidRPr="00EA2361">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EB54B4" w14:textId="77777777" w:rsidR="00373F2E" w:rsidRDefault="00373F2E">
      <w:pPr>
        <w:rPr>
          <w:rFonts w:ascii="CG Times" w:hAnsi="CG Times"/>
          <w:sz w:val="20"/>
        </w:rPr>
      </w:pPr>
      <w:r>
        <w:rPr>
          <w:rFonts w:ascii="CG Times" w:hAnsi="CG Times"/>
          <w:sz w:val="20"/>
        </w:rPr>
        <w:separator/>
      </w:r>
    </w:p>
  </w:endnote>
  <w:endnote w:type="continuationSeparator" w:id="0">
    <w:p w14:paraId="7F2797F6" w14:textId="77777777" w:rsidR="00373F2E" w:rsidRDefault="00373F2E">
      <w:pPr>
        <w:rPr>
          <w:rFonts w:ascii="CG Times" w:hAnsi="CG Times"/>
          <w:sz w:val="20"/>
        </w:rPr>
      </w:pPr>
      <w:r>
        <w:rPr>
          <w:rFonts w:ascii="CG Times" w:hAnsi="CG Times"/>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ndale Sans UI">
    <w:altName w:val="Calibri"/>
    <w:charset w:val="00"/>
    <w:family w:val="auto"/>
    <w:pitch w:val="variable"/>
  </w:font>
  <w:font w:name="Tahoma">
    <w:panose1 w:val="020B0604030504040204"/>
    <w:charset w:val="BA"/>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48E24" w14:textId="77777777" w:rsidR="00373F2E" w:rsidRDefault="00373F2E">
    <w:pPr>
      <w:tabs>
        <w:tab w:val="center" w:pos="4819"/>
        <w:tab w:val="right" w:pos="9638"/>
      </w:tabs>
      <w:rPr>
        <w:rFonts w:ascii="CG Times" w:hAnsi="CG Times"/>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7AB91" w14:textId="77777777" w:rsidR="00373F2E" w:rsidRDefault="00373F2E">
    <w:pPr>
      <w:tabs>
        <w:tab w:val="center" w:pos="4819"/>
        <w:tab w:val="right" w:pos="9638"/>
      </w:tabs>
      <w:rPr>
        <w:rFonts w:ascii="CG Times" w:hAnsi="CG Times"/>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AF8A4" w14:textId="77777777" w:rsidR="00373F2E" w:rsidRDefault="00373F2E">
    <w:pPr>
      <w:tabs>
        <w:tab w:val="center" w:pos="4819"/>
        <w:tab w:val="right" w:pos="9638"/>
      </w:tabs>
      <w:rPr>
        <w:rFonts w:ascii="CG Times" w:hAnsi="CG Time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6410F0" w14:textId="77777777" w:rsidR="00373F2E" w:rsidRDefault="00373F2E">
      <w:pPr>
        <w:rPr>
          <w:rFonts w:ascii="CG Times" w:hAnsi="CG Times"/>
          <w:sz w:val="20"/>
        </w:rPr>
      </w:pPr>
      <w:r>
        <w:rPr>
          <w:rFonts w:ascii="CG Times" w:hAnsi="CG Times"/>
          <w:sz w:val="20"/>
        </w:rPr>
        <w:separator/>
      </w:r>
    </w:p>
  </w:footnote>
  <w:footnote w:type="continuationSeparator" w:id="0">
    <w:p w14:paraId="05D9F397" w14:textId="77777777" w:rsidR="00373F2E" w:rsidRDefault="00373F2E">
      <w:pPr>
        <w:rPr>
          <w:rFonts w:ascii="CG Times" w:hAnsi="CG Times"/>
          <w:sz w:val="20"/>
        </w:rPr>
      </w:pPr>
      <w:r>
        <w:rPr>
          <w:rFonts w:ascii="CG Times" w:hAnsi="CG Times"/>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532BC" w14:textId="77777777" w:rsidR="00373F2E" w:rsidRDefault="00373F2E">
    <w:pPr>
      <w:tabs>
        <w:tab w:val="center" w:pos="4819"/>
        <w:tab w:val="right" w:pos="9638"/>
      </w:tabs>
      <w:rPr>
        <w:rFonts w:ascii="CG Times" w:hAnsi="CG Times"/>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2960F" w14:textId="65B2D16F" w:rsidR="00373F2E" w:rsidRDefault="00373F2E">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456EA5">
      <w:rPr>
        <w:noProof/>
        <w:szCs w:val="24"/>
      </w:rPr>
      <w:t>6</w:t>
    </w:r>
    <w:r>
      <w:rPr>
        <w:szCs w:val="24"/>
      </w:rPr>
      <w:fldChar w:fldCharType="end"/>
    </w:r>
  </w:p>
  <w:p w14:paraId="502386BA" w14:textId="77777777" w:rsidR="00373F2E" w:rsidRDefault="00373F2E">
    <w:pPr>
      <w:tabs>
        <w:tab w:val="center" w:pos="4819"/>
        <w:tab w:val="right" w:pos="9638"/>
      </w:tabs>
      <w:rPr>
        <w:rFonts w:ascii="CG Times" w:hAnsi="CG Times"/>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10C56" w14:textId="77777777" w:rsidR="00373F2E" w:rsidRDefault="00373F2E">
    <w:pPr>
      <w:tabs>
        <w:tab w:val="center" w:pos="4819"/>
        <w:tab w:val="right" w:pos="9638"/>
      </w:tabs>
      <w:rPr>
        <w:rFonts w:ascii="CG Times" w:hAnsi="CG Time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70653"/>
    <w:multiLevelType w:val="hybridMultilevel"/>
    <w:tmpl w:val="73C83D44"/>
    <w:lvl w:ilvl="0" w:tplc="411C3570">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15:restartNumberingAfterBreak="0">
    <w:nsid w:val="07B268DD"/>
    <w:multiLevelType w:val="multilevel"/>
    <w:tmpl w:val="4B489C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C67346"/>
    <w:multiLevelType w:val="multilevel"/>
    <w:tmpl w:val="3DAE97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E30DC6"/>
    <w:multiLevelType w:val="multilevel"/>
    <w:tmpl w:val="16122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7369E9"/>
    <w:multiLevelType w:val="multilevel"/>
    <w:tmpl w:val="9B243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571D8E"/>
    <w:multiLevelType w:val="multilevel"/>
    <w:tmpl w:val="215C1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4F0"/>
    <w:rsid w:val="00046079"/>
    <w:rsid w:val="000A15D3"/>
    <w:rsid w:val="000B781B"/>
    <w:rsid w:val="000C5B5B"/>
    <w:rsid w:val="000C730C"/>
    <w:rsid w:val="001136B4"/>
    <w:rsid w:val="00121904"/>
    <w:rsid w:val="00125696"/>
    <w:rsid w:val="00125A79"/>
    <w:rsid w:val="0013463E"/>
    <w:rsid w:val="001366E5"/>
    <w:rsid w:val="001606EE"/>
    <w:rsid w:val="00194795"/>
    <w:rsid w:val="001D5719"/>
    <w:rsid w:val="002117D2"/>
    <w:rsid w:val="00245A5E"/>
    <w:rsid w:val="00276913"/>
    <w:rsid w:val="002A15D8"/>
    <w:rsid w:val="002B140E"/>
    <w:rsid w:val="002E10C8"/>
    <w:rsid w:val="002F4574"/>
    <w:rsid w:val="002F53CF"/>
    <w:rsid w:val="002F7036"/>
    <w:rsid w:val="003364F0"/>
    <w:rsid w:val="00373F2E"/>
    <w:rsid w:val="00452B04"/>
    <w:rsid w:val="00456EA5"/>
    <w:rsid w:val="004A561A"/>
    <w:rsid w:val="004C29E9"/>
    <w:rsid w:val="004E00ED"/>
    <w:rsid w:val="004E5D57"/>
    <w:rsid w:val="005427A1"/>
    <w:rsid w:val="00590DC6"/>
    <w:rsid w:val="00593097"/>
    <w:rsid w:val="005A0810"/>
    <w:rsid w:val="005B0B93"/>
    <w:rsid w:val="005D0813"/>
    <w:rsid w:val="00625B47"/>
    <w:rsid w:val="006414A4"/>
    <w:rsid w:val="00643484"/>
    <w:rsid w:val="006806C4"/>
    <w:rsid w:val="006A4651"/>
    <w:rsid w:val="006E593C"/>
    <w:rsid w:val="006F0FF2"/>
    <w:rsid w:val="006F316E"/>
    <w:rsid w:val="006F6DD9"/>
    <w:rsid w:val="0070031F"/>
    <w:rsid w:val="00712F21"/>
    <w:rsid w:val="00713644"/>
    <w:rsid w:val="007418EC"/>
    <w:rsid w:val="00765218"/>
    <w:rsid w:val="007866E0"/>
    <w:rsid w:val="007978C0"/>
    <w:rsid w:val="007A014D"/>
    <w:rsid w:val="007D2F42"/>
    <w:rsid w:val="007D77E1"/>
    <w:rsid w:val="00804FD1"/>
    <w:rsid w:val="0080743B"/>
    <w:rsid w:val="00823BFD"/>
    <w:rsid w:val="00834AA6"/>
    <w:rsid w:val="008369B2"/>
    <w:rsid w:val="008709C3"/>
    <w:rsid w:val="008C5B32"/>
    <w:rsid w:val="008D131C"/>
    <w:rsid w:val="008D1A94"/>
    <w:rsid w:val="008D3DC6"/>
    <w:rsid w:val="008F1AA2"/>
    <w:rsid w:val="008F5133"/>
    <w:rsid w:val="0091178E"/>
    <w:rsid w:val="00913CCE"/>
    <w:rsid w:val="00916CF8"/>
    <w:rsid w:val="00945D27"/>
    <w:rsid w:val="00990BEA"/>
    <w:rsid w:val="00993F17"/>
    <w:rsid w:val="009942FA"/>
    <w:rsid w:val="00A24955"/>
    <w:rsid w:val="00A52656"/>
    <w:rsid w:val="00A5687E"/>
    <w:rsid w:val="00A914A7"/>
    <w:rsid w:val="00AB29EA"/>
    <w:rsid w:val="00AC3DB9"/>
    <w:rsid w:val="00AE7509"/>
    <w:rsid w:val="00B80D4B"/>
    <w:rsid w:val="00BD1A41"/>
    <w:rsid w:val="00BF2352"/>
    <w:rsid w:val="00BF5B1D"/>
    <w:rsid w:val="00C145A4"/>
    <w:rsid w:val="00C238C5"/>
    <w:rsid w:val="00C42236"/>
    <w:rsid w:val="00C44D30"/>
    <w:rsid w:val="00C46E0C"/>
    <w:rsid w:val="00C5060C"/>
    <w:rsid w:val="00C72C80"/>
    <w:rsid w:val="00C91424"/>
    <w:rsid w:val="00CD2B16"/>
    <w:rsid w:val="00CF7BAC"/>
    <w:rsid w:val="00D12CC4"/>
    <w:rsid w:val="00D4413C"/>
    <w:rsid w:val="00D5009E"/>
    <w:rsid w:val="00D627CE"/>
    <w:rsid w:val="00D7062E"/>
    <w:rsid w:val="00D7507C"/>
    <w:rsid w:val="00D7583E"/>
    <w:rsid w:val="00D92E3C"/>
    <w:rsid w:val="00DA51E1"/>
    <w:rsid w:val="00DC5613"/>
    <w:rsid w:val="00DF6855"/>
    <w:rsid w:val="00E560F5"/>
    <w:rsid w:val="00E719C5"/>
    <w:rsid w:val="00EA2361"/>
    <w:rsid w:val="00EB4FAD"/>
    <w:rsid w:val="00F60FE9"/>
    <w:rsid w:val="00F64AD6"/>
    <w:rsid w:val="00F901F4"/>
    <w:rsid w:val="00FA0059"/>
    <w:rsid w:val="00FC7E67"/>
    <w:rsid w:val="00FD1E14"/>
    <w:rsid w:val="00FD61F4"/>
    <w:rsid w:val="00FF75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D6EEF"/>
  <w15:chartTrackingRefBased/>
  <w15:docId w15:val="{41A0FEC3-8DAE-4169-9786-01E50267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basedOn w:val="prastasis"/>
    <w:link w:val="Antrat3Diagrama"/>
    <w:uiPriority w:val="9"/>
    <w:qFormat/>
    <w:rsid w:val="006F0FF2"/>
    <w:pPr>
      <w:spacing w:before="100" w:beforeAutospacing="1" w:after="100" w:afterAutospacing="1"/>
      <w:outlineLvl w:val="2"/>
    </w:pPr>
    <w:rPr>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C72C8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72C80"/>
    <w:rPr>
      <w:rFonts w:ascii="Segoe UI" w:hAnsi="Segoe UI" w:cs="Segoe UI"/>
      <w:sz w:val="18"/>
      <w:szCs w:val="18"/>
    </w:rPr>
  </w:style>
  <w:style w:type="character" w:customStyle="1" w:styleId="normaltextrun">
    <w:name w:val="normaltextrun"/>
    <w:basedOn w:val="Numatytasispastraiposriftas"/>
    <w:rsid w:val="006A4651"/>
  </w:style>
  <w:style w:type="paragraph" w:styleId="Puslapioinaostekstas">
    <w:name w:val="footnote text"/>
    <w:aliases w:val="Footnote Text Char1,Footnote Text Char Char,Footnote text,Footnote Text1,Char Char,Footnote Text2,Footnote Text11,ALTS FOOTNOTE11,Footnote Text Char111,Footnote Text Char Char Char11,Footnote Text Char1 Char Char Char Char11"/>
    <w:basedOn w:val="prastasis"/>
    <w:link w:val="PuslapioinaostekstasDiagrama"/>
    <w:uiPriority w:val="99"/>
    <w:qFormat/>
    <w:rsid w:val="00C145A4"/>
    <w:rPr>
      <w:rFonts w:ascii="Calibri" w:eastAsia="Calibri" w:hAnsi="Calibri" w:cs="Calibri"/>
      <w:sz w:val="20"/>
      <w:lang w:eastAsia="lt-LT"/>
    </w:rPr>
  </w:style>
  <w:style w:type="character" w:customStyle="1" w:styleId="PuslapioinaostekstasDiagrama">
    <w:name w:val="Puslapio išnašos tekstas Diagrama"/>
    <w:aliases w:val="Footnote Text Char1 Diagrama,Footnote Text Char Char Diagrama,Footnote text Diagrama,Footnote Text1 Diagrama,Char Char Diagrama,Footnote Text2 Diagrama,Footnote Text11 Diagrama,ALTS FOOTNOTE11 Diagrama"/>
    <w:basedOn w:val="Numatytasispastraiposriftas"/>
    <w:link w:val="Puslapioinaostekstas"/>
    <w:uiPriority w:val="99"/>
    <w:rsid w:val="00C145A4"/>
    <w:rPr>
      <w:rFonts w:ascii="Calibri" w:eastAsia="Calibri" w:hAnsi="Calibri" w:cs="Calibri"/>
      <w:sz w:val="20"/>
      <w:lang w:eastAsia="lt-LT"/>
    </w:rPr>
  </w:style>
  <w:style w:type="character" w:styleId="Puslapioinaosnuoroda">
    <w:name w:val="footnote reference"/>
    <w:aliases w:val="16 Point,Superscript 6 Point,Footnote Reference Number,Footnote Reference_LVL6,Footnote Reference_LVL61,Footnote Reference_LVL62,Footnote Reference_LVL63,Footnote Reference_LVL64,Footnote call,BVI fnr,Footnote symbol,Footnote"/>
    <w:uiPriority w:val="99"/>
    <w:rsid w:val="00C145A4"/>
    <w:rPr>
      <w:vertAlign w:val="superscript"/>
    </w:rPr>
  </w:style>
  <w:style w:type="paragraph" w:customStyle="1" w:styleId="Default">
    <w:name w:val="Default"/>
    <w:rsid w:val="00C145A4"/>
    <w:pPr>
      <w:autoSpaceDE w:val="0"/>
      <w:autoSpaceDN w:val="0"/>
      <w:adjustRightInd w:val="0"/>
    </w:pPr>
    <w:rPr>
      <w:color w:val="000000"/>
      <w:szCs w:val="24"/>
      <w:lang w:eastAsia="lt-LT"/>
    </w:rPr>
  </w:style>
  <w:style w:type="character" w:styleId="Hipersaitas">
    <w:name w:val="Hyperlink"/>
    <w:rsid w:val="00D92E3C"/>
    <w:rPr>
      <w:color w:val="000080"/>
      <w:u w:val="single"/>
    </w:rPr>
  </w:style>
  <w:style w:type="paragraph" w:styleId="Pagrindinistekstas">
    <w:name w:val="Body Text"/>
    <w:basedOn w:val="prastasis"/>
    <w:link w:val="PagrindinistekstasDiagrama"/>
    <w:rsid w:val="00D92E3C"/>
    <w:pPr>
      <w:ind w:firstLine="567"/>
      <w:jc w:val="both"/>
    </w:pPr>
    <w:rPr>
      <w:rFonts w:eastAsia="Andale Sans UI" w:cs="Tahoma"/>
      <w:szCs w:val="24"/>
      <w:lang w:bidi="en-US"/>
    </w:rPr>
  </w:style>
  <w:style w:type="character" w:customStyle="1" w:styleId="PagrindinistekstasDiagrama">
    <w:name w:val="Pagrindinis tekstas Diagrama"/>
    <w:basedOn w:val="Numatytasispastraiposriftas"/>
    <w:link w:val="Pagrindinistekstas"/>
    <w:rsid w:val="00D92E3C"/>
    <w:rPr>
      <w:rFonts w:eastAsia="Andale Sans UI" w:cs="Tahoma"/>
      <w:szCs w:val="24"/>
      <w:lang w:bidi="en-US"/>
    </w:rPr>
  </w:style>
  <w:style w:type="paragraph" w:styleId="Komentarotekstas">
    <w:name w:val="annotation text"/>
    <w:basedOn w:val="prastasis"/>
    <w:link w:val="KomentarotekstasDiagrama"/>
    <w:unhideWhenUsed/>
    <w:rsid w:val="00D92E3C"/>
    <w:pPr>
      <w:jc w:val="both"/>
    </w:pPr>
    <w:rPr>
      <w:rFonts w:eastAsia="Andale Sans UI" w:cs="Tahoma"/>
      <w:sz w:val="20"/>
      <w:lang w:bidi="en-US"/>
    </w:rPr>
  </w:style>
  <w:style w:type="character" w:customStyle="1" w:styleId="KomentarotekstasDiagrama">
    <w:name w:val="Komentaro tekstas Diagrama"/>
    <w:basedOn w:val="Numatytasispastraiposriftas"/>
    <w:link w:val="Komentarotekstas"/>
    <w:rsid w:val="00D92E3C"/>
    <w:rPr>
      <w:rFonts w:eastAsia="Andale Sans UI" w:cs="Tahoma"/>
      <w:sz w:val="20"/>
      <w:lang w:bidi="en-US"/>
    </w:rPr>
  </w:style>
  <w:style w:type="character" w:customStyle="1" w:styleId="normal-h">
    <w:name w:val="normal-h"/>
    <w:basedOn w:val="Numatytasispastraiposriftas"/>
    <w:rsid w:val="00D92E3C"/>
  </w:style>
  <w:style w:type="character" w:customStyle="1" w:styleId="contentpasted1">
    <w:name w:val="contentpasted1"/>
    <w:basedOn w:val="Numatytasispastraiposriftas"/>
    <w:rsid w:val="00D92E3C"/>
  </w:style>
  <w:style w:type="paragraph" w:styleId="Antrats">
    <w:name w:val="header"/>
    <w:aliases w:val="Char Diagrama Diagrama,Char,Diagrama Diagrama Diagrama, Char,En-tête-1,En-tête-2,hd,Header 2,Char2,Char3,Char Char Char Char,Char Char Char1,Char Char1,Diagrama"/>
    <w:basedOn w:val="prastasis"/>
    <w:link w:val="AntratsDiagrama"/>
    <w:rsid w:val="008F1AA2"/>
    <w:pPr>
      <w:tabs>
        <w:tab w:val="center" w:pos="4320"/>
        <w:tab w:val="right" w:pos="8640"/>
      </w:tabs>
    </w:pPr>
    <w:rPr>
      <w:sz w:val="20"/>
    </w:rPr>
  </w:style>
  <w:style w:type="character" w:customStyle="1" w:styleId="AntratsDiagrama">
    <w:name w:val="Antraštės Diagrama"/>
    <w:aliases w:val="Char Diagrama Diagrama Diagrama,Char Diagrama,Diagrama Diagrama Diagrama Diagrama, Char Diagrama,En-tête-1 Diagrama,En-tête-2 Diagrama,hd Diagrama,Header 2 Diagrama,Char2 Diagrama,Char3 Diagrama,Char Char Char Char Diagrama"/>
    <w:basedOn w:val="Numatytasispastraiposriftas"/>
    <w:link w:val="Antrats"/>
    <w:qFormat/>
    <w:rsid w:val="008F1AA2"/>
    <w:rPr>
      <w:sz w:val="20"/>
    </w:rPr>
  </w:style>
  <w:style w:type="character" w:customStyle="1" w:styleId="clear">
    <w:name w:val="clear"/>
    <w:basedOn w:val="Numatytasispastraiposriftas"/>
    <w:rsid w:val="008F1AA2"/>
  </w:style>
  <w:style w:type="paragraph" w:customStyle="1" w:styleId="TableContents">
    <w:name w:val="Table Contents"/>
    <w:basedOn w:val="prastasis"/>
    <w:rsid w:val="005D0813"/>
    <w:pPr>
      <w:suppressLineNumbers/>
      <w:jc w:val="both"/>
    </w:pPr>
    <w:rPr>
      <w:rFonts w:eastAsia="Andale Sans UI" w:cs="Tahoma"/>
      <w:szCs w:val="24"/>
      <w:lang w:bidi="en-US"/>
    </w:rPr>
  </w:style>
  <w:style w:type="paragraph" w:styleId="Dokumentoinaostekstas">
    <w:name w:val="endnote text"/>
    <w:basedOn w:val="prastasis"/>
    <w:link w:val="DokumentoinaostekstasDiagrama"/>
    <w:uiPriority w:val="99"/>
    <w:unhideWhenUsed/>
    <w:rsid w:val="005D0813"/>
    <w:pPr>
      <w:jc w:val="both"/>
    </w:pPr>
    <w:rPr>
      <w:rFonts w:eastAsia="Andale Sans UI" w:cs="Tahoma"/>
      <w:sz w:val="20"/>
      <w:lang w:bidi="en-US"/>
    </w:rPr>
  </w:style>
  <w:style w:type="character" w:customStyle="1" w:styleId="DokumentoinaostekstasDiagrama">
    <w:name w:val="Dokumento išnašos tekstas Diagrama"/>
    <w:basedOn w:val="Numatytasispastraiposriftas"/>
    <w:link w:val="Dokumentoinaostekstas"/>
    <w:uiPriority w:val="99"/>
    <w:rsid w:val="005D0813"/>
    <w:rPr>
      <w:rFonts w:eastAsia="Andale Sans UI" w:cs="Tahoma"/>
      <w:sz w:val="20"/>
      <w:lang w:bidi="en-US"/>
    </w:rPr>
  </w:style>
  <w:style w:type="character" w:styleId="Dokumentoinaosnumeris">
    <w:name w:val="endnote reference"/>
    <w:basedOn w:val="Numatytasispastraiposriftas"/>
    <w:uiPriority w:val="99"/>
    <w:semiHidden/>
    <w:unhideWhenUsed/>
    <w:rsid w:val="005D0813"/>
    <w:rPr>
      <w:vertAlign w:val="superscript"/>
    </w:rPr>
  </w:style>
  <w:style w:type="character" w:customStyle="1" w:styleId="ng-star-inserted">
    <w:name w:val="ng-star-inserted"/>
    <w:basedOn w:val="Numatytasispastraiposriftas"/>
    <w:rsid w:val="005D0813"/>
  </w:style>
  <w:style w:type="paragraph" w:customStyle="1" w:styleId="paragraph">
    <w:name w:val="paragraph"/>
    <w:basedOn w:val="prastasis"/>
    <w:rsid w:val="002E10C8"/>
    <w:pPr>
      <w:spacing w:before="100" w:beforeAutospacing="1" w:after="100" w:afterAutospacing="1"/>
    </w:pPr>
    <w:rPr>
      <w:szCs w:val="24"/>
      <w:lang w:eastAsia="lt-LT"/>
    </w:rPr>
  </w:style>
  <w:style w:type="paragraph" w:styleId="Betarp">
    <w:name w:val="No Spacing"/>
    <w:uiPriority w:val="1"/>
    <w:qFormat/>
    <w:rsid w:val="002F4574"/>
    <w:rPr>
      <w:rFonts w:asciiTheme="minorHAnsi" w:eastAsiaTheme="minorHAnsi" w:hAnsiTheme="minorHAnsi" w:cstheme="minorBidi"/>
      <w:sz w:val="22"/>
      <w:szCs w:val="22"/>
    </w:rPr>
  </w:style>
  <w:style w:type="character" w:customStyle="1" w:styleId="Antrat3Diagrama">
    <w:name w:val="Antraštė 3 Diagrama"/>
    <w:basedOn w:val="Numatytasispastraiposriftas"/>
    <w:link w:val="Antrat3"/>
    <w:uiPriority w:val="9"/>
    <w:rsid w:val="006F0FF2"/>
    <w:rPr>
      <w:b/>
      <w:bCs/>
      <w:sz w:val="27"/>
      <w:szCs w:val="27"/>
      <w:lang w:eastAsia="lt-LT"/>
    </w:rPr>
  </w:style>
  <w:style w:type="character" w:styleId="Grietas">
    <w:name w:val="Strong"/>
    <w:basedOn w:val="Numatytasispastraiposriftas"/>
    <w:uiPriority w:val="22"/>
    <w:qFormat/>
    <w:rsid w:val="006F0FF2"/>
    <w:rPr>
      <w:b/>
      <w:bCs/>
    </w:rPr>
  </w:style>
  <w:style w:type="paragraph" w:styleId="prastasiniatinklio">
    <w:name w:val="Normal (Web)"/>
    <w:basedOn w:val="prastasis"/>
    <w:uiPriority w:val="99"/>
    <w:semiHidden/>
    <w:unhideWhenUsed/>
    <w:rsid w:val="006F0FF2"/>
    <w:pPr>
      <w:spacing w:before="100" w:beforeAutospacing="1" w:after="100" w:afterAutospacing="1"/>
    </w:pPr>
    <w:rPr>
      <w:szCs w:val="24"/>
      <w:lang w:eastAsia="lt-LT"/>
    </w:rPr>
  </w:style>
  <w:style w:type="paragraph" w:customStyle="1" w:styleId="tajtip">
    <w:name w:val="tajtip"/>
    <w:basedOn w:val="prastasis"/>
    <w:rsid w:val="00EA2361"/>
    <w:pPr>
      <w:spacing w:before="100" w:beforeAutospacing="1" w:after="100" w:afterAutospacing="1"/>
    </w:pPr>
    <w:rPr>
      <w:szCs w:val="24"/>
      <w:lang w:eastAsia="lt-LT"/>
    </w:rPr>
  </w:style>
  <w:style w:type="character" w:styleId="Komentaronuoroda">
    <w:name w:val="annotation reference"/>
    <w:basedOn w:val="Numatytasispastraiposriftas"/>
    <w:semiHidden/>
    <w:unhideWhenUsed/>
    <w:rsid w:val="009942FA"/>
    <w:rPr>
      <w:sz w:val="16"/>
      <w:szCs w:val="16"/>
    </w:rPr>
  </w:style>
  <w:style w:type="paragraph" w:styleId="Komentarotema">
    <w:name w:val="annotation subject"/>
    <w:basedOn w:val="Komentarotekstas"/>
    <w:next w:val="Komentarotekstas"/>
    <w:link w:val="KomentarotemaDiagrama"/>
    <w:semiHidden/>
    <w:unhideWhenUsed/>
    <w:rsid w:val="009942FA"/>
    <w:pPr>
      <w:jc w:val="left"/>
    </w:pPr>
    <w:rPr>
      <w:rFonts w:eastAsia="Times New Roman" w:cs="Times New Roman"/>
      <w:b/>
      <w:bCs/>
      <w:lang w:bidi="ar-SA"/>
    </w:rPr>
  </w:style>
  <w:style w:type="character" w:customStyle="1" w:styleId="KomentarotemaDiagrama">
    <w:name w:val="Komentaro tema Diagrama"/>
    <w:basedOn w:val="KomentarotekstasDiagrama"/>
    <w:link w:val="Komentarotema"/>
    <w:semiHidden/>
    <w:rsid w:val="009942FA"/>
    <w:rPr>
      <w:rFonts w:eastAsia="Andale Sans UI" w:cs="Tahoma"/>
      <w:b/>
      <w:bCs/>
      <w:sz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385623">
      <w:bodyDiv w:val="1"/>
      <w:marLeft w:val="0"/>
      <w:marRight w:val="0"/>
      <w:marTop w:val="0"/>
      <w:marBottom w:val="0"/>
      <w:divBdr>
        <w:top w:val="none" w:sz="0" w:space="0" w:color="auto"/>
        <w:left w:val="none" w:sz="0" w:space="0" w:color="auto"/>
        <w:bottom w:val="none" w:sz="0" w:space="0" w:color="auto"/>
        <w:right w:val="none" w:sz="0" w:space="0" w:color="auto"/>
      </w:divBdr>
    </w:div>
    <w:div w:id="595863544">
      <w:bodyDiv w:val="1"/>
      <w:marLeft w:val="0"/>
      <w:marRight w:val="0"/>
      <w:marTop w:val="0"/>
      <w:marBottom w:val="0"/>
      <w:divBdr>
        <w:top w:val="none" w:sz="0" w:space="0" w:color="auto"/>
        <w:left w:val="none" w:sz="0" w:space="0" w:color="auto"/>
        <w:bottom w:val="none" w:sz="0" w:space="0" w:color="auto"/>
        <w:right w:val="none" w:sz="0" w:space="0" w:color="auto"/>
      </w:divBdr>
    </w:div>
    <w:div w:id="809904462">
      <w:bodyDiv w:val="1"/>
      <w:marLeft w:val="0"/>
      <w:marRight w:val="0"/>
      <w:marTop w:val="0"/>
      <w:marBottom w:val="0"/>
      <w:divBdr>
        <w:top w:val="none" w:sz="0" w:space="0" w:color="auto"/>
        <w:left w:val="none" w:sz="0" w:space="0" w:color="auto"/>
        <w:bottom w:val="none" w:sz="0" w:space="0" w:color="auto"/>
        <w:right w:val="none" w:sz="0" w:space="0" w:color="auto"/>
      </w:divBdr>
    </w:div>
    <w:div w:id="99202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numbering" Target="numbering.xml"/><Relationship Id="rId21" Type="http://schemas.openxmlformats.org/officeDocument/2006/relationships/customXml" Target="../customXml/item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arts xmlns="http://lrs.lt/TAIS/DocParts">
  <Part Type="pagrindine" DocPartId="eb2e099258dd4196bcf9666e11ceaa92" PartId="46a0fb91daf64f5292e9262b495ae84e">
    <Part Type="preambule" DocPartId="b68f453c061a44198d6034e8509d844f" PartId="4a1e2754778e450bbfed49196cc2268c"/>
    <Part Type="pastraipa" DocPartId="cc8180f4cc3343f09fa32348a6b664ac" PartId="61e79df1cae74e789a0ffd222907bcc1"/>
  </Part>
</Part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Z6YWEJNPDQQR-896559167-588</_dlc_DocId>
    <_dlc_DocIdUrl xmlns="28130d43-1b56-4a10-ad88-2cd38123f4c1">
      <Url>https://intranetas.lrs.lt/29/_layouts/15/DocIdRedir.aspx?ID=Z6YWEJNPDQQR-896559167-588</Url>
      <Description>Z6YWEJNPDQQR-896559167-588</Description>
    </_dlc_DocIdUrl>
  </documentManagement>
</p:properties>
</file>

<file path=customXml/itemProps1.xml><?xml version="1.0" encoding="utf-8"?>
<ds:datastoreItem xmlns:ds="http://schemas.openxmlformats.org/officeDocument/2006/customXml" ds:itemID="{572F02B0-E301-4EC6-94A1-980E93393CA3}">
  <ds:schemaRefs>
    <ds:schemaRef ds:uri="http://lrs.lt/TAIS/DocParts"/>
  </ds:schemaRefs>
</ds:datastoreItem>
</file>

<file path=customXml/itemProps2.xml><?xml version="1.0" encoding="utf-8"?>
<ds:datastoreItem xmlns:ds="http://schemas.openxmlformats.org/officeDocument/2006/customXml" ds:itemID="{055BDD7B-223F-428D-9F61-52F73BC21702}">
  <ds:schemaRefs>
    <ds:schemaRef ds:uri="http://schemas.openxmlformats.org/officeDocument/2006/bibliography"/>
  </ds:schemaRefs>
</ds:datastoreItem>
</file>

<file path=customXml/itemProps3.xml><?xml version="1.0" encoding="utf-8"?>
<ds:datastoreItem xmlns:ds="http://schemas.openxmlformats.org/officeDocument/2006/customXml" ds:itemID="{DDA73E88-B540-4B46-ABB8-611198033B63}"/>
</file>

<file path=customXml/itemProps4.xml><?xml version="1.0" encoding="utf-8"?>
<ds:datastoreItem xmlns:ds="http://schemas.openxmlformats.org/officeDocument/2006/customXml" ds:itemID="{44DF54D1-1002-403D-A07A-34883CFFE814}"/>
</file>

<file path=customXml/itemProps5.xml><?xml version="1.0" encoding="utf-8"?>
<ds:datastoreItem xmlns:ds="http://schemas.openxmlformats.org/officeDocument/2006/customXml" ds:itemID="{264BD8EA-DCD4-45EC-BA4B-A185914F03E7}"/>
</file>

<file path=customXml/itemProps6.xml><?xml version="1.0" encoding="utf-8"?>
<ds:datastoreItem xmlns:ds="http://schemas.openxmlformats.org/officeDocument/2006/customXml" ds:itemID="{122CEDFA-AD22-4C0B-B489-2177D054534A}"/>
</file>

<file path=docProps/app.xml><?xml version="1.0" encoding="utf-8"?>
<Properties xmlns="http://schemas.openxmlformats.org/officeDocument/2006/extended-properties" xmlns:vt="http://schemas.openxmlformats.org/officeDocument/2006/docPropsVTypes">
  <Template>Normal</Template>
  <TotalTime>0</TotalTime>
  <Pages>6</Pages>
  <Words>10443</Words>
  <Characters>5954</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16365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GRICIŪTĖ Rasa</dc:creator>
  <cp:lastModifiedBy>KNIUKŠTIENĖ Rimantė</cp:lastModifiedBy>
  <cp:revision>2</cp:revision>
  <cp:lastPrinted>2025-06-18T06:00:00Z</cp:lastPrinted>
  <dcterms:created xsi:type="dcterms:W3CDTF">2025-10-20T07:28:00Z</dcterms:created>
  <dcterms:modified xsi:type="dcterms:W3CDTF">2025-10-20T07:28:00Z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4622d906-3b7b-430b-b783-c93f2a00d601</vt:lpwstr>
  </property>
  <property fmtid="{D5CDD505-2E9C-101B-9397-08002B2CF9AE}" pid="3" name="ContentTypeId">
    <vt:lpwstr>0x010100147D90CBC16D234CA619BBDEA3061AC4</vt:lpwstr>
  </property>
</Properties>
</file>