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7D5AEC">
        <w:rPr>
          <w:rFonts w:eastAsia="Times New Roman" w:cs="Times New Roman"/>
          <w:szCs w:val="24"/>
          <w:lang w:eastAsia="lt-LT"/>
        </w:rPr>
        <w:t>birželio 21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EF2289">
        <w:rPr>
          <w:rFonts w:eastAsia="Times New Roman" w:cs="Times New Roman"/>
          <w:szCs w:val="24"/>
          <w:lang w:eastAsia="lt-LT"/>
        </w:rPr>
        <w:t>4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BB7293" w:rsidRPr="00BB7293">
        <w:t xml:space="preserve">Prano </w:t>
      </w:r>
      <w:proofErr w:type="spellStart"/>
      <w:r w:rsidR="00BB7293" w:rsidRPr="00BB7293">
        <w:t>Kuconio</w:t>
      </w:r>
      <w:proofErr w:type="spellEnd"/>
      <w:r w:rsidR="00BB7293" w:rsidRPr="00BB7293">
        <w:t xml:space="preserve"> peticij</w:t>
      </w:r>
      <w:r w:rsidR="00BB7293">
        <w:t>a</w:t>
      </w:r>
      <w:r w:rsidR="00EF2289">
        <w:t xml:space="preserve"> </w:t>
      </w:r>
      <w:r w:rsidR="00EF2289" w:rsidRPr="00EF2289">
        <w:t>dėl Lietuvos Respublikos baudžiamojo proceso kodekso 418 straipsnio 1 dalies pakeitimo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74279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D5AEC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A1DD9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BB7293"/>
    <w:rsid w:val="00BD3DB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71A31"/>
    <w:rsid w:val="00EB25BD"/>
    <w:rsid w:val="00EC48D1"/>
    <w:rsid w:val="00EF15B9"/>
    <w:rsid w:val="00EF228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F4FC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Z6YWEJNPDQQR-896559167-358</_dlc_DocId>
    <_dlc_DocIdUrl xmlns="28130d43-1b56-4a10-ad88-2cd38123f4c1">
      <Url>https://intranetas.lrs.lt/29/_layouts/15/DocIdRedir.aspx?ID=Z6YWEJNPDQQR-896559167-358</Url>
      <Description>Z6YWEJNPDQQR-896559167-358</Description>
    </_dlc_DocIdUrl>
  </documentManagement>
</p:properties>
</file>

<file path=customXml/itemProps1.xml><?xml version="1.0" encoding="utf-8"?>
<ds:datastoreItem xmlns:ds="http://schemas.openxmlformats.org/officeDocument/2006/customXml" ds:itemID="{B306AFCB-34D0-4F6A-A0FD-C3C809E81649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8130d43-1b56-4a10-ad88-2cd38123f4c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2023-06-13T10:09:00Z</dcterms:created>
  <dcterms:modified xsi:type="dcterms:W3CDTF">2023-06-13T10:10:00Z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f0cab93e-326a-4a79-89e3-4223d6010343</vt:lpwstr>
  </property>
</Properties>
</file>