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DĖL PETICIJO</w:t>
      </w:r>
      <w:r w:rsidR="00696488">
        <w:rPr>
          <w:rFonts w:ascii="Times New Roman" w:hAnsi="Times New Roman"/>
          <w:b/>
          <w:sz w:val="24"/>
          <w:szCs w:val="24"/>
        </w:rPr>
        <w:t>J</w:t>
      </w:r>
      <w:r w:rsidR="00FA4E37">
        <w:rPr>
          <w:rFonts w:ascii="Times New Roman" w:hAnsi="Times New Roman"/>
          <w:b/>
          <w:sz w:val="24"/>
          <w:szCs w:val="24"/>
        </w:rPr>
        <w:t>E PATEIKTO SIŪLYMO</w:t>
      </w:r>
      <w:r w:rsidR="00F11A37">
        <w:rPr>
          <w:rFonts w:ascii="Times New Roman" w:hAnsi="Times New Roman"/>
          <w:b/>
          <w:sz w:val="24"/>
          <w:szCs w:val="24"/>
        </w:rPr>
        <w:t xml:space="preserve"> NETENKINIMO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FA4E37">
        <w:rPr>
          <w:rFonts w:ascii="Times New Roman" w:hAnsi="Times New Roman"/>
          <w:sz w:val="24"/>
          <w:szCs w:val="24"/>
        </w:rPr>
        <w:t>3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8F5B89">
        <w:rPr>
          <w:rFonts w:ascii="Times New Roman" w:hAnsi="Times New Roman"/>
          <w:sz w:val="24"/>
          <w:szCs w:val="24"/>
        </w:rPr>
        <w:t>lapkričio 15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0A521F">
        <w:rPr>
          <w:rFonts w:ascii="Times New Roman" w:hAnsi="Times New Roman"/>
          <w:sz w:val="24"/>
          <w:szCs w:val="24"/>
        </w:rPr>
        <w:t xml:space="preserve"> Nr. 250-I-</w:t>
      </w:r>
      <w:r w:rsidR="008F5B89">
        <w:rPr>
          <w:rFonts w:ascii="Times New Roman" w:hAnsi="Times New Roman"/>
          <w:sz w:val="24"/>
          <w:szCs w:val="24"/>
        </w:rPr>
        <w:t>30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F5B89" w:rsidRDefault="00576E5E" w:rsidP="00142126">
      <w:pPr>
        <w:pStyle w:val="Default"/>
        <w:spacing w:line="360" w:lineRule="auto"/>
        <w:ind w:firstLine="851"/>
        <w:jc w:val="both"/>
        <w:rPr>
          <w:rFonts w:eastAsia="Calibri"/>
        </w:rPr>
      </w:pPr>
      <w:r w:rsidRPr="004D7EB3">
        <w:t>Lietuvos Respublikos Seimo Peticijų komisij</w:t>
      </w:r>
      <w:r w:rsidR="006E53DD">
        <w:t>a</w:t>
      </w:r>
      <w:r w:rsidRPr="004D7EB3">
        <w:t xml:space="preserve"> 202</w:t>
      </w:r>
      <w:r w:rsidR="00FA4E37">
        <w:t>3</w:t>
      </w:r>
      <w:r w:rsidRPr="004D7EB3">
        <w:t xml:space="preserve"> m. </w:t>
      </w:r>
      <w:r w:rsidR="008F5B89">
        <w:t>lapkričio 15</w:t>
      </w:r>
      <w:r w:rsidR="00B81CDD">
        <w:t xml:space="preserve"> </w:t>
      </w:r>
      <w:r w:rsidRPr="004D7EB3">
        <w:t xml:space="preserve">d. posėdyje </w:t>
      </w:r>
      <w:r w:rsidR="007A504A">
        <w:t>iš</w:t>
      </w:r>
      <w:r w:rsidR="00C703AF">
        <w:t>nagrinė</w:t>
      </w:r>
      <w:r w:rsidR="006E53DD">
        <w:t>jo</w:t>
      </w:r>
      <w:r w:rsidRPr="004D7EB3">
        <w:t xml:space="preserve"> </w:t>
      </w:r>
      <w:r w:rsidR="00FA4E37">
        <w:t>pareiškėj</w:t>
      </w:r>
      <w:r w:rsidR="008F5B89">
        <w:t>o</w:t>
      </w:r>
      <w:r>
        <w:t xml:space="preserve"> </w:t>
      </w:r>
      <w:r w:rsidR="004957BE">
        <w:t>peticiją, kurioje pateiktas siūlymas</w:t>
      </w:r>
      <w:r w:rsidR="00C40409">
        <w:rPr>
          <w:rFonts w:eastAsia="Calibri"/>
        </w:rPr>
        <w:t xml:space="preserve"> </w:t>
      </w:r>
      <w:r w:rsidR="004957BE" w:rsidRPr="008F5B89">
        <w:rPr>
          <w:rFonts w:eastAsia="Calibri"/>
        </w:rPr>
        <w:t>pakeisti Lietuvos Respublikos socialinio draudimo pensij</w:t>
      </w:r>
      <w:r w:rsidR="004957BE" w:rsidRPr="008F5B89">
        <w:rPr>
          <w:rFonts w:eastAsia="Calibri" w:hint="eastAsia"/>
        </w:rPr>
        <w:t>ų</w:t>
      </w:r>
      <w:r w:rsidR="004957BE" w:rsidRPr="008F5B89">
        <w:rPr>
          <w:rFonts w:eastAsia="Calibri"/>
        </w:rPr>
        <w:t xml:space="preserve"> </w:t>
      </w:r>
      <w:r w:rsidR="004957BE" w:rsidRPr="008F5B89">
        <w:rPr>
          <w:rFonts w:eastAsia="Calibri" w:hint="eastAsia"/>
        </w:rPr>
        <w:t>į</w:t>
      </w:r>
      <w:r w:rsidR="004957BE" w:rsidRPr="008F5B89">
        <w:rPr>
          <w:rFonts w:eastAsia="Calibri"/>
        </w:rPr>
        <w:t>statymo Nr. I-549 23 ir 54 straipsni</w:t>
      </w:r>
      <w:r w:rsidR="004957BE" w:rsidRPr="008F5B89">
        <w:rPr>
          <w:rFonts w:eastAsia="Calibri" w:hint="eastAsia"/>
        </w:rPr>
        <w:t>ų</w:t>
      </w:r>
      <w:r w:rsidR="004957BE" w:rsidRPr="008F5B89">
        <w:rPr>
          <w:rFonts w:eastAsia="Calibri"/>
        </w:rPr>
        <w:t xml:space="preserve"> pakeitimo </w:t>
      </w:r>
      <w:r w:rsidR="004957BE" w:rsidRPr="008F5B89">
        <w:rPr>
          <w:rFonts w:eastAsia="Calibri" w:hint="eastAsia"/>
        </w:rPr>
        <w:t>į</w:t>
      </w:r>
      <w:r w:rsidR="004957BE" w:rsidRPr="008F5B89">
        <w:rPr>
          <w:rFonts w:eastAsia="Calibri"/>
        </w:rPr>
        <w:t xml:space="preserve">statymo Nr. XIII-3203 pakeitimo </w:t>
      </w:r>
      <w:r w:rsidR="004957BE" w:rsidRPr="008F5B89">
        <w:rPr>
          <w:rFonts w:eastAsia="Calibri" w:hint="eastAsia"/>
        </w:rPr>
        <w:t>į</w:t>
      </w:r>
      <w:r w:rsidR="004957BE" w:rsidRPr="008F5B89">
        <w:rPr>
          <w:rFonts w:eastAsia="Calibri"/>
        </w:rPr>
        <w:t>statymo Nr. XIII-3395</w:t>
      </w:r>
      <w:r w:rsidR="004957BE">
        <w:rPr>
          <w:rFonts w:eastAsia="Calibri"/>
        </w:rPr>
        <w:t xml:space="preserve"> (toliau – </w:t>
      </w:r>
      <w:r w:rsidR="004957BE" w:rsidRPr="00B165A0">
        <w:rPr>
          <w:rFonts w:eastAsia="Calibri" w:hint="eastAsia"/>
        </w:rPr>
        <w:t>Į</w:t>
      </w:r>
      <w:r w:rsidR="004957BE">
        <w:rPr>
          <w:rFonts w:eastAsia="Calibri"/>
        </w:rPr>
        <w:t>statymas</w:t>
      </w:r>
      <w:r w:rsidR="004957BE" w:rsidRPr="00B165A0">
        <w:rPr>
          <w:rFonts w:eastAsia="Calibri"/>
        </w:rPr>
        <w:t xml:space="preserve"> Nr. XIII-3395</w:t>
      </w:r>
      <w:r w:rsidR="004957BE">
        <w:rPr>
          <w:rFonts w:eastAsia="Calibri"/>
        </w:rPr>
        <w:t>)</w:t>
      </w:r>
      <w:r w:rsidR="004957BE" w:rsidRPr="00B165A0">
        <w:rPr>
          <w:rFonts w:eastAsia="Calibri"/>
        </w:rPr>
        <w:t xml:space="preserve"> </w:t>
      </w:r>
      <w:r w:rsidR="004957BE" w:rsidRPr="008F5B89">
        <w:rPr>
          <w:rFonts w:eastAsia="Calibri"/>
        </w:rPr>
        <w:t>1 straipsniu išd</w:t>
      </w:r>
      <w:r w:rsidR="004957BE" w:rsidRPr="008F5B89">
        <w:rPr>
          <w:rFonts w:eastAsia="Calibri" w:hint="eastAsia"/>
        </w:rPr>
        <w:t>ė</w:t>
      </w:r>
      <w:r w:rsidR="004957BE" w:rsidRPr="008F5B89">
        <w:rPr>
          <w:rFonts w:eastAsia="Calibri"/>
        </w:rPr>
        <w:t xml:space="preserve">styto </w:t>
      </w:r>
      <w:r w:rsidR="004957BE" w:rsidRPr="004C0742">
        <w:rPr>
          <w:rFonts w:eastAsia="Calibri"/>
        </w:rPr>
        <w:t>Lietuvos Respublikos socialinio draudimo pensij</w:t>
      </w:r>
      <w:r w:rsidR="004957BE" w:rsidRPr="004C0742">
        <w:rPr>
          <w:rFonts w:eastAsia="Calibri" w:hint="eastAsia"/>
        </w:rPr>
        <w:t>ų</w:t>
      </w:r>
      <w:r w:rsidR="004957BE" w:rsidRPr="004C0742">
        <w:rPr>
          <w:rFonts w:eastAsia="Calibri"/>
        </w:rPr>
        <w:t xml:space="preserve"> </w:t>
      </w:r>
      <w:r w:rsidR="004957BE" w:rsidRPr="004C0742">
        <w:rPr>
          <w:rFonts w:eastAsia="Calibri" w:hint="eastAsia"/>
        </w:rPr>
        <w:t>į</w:t>
      </w:r>
      <w:r w:rsidR="004957BE" w:rsidRPr="004C0742">
        <w:rPr>
          <w:rFonts w:eastAsia="Calibri"/>
        </w:rPr>
        <w:t xml:space="preserve">statymo </w:t>
      </w:r>
      <w:r w:rsidR="004957BE" w:rsidRPr="008F5B89">
        <w:rPr>
          <w:rFonts w:eastAsia="Calibri"/>
        </w:rPr>
        <w:t>23 straipsnio 2 dal</w:t>
      </w:r>
      <w:r w:rsidR="004957BE" w:rsidRPr="008F5B89">
        <w:rPr>
          <w:rFonts w:eastAsia="Calibri" w:hint="eastAsia"/>
        </w:rPr>
        <w:t>į</w:t>
      </w:r>
      <w:r w:rsidR="004957BE" w:rsidRPr="008F5B89">
        <w:rPr>
          <w:rFonts w:eastAsia="Calibri"/>
        </w:rPr>
        <w:t xml:space="preserve"> ir </w:t>
      </w:r>
      <w:r w:rsidR="004957BE" w:rsidRPr="004C0742">
        <w:rPr>
          <w:rFonts w:eastAsia="Calibri" w:hint="eastAsia"/>
        </w:rPr>
        <w:t>Į</w:t>
      </w:r>
      <w:r w:rsidR="004957BE">
        <w:rPr>
          <w:rFonts w:eastAsia="Calibri"/>
        </w:rPr>
        <w:t>statymo</w:t>
      </w:r>
      <w:r w:rsidR="004957BE" w:rsidRPr="004C0742">
        <w:rPr>
          <w:rFonts w:eastAsia="Calibri"/>
        </w:rPr>
        <w:t xml:space="preserve"> Nr. XIII-3395</w:t>
      </w:r>
      <w:r w:rsidR="004957BE" w:rsidRPr="008F5B89">
        <w:rPr>
          <w:rFonts w:eastAsia="Calibri"/>
        </w:rPr>
        <w:t xml:space="preserve"> 3 straipsnio 2 dal</w:t>
      </w:r>
      <w:r w:rsidR="004957BE" w:rsidRPr="008F5B89">
        <w:rPr>
          <w:rFonts w:eastAsia="Calibri" w:hint="eastAsia"/>
        </w:rPr>
        <w:t>į</w:t>
      </w:r>
      <w:r w:rsidR="004957BE" w:rsidRPr="008F5B89">
        <w:rPr>
          <w:rFonts w:eastAsia="Calibri"/>
        </w:rPr>
        <w:t>, nustatant, kad viena iš senatv</w:t>
      </w:r>
      <w:r w:rsidR="004957BE" w:rsidRPr="008F5B89">
        <w:rPr>
          <w:rFonts w:eastAsia="Calibri" w:hint="eastAsia"/>
        </w:rPr>
        <w:t>ė</w:t>
      </w:r>
      <w:r w:rsidR="004957BE" w:rsidRPr="008F5B89">
        <w:rPr>
          <w:rFonts w:eastAsia="Calibri"/>
        </w:rPr>
        <w:t>s pensijos dydžio nemažinimo s</w:t>
      </w:r>
      <w:r w:rsidR="004957BE" w:rsidRPr="008F5B89">
        <w:rPr>
          <w:rFonts w:eastAsia="Calibri" w:hint="eastAsia"/>
        </w:rPr>
        <w:t>ą</w:t>
      </w:r>
      <w:r w:rsidR="004957BE" w:rsidRPr="008F5B89">
        <w:rPr>
          <w:rFonts w:eastAsia="Calibri"/>
        </w:rPr>
        <w:t>lyg</w:t>
      </w:r>
      <w:r w:rsidR="004957BE" w:rsidRPr="008F5B89">
        <w:rPr>
          <w:rFonts w:eastAsia="Calibri" w:hint="eastAsia"/>
        </w:rPr>
        <w:t>ų</w:t>
      </w:r>
      <w:r w:rsidR="004957BE" w:rsidRPr="008F5B89">
        <w:rPr>
          <w:rFonts w:eastAsia="Calibri"/>
        </w:rPr>
        <w:t xml:space="preserve"> – išankstin</w:t>
      </w:r>
      <w:r w:rsidR="004957BE" w:rsidRPr="008F5B89">
        <w:rPr>
          <w:rFonts w:eastAsia="Calibri" w:hint="eastAsia"/>
        </w:rPr>
        <w:t>ė</w:t>
      </w:r>
      <w:r w:rsidR="004957BE" w:rsidRPr="008F5B89">
        <w:rPr>
          <w:rFonts w:eastAsia="Calibri"/>
        </w:rPr>
        <w:t>s senatv</w:t>
      </w:r>
      <w:r w:rsidR="004957BE" w:rsidRPr="008F5B89">
        <w:rPr>
          <w:rFonts w:eastAsia="Calibri" w:hint="eastAsia"/>
        </w:rPr>
        <w:t>ė</w:t>
      </w:r>
      <w:r w:rsidR="004957BE" w:rsidRPr="008F5B89">
        <w:rPr>
          <w:rFonts w:eastAsia="Calibri"/>
        </w:rPr>
        <w:t>s pensijos gavimo ne ilgesnis kaip 3 met</w:t>
      </w:r>
      <w:r w:rsidR="004957BE" w:rsidRPr="008F5B89">
        <w:rPr>
          <w:rFonts w:eastAsia="Calibri" w:hint="eastAsia"/>
        </w:rPr>
        <w:t>ų</w:t>
      </w:r>
      <w:r w:rsidR="004957BE" w:rsidRPr="008F5B89">
        <w:rPr>
          <w:rFonts w:eastAsia="Calibri"/>
        </w:rPr>
        <w:t xml:space="preserve"> laikotarpis – b</w:t>
      </w:r>
      <w:r w:rsidR="004957BE" w:rsidRPr="008F5B89">
        <w:rPr>
          <w:rFonts w:eastAsia="Calibri" w:hint="eastAsia"/>
        </w:rPr>
        <w:t>ū</w:t>
      </w:r>
      <w:r w:rsidR="004957BE" w:rsidRPr="008F5B89">
        <w:rPr>
          <w:rFonts w:eastAsia="Calibri"/>
        </w:rPr>
        <w:t>t</w:t>
      </w:r>
      <w:r w:rsidR="004957BE" w:rsidRPr="008F5B89">
        <w:rPr>
          <w:rFonts w:eastAsia="Calibri" w:hint="eastAsia"/>
        </w:rPr>
        <w:t>ų</w:t>
      </w:r>
      <w:r w:rsidR="004957BE" w:rsidRPr="008F5B89">
        <w:rPr>
          <w:rFonts w:eastAsia="Calibri"/>
        </w:rPr>
        <w:t xml:space="preserve"> skai</w:t>
      </w:r>
      <w:r w:rsidR="004957BE" w:rsidRPr="008F5B89">
        <w:rPr>
          <w:rFonts w:eastAsia="Calibri" w:hint="eastAsia"/>
        </w:rPr>
        <w:t>č</w:t>
      </w:r>
      <w:r w:rsidR="004957BE" w:rsidRPr="008F5B89">
        <w:rPr>
          <w:rFonts w:eastAsia="Calibri"/>
        </w:rPr>
        <w:t>iuojamas pilnais m</w:t>
      </w:r>
      <w:r w:rsidR="004957BE" w:rsidRPr="008F5B89">
        <w:rPr>
          <w:rFonts w:eastAsia="Calibri" w:hint="eastAsia"/>
        </w:rPr>
        <w:t>ė</w:t>
      </w:r>
      <w:r w:rsidR="004957BE" w:rsidRPr="008F5B89">
        <w:rPr>
          <w:rFonts w:eastAsia="Calibri"/>
        </w:rPr>
        <w:t>nesiais</w:t>
      </w:r>
      <w:r w:rsidR="004957BE">
        <w:rPr>
          <w:rFonts w:eastAsia="Calibri"/>
        </w:rPr>
        <w:t xml:space="preserve">, ir </w:t>
      </w:r>
      <w:r w:rsidR="008F5B89">
        <w:rPr>
          <w:rFonts w:eastAsia="Calibri"/>
        </w:rPr>
        <w:t xml:space="preserve">priėmė sprendimą </w:t>
      </w:r>
      <w:r w:rsidR="008F5B89">
        <w:t xml:space="preserve">teikti Seimui išvadą </w:t>
      </w:r>
      <w:r w:rsidR="008F5B89" w:rsidRPr="008F5B89">
        <w:rPr>
          <w:rFonts w:eastAsia="Calibri"/>
        </w:rPr>
        <w:t xml:space="preserve">netenkinti </w:t>
      </w:r>
      <w:r w:rsidR="008F5B89">
        <w:rPr>
          <w:rFonts w:eastAsia="Calibri"/>
        </w:rPr>
        <w:t>šio</w:t>
      </w:r>
      <w:r w:rsidR="004957BE">
        <w:rPr>
          <w:rFonts w:eastAsia="Calibri"/>
        </w:rPr>
        <w:t xml:space="preserve"> </w:t>
      </w:r>
      <w:r w:rsidR="008F5B89" w:rsidRPr="008F5B89">
        <w:rPr>
          <w:rFonts w:eastAsia="Calibri"/>
        </w:rPr>
        <w:t>si</w:t>
      </w:r>
      <w:r w:rsidR="008F5B89" w:rsidRPr="008F5B89">
        <w:rPr>
          <w:rFonts w:eastAsia="Calibri" w:hint="eastAsia"/>
        </w:rPr>
        <w:t>ū</w:t>
      </w:r>
      <w:r w:rsidR="008F5B89" w:rsidRPr="008F5B89">
        <w:rPr>
          <w:rFonts w:eastAsia="Calibri"/>
        </w:rPr>
        <w:t>lymo</w:t>
      </w:r>
      <w:r w:rsidR="001A2FB6">
        <w:rPr>
          <w:rFonts w:eastAsia="Calibri"/>
        </w:rPr>
        <w:t>.</w:t>
      </w:r>
      <w:bookmarkStart w:id="0" w:name="_GoBack"/>
      <w:bookmarkEnd w:id="0"/>
      <w:r w:rsidR="008F5B89" w:rsidRPr="008F5B89">
        <w:rPr>
          <w:rFonts w:eastAsia="Calibri"/>
        </w:rPr>
        <w:t xml:space="preserve"> </w:t>
      </w:r>
      <w:r w:rsidR="00533880">
        <w:rPr>
          <w:rFonts w:eastAsia="Calibri"/>
        </w:rPr>
        <w:t>Sprendimas priimtas atsižvelgus į Lietuvos Respublikos socialinės apsaugos ir darbo ministerijos nuomonę.</w:t>
      </w:r>
    </w:p>
    <w:p w:rsidR="00121132" w:rsidRPr="00121132" w:rsidRDefault="00DB757C" w:rsidP="0012113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>areiškėjo</w:t>
      </w:r>
      <w:r>
        <w:rPr>
          <w:rFonts w:ascii="Times New Roman" w:hAnsi="Times New Roman"/>
          <w:sz w:val="24"/>
          <w:szCs w:val="24"/>
          <w:lang w:eastAsia="pl-PL"/>
        </w:rPr>
        <w:t xml:space="preserve"> nuomone,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21132">
        <w:rPr>
          <w:rFonts w:ascii="Times New Roman" w:hAnsi="Times New Roman"/>
          <w:sz w:val="24"/>
          <w:szCs w:val="24"/>
          <w:lang w:eastAsia="pl-PL"/>
        </w:rPr>
        <w:t>įrašius</w:t>
      </w:r>
      <w:r>
        <w:rPr>
          <w:rFonts w:ascii="Times New Roman" w:hAnsi="Times New Roman"/>
          <w:sz w:val="24"/>
          <w:szCs w:val="24"/>
          <w:lang w:eastAsia="pl-PL"/>
        </w:rPr>
        <w:t xml:space="preserve"> į</w:t>
      </w:r>
      <w:r w:rsidR="005A535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854EE">
        <w:rPr>
          <w:rFonts w:ascii="Times New Roman" w:hAnsi="Times New Roman"/>
          <w:sz w:val="24"/>
          <w:szCs w:val="24"/>
          <w:lang w:eastAsia="pl-PL"/>
        </w:rPr>
        <w:t>Į</w:t>
      </w:r>
      <w:r w:rsidR="005A5353">
        <w:rPr>
          <w:rFonts w:ascii="Times New Roman" w:hAnsi="Times New Roman"/>
          <w:sz w:val="24"/>
          <w:szCs w:val="24"/>
          <w:lang w:eastAsia="pl-PL"/>
        </w:rPr>
        <w:t>statym</w:t>
      </w:r>
      <w:r w:rsidR="00B854EE">
        <w:rPr>
          <w:rFonts w:ascii="Times New Roman" w:hAnsi="Times New Roman"/>
          <w:sz w:val="24"/>
          <w:szCs w:val="24"/>
          <w:lang w:eastAsia="pl-PL"/>
        </w:rPr>
        <w:t xml:space="preserve">o Nr. XIII-3395 </w:t>
      </w:r>
      <w:r w:rsidR="00B165A0" w:rsidRPr="00B165A0">
        <w:rPr>
          <w:rFonts w:ascii="Times New Roman" w:hAnsi="Times New Roman"/>
          <w:sz w:val="24"/>
          <w:szCs w:val="24"/>
          <w:lang w:eastAsia="pl-PL"/>
        </w:rPr>
        <w:t>1 straipsniu išd</w:t>
      </w:r>
      <w:r w:rsidR="00B165A0" w:rsidRPr="00B165A0">
        <w:rPr>
          <w:rFonts w:ascii="Times New Roman" w:hAnsi="Times New Roman" w:hint="eastAsia"/>
          <w:sz w:val="24"/>
          <w:szCs w:val="24"/>
          <w:lang w:eastAsia="pl-PL"/>
        </w:rPr>
        <w:t>ė</w:t>
      </w:r>
      <w:r w:rsidR="00B165A0" w:rsidRPr="00B165A0">
        <w:rPr>
          <w:rFonts w:ascii="Times New Roman" w:hAnsi="Times New Roman"/>
          <w:sz w:val="24"/>
          <w:szCs w:val="24"/>
          <w:lang w:eastAsia="pl-PL"/>
        </w:rPr>
        <w:t xml:space="preserve">styto </w:t>
      </w:r>
      <w:r w:rsidR="00EF2DA0">
        <w:rPr>
          <w:rFonts w:ascii="Times New Roman" w:hAnsi="Times New Roman"/>
          <w:sz w:val="24"/>
          <w:szCs w:val="24"/>
          <w:lang w:eastAsia="pl-PL"/>
        </w:rPr>
        <w:t>S</w:t>
      </w:r>
      <w:r w:rsidR="00EF2DA0" w:rsidRPr="00EF2DA0">
        <w:rPr>
          <w:rFonts w:ascii="Times New Roman" w:hAnsi="Times New Roman"/>
          <w:sz w:val="24"/>
          <w:szCs w:val="24"/>
          <w:lang w:eastAsia="pl-PL"/>
        </w:rPr>
        <w:t>ocialinio draudimo pensij</w:t>
      </w:r>
      <w:r w:rsidR="00EF2DA0" w:rsidRPr="00EF2DA0">
        <w:rPr>
          <w:rFonts w:ascii="Times New Roman" w:hAnsi="Times New Roman" w:hint="eastAsia"/>
          <w:sz w:val="24"/>
          <w:szCs w:val="24"/>
          <w:lang w:eastAsia="pl-PL"/>
        </w:rPr>
        <w:t>ų</w:t>
      </w:r>
      <w:r w:rsidR="00EF2DA0" w:rsidRPr="00EF2DA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F2DA0" w:rsidRPr="00EF2DA0">
        <w:rPr>
          <w:rFonts w:ascii="Times New Roman" w:hAnsi="Times New Roman" w:hint="eastAsia"/>
          <w:sz w:val="24"/>
          <w:szCs w:val="24"/>
          <w:lang w:eastAsia="pl-PL"/>
        </w:rPr>
        <w:t>į</w:t>
      </w:r>
      <w:r w:rsidR="00EF2DA0" w:rsidRPr="00EF2DA0">
        <w:rPr>
          <w:rFonts w:ascii="Times New Roman" w:hAnsi="Times New Roman"/>
          <w:sz w:val="24"/>
          <w:szCs w:val="24"/>
          <w:lang w:eastAsia="pl-PL"/>
        </w:rPr>
        <w:t xml:space="preserve">statymo </w:t>
      </w:r>
      <w:r w:rsidR="00B165A0" w:rsidRPr="00B165A0">
        <w:rPr>
          <w:rFonts w:ascii="Times New Roman" w:hAnsi="Times New Roman"/>
          <w:sz w:val="24"/>
          <w:szCs w:val="24"/>
          <w:lang w:eastAsia="pl-PL"/>
        </w:rPr>
        <w:t>23 straipsnio 2 dal</w:t>
      </w:r>
      <w:r w:rsidR="00B165A0" w:rsidRPr="00B165A0">
        <w:rPr>
          <w:rFonts w:ascii="Times New Roman" w:hAnsi="Times New Roman" w:hint="eastAsia"/>
          <w:sz w:val="24"/>
          <w:szCs w:val="24"/>
          <w:lang w:eastAsia="pl-PL"/>
        </w:rPr>
        <w:t>į</w:t>
      </w:r>
      <w:r w:rsidR="00B165A0" w:rsidRPr="00B165A0">
        <w:rPr>
          <w:rFonts w:ascii="Times New Roman" w:hAnsi="Times New Roman"/>
          <w:sz w:val="24"/>
          <w:szCs w:val="24"/>
          <w:lang w:eastAsia="pl-PL"/>
        </w:rPr>
        <w:t xml:space="preserve"> ir </w:t>
      </w:r>
      <w:r w:rsidR="00EF2DA0" w:rsidRPr="00EF2DA0">
        <w:rPr>
          <w:rFonts w:ascii="Times New Roman" w:hAnsi="Times New Roman" w:hint="eastAsia"/>
          <w:sz w:val="24"/>
          <w:szCs w:val="24"/>
          <w:lang w:eastAsia="pl-PL"/>
        </w:rPr>
        <w:t>Į</w:t>
      </w:r>
      <w:r w:rsidR="00EF2DA0" w:rsidRPr="00EF2DA0">
        <w:rPr>
          <w:rFonts w:ascii="Times New Roman" w:hAnsi="Times New Roman"/>
          <w:sz w:val="24"/>
          <w:szCs w:val="24"/>
          <w:lang w:eastAsia="pl-PL"/>
        </w:rPr>
        <w:t xml:space="preserve">statymo Nr. XIII-3395 </w:t>
      </w:r>
      <w:r w:rsidR="00B165A0" w:rsidRPr="00B165A0">
        <w:rPr>
          <w:rFonts w:ascii="Times New Roman" w:hAnsi="Times New Roman"/>
          <w:sz w:val="24"/>
          <w:szCs w:val="24"/>
          <w:lang w:eastAsia="pl-PL"/>
        </w:rPr>
        <w:t xml:space="preserve">3 straipsnio 2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žodžius „skaičiuojant pilnais mėnesiais“, būtų sušvelninta griežta 3 metų taisyklė ir būtų ištaisyta situacija, kai </w:t>
      </w:r>
      <w:r w:rsidR="004C0742">
        <w:rPr>
          <w:rFonts w:ascii="Times New Roman" w:hAnsi="Times New Roman"/>
          <w:sz w:val="24"/>
          <w:szCs w:val="24"/>
          <w:lang w:eastAsia="pl-PL"/>
        </w:rPr>
        <w:t>„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>žmogus</w:t>
      </w:r>
      <w:r w:rsidR="004C0742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atitinkantis stažo reikalavimus, apsisprendęs savyje ne ilgiau kaip 3 metus gauti šią varganą pensiją, bet laikui bėgant dėl prastėjančių kognityvinių gebėjimų, visai jau ties 3 metų riba, keliomis ar pora dešimčių dienų pradelsęs nustatytą terminą, gautų nepamatuojamą psichologinę traumą, nes dėl </w:t>
      </w:r>
      <w:proofErr w:type="spellStart"/>
      <w:r w:rsidR="00121132" w:rsidRPr="00121132">
        <w:rPr>
          <w:rFonts w:ascii="Times New Roman" w:hAnsi="Times New Roman"/>
          <w:sz w:val="24"/>
          <w:szCs w:val="24"/>
          <w:lang w:eastAsia="pl-PL"/>
        </w:rPr>
        <w:t>keletos</w:t>
      </w:r>
      <w:proofErr w:type="spellEnd"/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 dienų iki gyvenimo pabaigos prarastų dalį senatvės pensijos“. </w:t>
      </w:r>
      <w:r w:rsidR="005A5353">
        <w:rPr>
          <w:rFonts w:ascii="Times New Roman" w:hAnsi="Times New Roman"/>
          <w:sz w:val="24"/>
          <w:szCs w:val="24"/>
          <w:lang w:eastAsia="pl-PL"/>
        </w:rPr>
        <w:t>Taigi p</w:t>
      </w:r>
      <w:r w:rsidR="00C655DB">
        <w:rPr>
          <w:rFonts w:ascii="Times New Roman" w:hAnsi="Times New Roman"/>
          <w:sz w:val="24"/>
          <w:szCs w:val="24"/>
          <w:lang w:eastAsia="pl-PL"/>
        </w:rPr>
        <w:t xml:space="preserve">eticija siekiama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>iki 2021 m. paskirtų išankstinių senatvės pensijų gavėjam</w:t>
      </w:r>
      <w:r w:rsidR="00C40409">
        <w:rPr>
          <w:rFonts w:ascii="Times New Roman" w:hAnsi="Times New Roman"/>
          <w:sz w:val="24"/>
          <w:szCs w:val="24"/>
          <w:lang w:eastAsia="pl-PL"/>
        </w:rPr>
        <w:t>s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655DB" w:rsidRPr="00121132">
        <w:rPr>
          <w:rFonts w:ascii="Times New Roman" w:hAnsi="Times New Roman"/>
          <w:sz w:val="24"/>
          <w:szCs w:val="24"/>
          <w:lang w:eastAsia="pl-PL"/>
        </w:rPr>
        <w:t xml:space="preserve">nustatyti lengvesnes sąlygas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>gauti nesumažintą senatvės pensiją po to, kai buvo mokėta išankstinė senatvės pensija.</w:t>
      </w:r>
    </w:p>
    <w:p w:rsidR="00121132" w:rsidRPr="00121132" w:rsidRDefault="00C655DB" w:rsidP="0012113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Socialinės apsaugos ir darbo ministerija atkreipia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>dėmesį</w:t>
      </w:r>
      <w:r w:rsidR="001F3530">
        <w:rPr>
          <w:rFonts w:ascii="Times New Roman" w:hAnsi="Times New Roman"/>
          <w:sz w:val="24"/>
          <w:szCs w:val="24"/>
          <w:lang w:eastAsia="pl-PL"/>
        </w:rPr>
        <w:t xml:space="preserve"> į tai, kad </w:t>
      </w:r>
      <w:r w:rsidR="004C0742">
        <w:rPr>
          <w:rFonts w:ascii="Times New Roman" w:hAnsi="Times New Roman"/>
          <w:sz w:val="24"/>
          <w:szCs w:val="24"/>
          <w:lang w:eastAsia="pl-PL"/>
        </w:rPr>
        <w:t>S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ocialinio draudimo pensijų įstatymo straipsniuose, </w:t>
      </w:r>
      <w:r>
        <w:rPr>
          <w:rFonts w:ascii="Times New Roman" w:hAnsi="Times New Roman"/>
          <w:sz w:val="24"/>
          <w:szCs w:val="24"/>
          <w:lang w:eastAsia="pl-PL"/>
        </w:rPr>
        <w:t>reglamentuojančiuose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 išankstinės senatvės pensijos </w:t>
      </w:r>
      <w:r w:rsidR="00916F9A">
        <w:rPr>
          <w:rFonts w:ascii="Times New Roman" w:hAnsi="Times New Roman"/>
          <w:sz w:val="24"/>
          <w:szCs w:val="24"/>
          <w:lang w:eastAsia="pl-PL"/>
        </w:rPr>
        <w:t>s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>kyrimo sąlygas, nėra formuluotės „piln</w:t>
      </w:r>
      <w:r w:rsidR="0057289C">
        <w:rPr>
          <w:rFonts w:ascii="Times New Roman" w:hAnsi="Times New Roman"/>
          <w:sz w:val="24"/>
          <w:szCs w:val="24"/>
          <w:lang w:eastAsia="pl-PL"/>
        </w:rPr>
        <w:t>i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 mėnesiai“. Pati pirmoji sąlyga </w:t>
      </w:r>
      <w:r>
        <w:rPr>
          <w:rFonts w:ascii="Times New Roman" w:hAnsi="Times New Roman"/>
          <w:sz w:val="24"/>
          <w:szCs w:val="24"/>
          <w:lang w:eastAsia="pl-PL"/>
        </w:rPr>
        <w:t>asmeniui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 gauti išankstinę senatvės pensiją yra ta, kad </w:t>
      </w:r>
      <w:r>
        <w:rPr>
          <w:rFonts w:ascii="Times New Roman" w:hAnsi="Times New Roman"/>
          <w:sz w:val="24"/>
          <w:szCs w:val="24"/>
          <w:lang w:eastAsia="pl-PL"/>
        </w:rPr>
        <w:t xml:space="preserve">jam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iki </w:t>
      </w:r>
      <w:r w:rsidR="00C40409">
        <w:rPr>
          <w:rFonts w:ascii="Times New Roman" w:hAnsi="Times New Roman"/>
          <w:sz w:val="24"/>
          <w:szCs w:val="24"/>
          <w:lang w:eastAsia="pl-PL"/>
        </w:rPr>
        <w:t>S</w:t>
      </w:r>
      <w:r w:rsidR="00C40409" w:rsidRPr="00C40409">
        <w:rPr>
          <w:rFonts w:ascii="Times New Roman" w:hAnsi="Times New Roman"/>
          <w:sz w:val="24"/>
          <w:szCs w:val="24"/>
          <w:lang w:eastAsia="pl-PL"/>
        </w:rPr>
        <w:t xml:space="preserve">ocialinio draudimo </w:t>
      </w:r>
      <w:r w:rsidR="00C40409">
        <w:rPr>
          <w:rFonts w:ascii="Times New Roman" w:hAnsi="Times New Roman"/>
          <w:sz w:val="24"/>
          <w:szCs w:val="24"/>
          <w:lang w:eastAsia="pl-PL"/>
        </w:rPr>
        <w:t>p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ensijų įstatyme nustatyto senatvės pensijos amžiaus </w:t>
      </w:r>
      <w:r w:rsidR="00B854EE">
        <w:rPr>
          <w:rFonts w:ascii="Times New Roman" w:hAnsi="Times New Roman"/>
          <w:sz w:val="24"/>
          <w:szCs w:val="24"/>
          <w:lang w:eastAsia="pl-PL"/>
        </w:rPr>
        <w:t xml:space="preserve">būtų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>likę ne daugiau kaip 5 metai (</w:t>
      </w:r>
      <w:r w:rsidR="00C40409">
        <w:rPr>
          <w:rFonts w:ascii="Times New Roman" w:hAnsi="Times New Roman"/>
          <w:sz w:val="24"/>
          <w:szCs w:val="24"/>
          <w:lang w:eastAsia="pl-PL"/>
        </w:rPr>
        <w:t>S</w:t>
      </w:r>
      <w:r w:rsidR="00C40409" w:rsidRPr="00C40409">
        <w:rPr>
          <w:rFonts w:ascii="Times New Roman" w:hAnsi="Times New Roman"/>
          <w:sz w:val="24"/>
          <w:szCs w:val="24"/>
          <w:lang w:eastAsia="pl-PL"/>
        </w:rPr>
        <w:t xml:space="preserve">ocialinio draudimo </w:t>
      </w:r>
      <w:r w:rsidR="00C40409">
        <w:rPr>
          <w:rFonts w:ascii="Times New Roman" w:hAnsi="Times New Roman"/>
          <w:sz w:val="24"/>
          <w:szCs w:val="24"/>
          <w:lang w:eastAsia="pl-PL"/>
        </w:rPr>
        <w:t>p</w:t>
      </w:r>
      <w:r w:rsidR="00C40409" w:rsidRPr="00121132">
        <w:rPr>
          <w:rFonts w:ascii="Times New Roman" w:hAnsi="Times New Roman"/>
          <w:sz w:val="24"/>
          <w:szCs w:val="24"/>
          <w:lang w:eastAsia="pl-PL"/>
        </w:rPr>
        <w:t xml:space="preserve">ensijų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įstatymo 20 straipsnio 1 dalies 1 punktas). </w:t>
      </w:r>
      <w:r w:rsidR="00736E71">
        <w:rPr>
          <w:rFonts w:ascii="Times New Roman" w:hAnsi="Times New Roman"/>
          <w:sz w:val="24"/>
          <w:szCs w:val="24"/>
          <w:lang w:eastAsia="pl-PL"/>
        </w:rPr>
        <w:t xml:space="preserve">Šis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>5 metų</w:t>
      </w:r>
      <w:r w:rsidR="00736E71">
        <w:rPr>
          <w:rFonts w:ascii="Times New Roman" w:hAnsi="Times New Roman"/>
          <w:sz w:val="24"/>
          <w:szCs w:val="24"/>
          <w:lang w:eastAsia="pl-PL"/>
        </w:rPr>
        <w:t xml:space="preserve"> laikotarpis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36E71">
        <w:rPr>
          <w:rFonts w:ascii="Times New Roman" w:hAnsi="Times New Roman"/>
          <w:sz w:val="24"/>
          <w:szCs w:val="24"/>
          <w:lang w:eastAsia="pl-PL"/>
        </w:rPr>
        <w:t xml:space="preserve">neapibrėžiamas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>pilnais mėnesiais, nes senatvės pensijos amžius skaičiuojamas pagal asmens gimimo datą, kuri gali būti bet kuri mėnesio d</w:t>
      </w:r>
      <w:r w:rsidR="00C40409">
        <w:rPr>
          <w:rFonts w:ascii="Times New Roman" w:hAnsi="Times New Roman"/>
          <w:sz w:val="24"/>
          <w:szCs w:val="24"/>
          <w:lang w:eastAsia="pl-PL"/>
        </w:rPr>
        <w:t>iena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C32B38">
        <w:rPr>
          <w:rFonts w:ascii="Times New Roman" w:hAnsi="Times New Roman"/>
          <w:sz w:val="24"/>
          <w:szCs w:val="24"/>
          <w:lang w:eastAsia="pl-PL"/>
        </w:rPr>
        <w:t>Taigi asmuo</w:t>
      </w:r>
      <w:r w:rsidR="00736E71">
        <w:rPr>
          <w:rFonts w:ascii="Times New Roman" w:hAnsi="Times New Roman"/>
          <w:sz w:val="24"/>
          <w:szCs w:val="24"/>
          <w:lang w:eastAsia="pl-PL"/>
        </w:rPr>
        <w:t xml:space="preserve"> sąlygą dėl amžiaus atitiks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 konkrečiai tą dieną, kurią jam iki senatvės pensijos amžiaus bus likę ne daugiau kaip 5 metai, o ne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lastRenderedPageBreak/>
        <w:t>nuo prieš tai buvusio mėnesio paskutinės dienos (jei būtų vertinami pilni mėnesiai).</w:t>
      </w:r>
      <w:r w:rsidR="00C32B3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Ta pačia logika vadovautasi ir nustatant 3 metų palengvinančią taisyklę </w:t>
      </w:r>
      <w:r w:rsidR="005A5353">
        <w:rPr>
          <w:rFonts w:ascii="Times New Roman" w:hAnsi="Times New Roman"/>
          <w:sz w:val="24"/>
          <w:szCs w:val="24"/>
          <w:lang w:eastAsia="pl-PL"/>
        </w:rPr>
        <w:t>asmenims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>, turi</w:t>
      </w:r>
      <w:r w:rsidR="005A5353">
        <w:rPr>
          <w:rFonts w:ascii="Times New Roman" w:hAnsi="Times New Roman"/>
          <w:sz w:val="24"/>
          <w:szCs w:val="24"/>
          <w:lang w:eastAsia="pl-PL"/>
        </w:rPr>
        <w:t>ntiems</w:t>
      </w:r>
      <w:r w:rsidR="0066769F">
        <w:rPr>
          <w:rFonts w:ascii="Times New Roman" w:hAnsi="Times New Roman"/>
          <w:sz w:val="24"/>
          <w:szCs w:val="24"/>
          <w:lang w:eastAsia="pl-PL"/>
        </w:rPr>
        <w:t xml:space="preserve"> 40 ir daugiau metų stažo.</w:t>
      </w:r>
    </w:p>
    <w:p w:rsidR="00121132" w:rsidRPr="00C40409" w:rsidRDefault="00736E71" w:rsidP="00121132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Socialinės apsaugos ir darbo ministerija atkreipia </w:t>
      </w:r>
      <w:r w:rsidRPr="00121132">
        <w:rPr>
          <w:rFonts w:ascii="Times New Roman" w:hAnsi="Times New Roman"/>
          <w:sz w:val="24"/>
          <w:szCs w:val="24"/>
          <w:lang w:eastAsia="pl-PL"/>
        </w:rPr>
        <w:t xml:space="preserve">dėmesį </w:t>
      </w:r>
      <w:r>
        <w:rPr>
          <w:rFonts w:ascii="Times New Roman" w:hAnsi="Times New Roman"/>
          <w:sz w:val="24"/>
          <w:szCs w:val="24"/>
          <w:lang w:eastAsia="pl-PL"/>
        </w:rPr>
        <w:t xml:space="preserve">ir </w:t>
      </w:r>
      <w:r w:rsidRPr="00121132">
        <w:rPr>
          <w:rFonts w:ascii="Times New Roman" w:hAnsi="Times New Roman"/>
          <w:sz w:val="24"/>
          <w:szCs w:val="24"/>
          <w:lang w:eastAsia="pl-PL"/>
        </w:rPr>
        <w:t xml:space="preserve">į tai, </w:t>
      </w:r>
      <w:r w:rsidR="00121132" w:rsidRPr="00121132">
        <w:rPr>
          <w:rFonts w:ascii="Times New Roman" w:hAnsi="Times New Roman"/>
          <w:sz w:val="24"/>
          <w:szCs w:val="24"/>
          <w:lang w:eastAsia="pl-PL"/>
        </w:rPr>
        <w:t xml:space="preserve">kad Įstatymo Nr. XIII-3395 3 straipsnio 2 dalies 1 punkte nustatyta, kad nuo 2021 m. sausio 1 d. nemažinamos </w:t>
      </w:r>
      <w:r w:rsidR="00121132" w:rsidRPr="00C40409">
        <w:rPr>
          <w:rFonts w:ascii="Times New Roman" w:hAnsi="Times New Roman"/>
          <w:sz w:val="24"/>
          <w:szCs w:val="24"/>
          <w:lang w:eastAsia="pl-PL"/>
        </w:rPr>
        <w:t>visos iki 2020 m</w:t>
      </w:r>
      <w:r w:rsidR="000B28A5">
        <w:rPr>
          <w:rFonts w:ascii="Times New Roman" w:hAnsi="Times New Roman"/>
          <w:sz w:val="24"/>
          <w:szCs w:val="24"/>
          <w:lang w:eastAsia="pl-PL"/>
        </w:rPr>
        <w:t>.</w:t>
      </w:r>
      <w:r w:rsidR="00121132" w:rsidRPr="00C40409">
        <w:rPr>
          <w:rFonts w:ascii="Times New Roman" w:hAnsi="Times New Roman"/>
          <w:sz w:val="24"/>
          <w:szCs w:val="24"/>
          <w:lang w:eastAsia="pl-PL"/>
        </w:rPr>
        <w:t xml:space="preserve"> gruodžio 31 d. paskirtos socialinio draudimo senatvės pensijos, jei gaunantys ir anksčiau gavę išankstines senatvės pensijas asmenys atitiko </w:t>
      </w:r>
      <w:r w:rsidR="00121132" w:rsidRPr="00C40409">
        <w:rPr>
          <w:rFonts w:ascii="Times New Roman" w:hAnsi="Times New Roman"/>
          <w:bCs/>
          <w:sz w:val="24"/>
          <w:szCs w:val="24"/>
          <w:lang w:eastAsia="pl-PL"/>
        </w:rPr>
        <w:t>abi Įstatyme Nr. XIII-3395 nustatytas sąlygas, t. y.</w:t>
      </w:r>
      <w:r w:rsidR="00C40409" w:rsidRPr="00C40409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121132" w:rsidRPr="00C40409">
        <w:rPr>
          <w:rFonts w:ascii="Times New Roman" w:hAnsi="Times New Roman"/>
          <w:bCs/>
          <w:sz w:val="24"/>
          <w:szCs w:val="24"/>
          <w:lang w:eastAsia="pl-PL"/>
        </w:rPr>
        <w:t xml:space="preserve"> jei išankstin</w:t>
      </w:r>
      <w:r w:rsidR="00B854EE" w:rsidRPr="00C40409">
        <w:rPr>
          <w:rFonts w:ascii="Times New Roman" w:hAnsi="Times New Roman"/>
          <w:bCs/>
          <w:sz w:val="24"/>
          <w:szCs w:val="24"/>
          <w:lang w:eastAsia="pl-PL"/>
        </w:rPr>
        <w:t>ę</w:t>
      </w:r>
      <w:r w:rsidR="00121132" w:rsidRPr="00C40409">
        <w:rPr>
          <w:rFonts w:ascii="Times New Roman" w:hAnsi="Times New Roman"/>
          <w:bCs/>
          <w:sz w:val="24"/>
          <w:szCs w:val="24"/>
          <w:lang w:eastAsia="pl-PL"/>
        </w:rPr>
        <w:t xml:space="preserve"> senatvės pensiją gavo ne ilgiau kaip 3 metus ir išankstinės senatvės pensijos skyrimo metu pensijų socialinio draudimo stažas buvo ne mažesnis nei 40 metų. Taigi visiems</w:t>
      </w:r>
      <w:r w:rsidR="00B165A0" w:rsidRPr="00C40409">
        <w:rPr>
          <w:rFonts w:ascii="Times New Roman" w:hAnsi="Times New Roman"/>
          <w:bCs/>
          <w:sz w:val="24"/>
          <w:szCs w:val="24"/>
          <w:lang w:eastAsia="pl-PL"/>
        </w:rPr>
        <w:t xml:space="preserve"> asmenims</w:t>
      </w:r>
      <w:r w:rsidR="00121132" w:rsidRPr="00C40409">
        <w:rPr>
          <w:rFonts w:ascii="Times New Roman" w:hAnsi="Times New Roman"/>
          <w:bCs/>
          <w:sz w:val="24"/>
          <w:szCs w:val="24"/>
          <w:lang w:eastAsia="pl-PL"/>
        </w:rPr>
        <w:t>, iki 2021 m. gav</w:t>
      </w:r>
      <w:r w:rsidR="00B854EE" w:rsidRPr="00C40409">
        <w:rPr>
          <w:rFonts w:ascii="Times New Roman" w:hAnsi="Times New Roman"/>
          <w:bCs/>
          <w:sz w:val="24"/>
          <w:szCs w:val="24"/>
          <w:lang w:eastAsia="pl-PL"/>
        </w:rPr>
        <w:t>usiems</w:t>
      </w:r>
      <w:r w:rsidR="00121132" w:rsidRPr="00C40409">
        <w:rPr>
          <w:rFonts w:ascii="Times New Roman" w:hAnsi="Times New Roman"/>
          <w:bCs/>
          <w:sz w:val="24"/>
          <w:szCs w:val="24"/>
          <w:lang w:eastAsia="pl-PL"/>
        </w:rPr>
        <w:t xml:space="preserve"> išankstinę senatvės pensiją ir atitik</w:t>
      </w:r>
      <w:r w:rsidR="00B854EE" w:rsidRPr="00C40409">
        <w:rPr>
          <w:rFonts w:ascii="Times New Roman" w:hAnsi="Times New Roman"/>
          <w:bCs/>
          <w:sz w:val="24"/>
          <w:szCs w:val="24"/>
          <w:lang w:eastAsia="pl-PL"/>
        </w:rPr>
        <w:t>usiems</w:t>
      </w:r>
      <w:r w:rsidR="00121132" w:rsidRPr="00C40409">
        <w:rPr>
          <w:rFonts w:ascii="Times New Roman" w:hAnsi="Times New Roman"/>
          <w:bCs/>
          <w:sz w:val="24"/>
          <w:szCs w:val="24"/>
          <w:lang w:eastAsia="pl-PL"/>
        </w:rPr>
        <w:t xml:space="preserve"> abi minėtas sąlygas, senatvės pensijos buvo perskaičiuotos ir nebemažinamos. </w:t>
      </w:r>
    </w:p>
    <w:p w:rsidR="008B00C5" w:rsidRPr="00DD493D" w:rsidRDefault="008B00C5" w:rsidP="00142126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</w:t>
      </w:r>
      <w:r w:rsidR="00F41053">
        <w:rPr>
          <w:rFonts w:ascii="Times New Roman" w:hAnsi="Times New Roman"/>
          <w:sz w:val="24"/>
          <w:szCs w:val="24"/>
          <w:lang w:eastAsia="ar-SA"/>
        </w:rPr>
        <w:t>konstitucinio įstatymo 18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straipsnio </w:t>
      </w:r>
      <w:r w:rsidR="00F41053">
        <w:rPr>
          <w:rFonts w:ascii="Times New Roman" w:hAnsi="Times New Roman"/>
          <w:sz w:val="24"/>
          <w:szCs w:val="24"/>
          <w:lang w:eastAsia="ar-SA"/>
        </w:rPr>
        <w:t>4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dali</w:t>
      </w:r>
      <w:r w:rsidR="00F41053">
        <w:rPr>
          <w:rFonts w:ascii="Times New Roman" w:hAnsi="Times New Roman"/>
          <w:sz w:val="24"/>
          <w:szCs w:val="24"/>
          <w:lang w:eastAsia="ar-SA"/>
        </w:rPr>
        <w:t>es 2 punktu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ir </w:t>
      </w:r>
      <w:r w:rsidR="008D0D76">
        <w:rPr>
          <w:rFonts w:ascii="Times New Roman" w:hAnsi="Times New Roman"/>
          <w:sz w:val="24"/>
          <w:szCs w:val="24"/>
          <w:lang w:eastAsia="ar-SA"/>
        </w:rPr>
        <w:t xml:space="preserve">Lietuvos Respublikos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Seimo Peticijų komisijos nuostatų, patvirtintų Seimo </w:t>
      </w:r>
      <w:r w:rsidR="008D0D76">
        <w:rPr>
          <w:rFonts w:ascii="Times New Roman" w:hAnsi="Times New Roman"/>
          <w:sz w:val="24"/>
          <w:szCs w:val="24"/>
          <w:lang w:eastAsia="ar-SA"/>
        </w:rPr>
        <w:t>2023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m. </w:t>
      </w:r>
      <w:r w:rsidR="008D0D76">
        <w:rPr>
          <w:rFonts w:ascii="Times New Roman" w:hAnsi="Times New Roman"/>
          <w:sz w:val="24"/>
          <w:szCs w:val="24"/>
          <w:lang w:eastAsia="ar-SA"/>
        </w:rPr>
        <w:t>birželio 27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d. nutarimu Nr. </w:t>
      </w:r>
      <w:r w:rsidR="008D0D76">
        <w:rPr>
          <w:rFonts w:ascii="Times New Roman" w:hAnsi="Times New Roman"/>
          <w:sz w:val="24"/>
          <w:szCs w:val="24"/>
          <w:lang w:eastAsia="ar-SA"/>
        </w:rPr>
        <w:t>XIV-2101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„Dėl </w:t>
      </w:r>
      <w:r w:rsidR="008D0D76">
        <w:rPr>
          <w:rFonts w:ascii="Times New Roman" w:hAnsi="Times New Roman"/>
          <w:sz w:val="24"/>
          <w:szCs w:val="24"/>
          <w:lang w:eastAsia="ar-SA"/>
        </w:rPr>
        <w:t xml:space="preserve">Lietuvos Respublikos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Seimo Peticijų komisijos nuostatų patvirtinimo“, </w:t>
      </w:r>
      <w:r w:rsidR="008D0D76">
        <w:rPr>
          <w:rFonts w:ascii="Times New Roman" w:hAnsi="Times New Roman"/>
          <w:sz w:val="24"/>
          <w:szCs w:val="24"/>
          <w:lang w:eastAsia="ar-SA"/>
        </w:rPr>
        <w:t xml:space="preserve">8.7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punktu, Seimo Peticijų komisijos išvada dėl </w:t>
      </w:r>
      <w:r w:rsidR="009176E6">
        <w:rPr>
          <w:rFonts w:ascii="Times New Roman" w:hAnsi="Times New Roman"/>
          <w:sz w:val="24"/>
          <w:szCs w:val="24"/>
          <w:lang w:eastAsia="ar-SA"/>
        </w:rPr>
        <w:t>pareiškėj</w:t>
      </w:r>
      <w:r w:rsidR="001A2453">
        <w:rPr>
          <w:rFonts w:ascii="Times New Roman" w:hAnsi="Times New Roman"/>
          <w:sz w:val="24"/>
          <w:szCs w:val="24"/>
          <w:lang w:eastAsia="ar-SA"/>
        </w:rPr>
        <w:t>o</w:t>
      </w:r>
      <w:r w:rsidR="009176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D493D">
        <w:rPr>
          <w:rFonts w:ascii="Times New Roman" w:hAnsi="Times New Roman"/>
          <w:sz w:val="24"/>
          <w:szCs w:val="24"/>
          <w:lang w:eastAsia="ar-SA"/>
        </w:rPr>
        <w:t>peticijo</w:t>
      </w:r>
      <w:r w:rsidR="001A2453">
        <w:rPr>
          <w:rFonts w:ascii="Times New Roman" w:hAnsi="Times New Roman"/>
          <w:sz w:val="24"/>
          <w:szCs w:val="24"/>
          <w:lang w:eastAsia="ar-SA"/>
        </w:rPr>
        <w:t>j</w:t>
      </w:r>
      <w:r w:rsidRPr="00DD493D">
        <w:rPr>
          <w:rFonts w:ascii="Times New Roman" w:hAnsi="Times New Roman"/>
          <w:sz w:val="24"/>
          <w:szCs w:val="24"/>
          <w:lang w:eastAsia="ar-SA"/>
        </w:rPr>
        <w:t>e pateikt</w:t>
      </w:r>
      <w:r w:rsidR="008852EF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siūlym</w:t>
      </w:r>
      <w:r w:rsidR="008852EF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1053">
        <w:rPr>
          <w:rFonts w:ascii="Times New Roman" w:hAnsi="Times New Roman"/>
          <w:sz w:val="24"/>
          <w:szCs w:val="24"/>
          <w:lang w:eastAsia="ar-SA"/>
        </w:rPr>
        <w:t xml:space="preserve">netenkinimo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teikiama Seimui, taip pat siūloma įtraukti į Seimo </w:t>
      </w:r>
      <w:r w:rsidR="008D0D76">
        <w:rPr>
          <w:rFonts w:ascii="Times New Roman" w:hAnsi="Times New Roman"/>
          <w:sz w:val="24"/>
          <w:szCs w:val="24"/>
          <w:lang w:eastAsia="ar-SA"/>
        </w:rPr>
        <w:t>VII (</w:t>
      </w:r>
      <w:r w:rsidR="00F41053">
        <w:rPr>
          <w:rFonts w:ascii="Times New Roman" w:hAnsi="Times New Roman"/>
          <w:sz w:val="24"/>
          <w:szCs w:val="24"/>
          <w:lang w:eastAsia="ar-SA"/>
        </w:rPr>
        <w:t>rudens</w:t>
      </w:r>
      <w:r w:rsidR="008D0D76">
        <w:rPr>
          <w:rFonts w:ascii="Times New Roman" w:hAnsi="Times New Roman"/>
          <w:sz w:val="24"/>
          <w:szCs w:val="24"/>
          <w:lang w:eastAsia="ar-SA"/>
        </w:rPr>
        <w:t>)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sesijos darbotvarkę Seimo nutarimo „Dėl Lietuvos Respublikos Seimo Peticijų komisijos </w:t>
      </w:r>
      <w:r w:rsidR="00901F00">
        <w:rPr>
          <w:rFonts w:ascii="Times New Roman" w:hAnsi="Times New Roman"/>
          <w:sz w:val="24"/>
          <w:szCs w:val="24"/>
          <w:lang w:eastAsia="ar-SA"/>
        </w:rPr>
        <w:t xml:space="preserve">2023 m. </w:t>
      </w:r>
      <w:r w:rsidR="001A2453">
        <w:rPr>
          <w:rFonts w:ascii="Times New Roman" w:hAnsi="Times New Roman"/>
          <w:sz w:val="24"/>
          <w:szCs w:val="24"/>
          <w:lang w:eastAsia="ar-SA"/>
        </w:rPr>
        <w:t>lapkričio 15</w:t>
      </w:r>
      <w:r w:rsidR="00901F00">
        <w:rPr>
          <w:rFonts w:ascii="Times New Roman" w:hAnsi="Times New Roman"/>
          <w:sz w:val="24"/>
          <w:szCs w:val="24"/>
          <w:lang w:eastAsia="ar-SA"/>
        </w:rPr>
        <w:t xml:space="preserve"> d.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išvados </w:t>
      </w:r>
      <w:r w:rsidR="00901F00">
        <w:rPr>
          <w:rFonts w:ascii="Times New Roman" w:hAnsi="Times New Roman"/>
          <w:sz w:val="24"/>
          <w:szCs w:val="24"/>
          <w:lang w:eastAsia="ar-SA"/>
        </w:rPr>
        <w:t>Nr. 250-I-</w:t>
      </w:r>
      <w:r w:rsidR="001A2453">
        <w:rPr>
          <w:rFonts w:ascii="Times New Roman" w:hAnsi="Times New Roman"/>
          <w:sz w:val="24"/>
          <w:szCs w:val="24"/>
          <w:lang w:eastAsia="ar-SA"/>
        </w:rPr>
        <w:t>30</w:t>
      </w:r>
      <w:r w:rsidRPr="00DD493D">
        <w:rPr>
          <w:rFonts w:ascii="Times New Roman" w:hAnsi="Times New Roman"/>
          <w:sz w:val="24"/>
          <w:szCs w:val="24"/>
          <w:lang w:eastAsia="ar-SA"/>
        </w:rPr>
        <w:t>“ projektą.</w:t>
      </w:r>
    </w:p>
    <w:p w:rsidR="00135346" w:rsidRDefault="00135346" w:rsidP="008B00C5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8B00C5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Edmundas Pupinis</w:t>
      </w:r>
    </w:p>
    <w:p w:rsid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E2E16" w:rsidRDefault="00DE2E1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142126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A618F7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1A2FB6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32E3D"/>
    <w:rsid w:val="0004036F"/>
    <w:rsid w:val="00041A0D"/>
    <w:rsid w:val="0004523C"/>
    <w:rsid w:val="00063562"/>
    <w:rsid w:val="00064507"/>
    <w:rsid w:val="00065AB6"/>
    <w:rsid w:val="000676F6"/>
    <w:rsid w:val="000823F3"/>
    <w:rsid w:val="00094970"/>
    <w:rsid w:val="000A1F59"/>
    <w:rsid w:val="000A2419"/>
    <w:rsid w:val="000A521F"/>
    <w:rsid w:val="000B28A5"/>
    <w:rsid w:val="000B29C8"/>
    <w:rsid w:val="000D3C66"/>
    <w:rsid w:val="000E1825"/>
    <w:rsid w:val="001048E0"/>
    <w:rsid w:val="00111A10"/>
    <w:rsid w:val="0011643A"/>
    <w:rsid w:val="00121132"/>
    <w:rsid w:val="00134578"/>
    <w:rsid w:val="00135346"/>
    <w:rsid w:val="00136FC1"/>
    <w:rsid w:val="00142126"/>
    <w:rsid w:val="001427D0"/>
    <w:rsid w:val="001555ED"/>
    <w:rsid w:val="0017707D"/>
    <w:rsid w:val="00190613"/>
    <w:rsid w:val="00194F25"/>
    <w:rsid w:val="00197428"/>
    <w:rsid w:val="001A2453"/>
    <w:rsid w:val="001A2FB6"/>
    <w:rsid w:val="001B5EC0"/>
    <w:rsid w:val="001D0891"/>
    <w:rsid w:val="001D6691"/>
    <w:rsid w:val="001E3FE2"/>
    <w:rsid w:val="001F2ABA"/>
    <w:rsid w:val="001F3530"/>
    <w:rsid w:val="00213BBF"/>
    <w:rsid w:val="00227101"/>
    <w:rsid w:val="00230C3F"/>
    <w:rsid w:val="002368B1"/>
    <w:rsid w:val="002368D3"/>
    <w:rsid w:val="00236F81"/>
    <w:rsid w:val="002414E2"/>
    <w:rsid w:val="00245E31"/>
    <w:rsid w:val="00246EB6"/>
    <w:rsid w:val="002600BA"/>
    <w:rsid w:val="002658CB"/>
    <w:rsid w:val="002749D7"/>
    <w:rsid w:val="0027609D"/>
    <w:rsid w:val="002821BF"/>
    <w:rsid w:val="002867D3"/>
    <w:rsid w:val="00290605"/>
    <w:rsid w:val="00292C99"/>
    <w:rsid w:val="00297FE6"/>
    <w:rsid w:val="002A2CA5"/>
    <w:rsid w:val="002D2770"/>
    <w:rsid w:val="002D517A"/>
    <w:rsid w:val="002D61FF"/>
    <w:rsid w:val="002D6AC5"/>
    <w:rsid w:val="002E0772"/>
    <w:rsid w:val="002F5697"/>
    <w:rsid w:val="00327BCF"/>
    <w:rsid w:val="003364F0"/>
    <w:rsid w:val="003374F7"/>
    <w:rsid w:val="00340CC8"/>
    <w:rsid w:val="00346EAB"/>
    <w:rsid w:val="003515CC"/>
    <w:rsid w:val="00357160"/>
    <w:rsid w:val="003964E1"/>
    <w:rsid w:val="003B1E99"/>
    <w:rsid w:val="003C249C"/>
    <w:rsid w:val="003F5F33"/>
    <w:rsid w:val="003F685E"/>
    <w:rsid w:val="004022D3"/>
    <w:rsid w:val="004202F5"/>
    <w:rsid w:val="004324C5"/>
    <w:rsid w:val="00471F84"/>
    <w:rsid w:val="004819E5"/>
    <w:rsid w:val="0049220C"/>
    <w:rsid w:val="004957BE"/>
    <w:rsid w:val="00497275"/>
    <w:rsid w:val="004C0742"/>
    <w:rsid w:val="004C0DDE"/>
    <w:rsid w:val="004C24E7"/>
    <w:rsid w:val="004D13DA"/>
    <w:rsid w:val="004D6DEE"/>
    <w:rsid w:val="004F3D43"/>
    <w:rsid w:val="0050680B"/>
    <w:rsid w:val="00510A25"/>
    <w:rsid w:val="0051109C"/>
    <w:rsid w:val="00524D2C"/>
    <w:rsid w:val="0052571F"/>
    <w:rsid w:val="00533880"/>
    <w:rsid w:val="00534504"/>
    <w:rsid w:val="00545CA1"/>
    <w:rsid w:val="005559F1"/>
    <w:rsid w:val="005623B7"/>
    <w:rsid w:val="0057289C"/>
    <w:rsid w:val="00576E5E"/>
    <w:rsid w:val="00584987"/>
    <w:rsid w:val="005A10E2"/>
    <w:rsid w:val="005A3133"/>
    <w:rsid w:val="005A5045"/>
    <w:rsid w:val="005A5353"/>
    <w:rsid w:val="005C5B44"/>
    <w:rsid w:val="005D17BA"/>
    <w:rsid w:val="005E074A"/>
    <w:rsid w:val="00611CBD"/>
    <w:rsid w:val="00621034"/>
    <w:rsid w:val="00637B5A"/>
    <w:rsid w:val="0066769F"/>
    <w:rsid w:val="006677DE"/>
    <w:rsid w:val="006775A3"/>
    <w:rsid w:val="00691256"/>
    <w:rsid w:val="00696488"/>
    <w:rsid w:val="006B7732"/>
    <w:rsid w:val="006E39CA"/>
    <w:rsid w:val="006E5076"/>
    <w:rsid w:val="006E53DD"/>
    <w:rsid w:val="006E7DC2"/>
    <w:rsid w:val="006F6977"/>
    <w:rsid w:val="00736E71"/>
    <w:rsid w:val="007616B6"/>
    <w:rsid w:val="00767FBF"/>
    <w:rsid w:val="00771949"/>
    <w:rsid w:val="00781A5A"/>
    <w:rsid w:val="00782441"/>
    <w:rsid w:val="007A504A"/>
    <w:rsid w:val="007B2D21"/>
    <w:rsid w:val="007C0F9E"/>
    <w:rsid w:val="007D16B6"/>
    <w:rsid w:val="007F2977"/>
    <w:rsid w:val="008040A1"/>
    <w:rsid w:val="00805CE1"/>
    <w:rsid w:val="00831ABF"/>
    <w:rsid w:val="00861944"/>
    <w:rsid w:val="008831BA"/>
    <w:rsid w:val="00883671"/>
    <w:rsid w:val="008852EF"/>
    <w:rsid w:val="00885A20"/>
    <w:rsid w:val="00890254"/>
    <w:rsid w:val="008945C5"/>
    <w:rsid w:val="008A5D53"/>
    <w:rsid w:val="008B00C5"/>
    <w:rsid w:val="008D0BEC"/>
    <w:rsid w:val="008D0D76"/>
    <w:rsid w:val="008D13B9"/>
    <w:rsid w:val="008D27FA"/>
    <w:rsid w:val="008E6956"/>
    <w:rsid w:val="008F2D63"/>
    <w:rsid w:val="008F3913"/>
    <w:rsid w:val="008F5B89"/>
    <w:rsid w:val="00901F00"/>
    <w:rsid w:val="00913592"/>
    <w:rsid w:val="00916F60"/>
    <w:rsid w:val="00916F9A"/>
    <w:rsid w:val="009176E6"/>
    <w:rsid w:val="009219D9"/>
    <w:rsid w:val="00945932"/>
    <w:rsid w:val="00947680"/>
    <w:rsid w:val="00955C87"/>
    <w:rsid w:val="0096259C"/>
    <w:rsid w:val="0096678A"/>
    <w:rsid w:val="00972156"/>
    <w:rsid w:val="009A1042"/>
    <w:rsid w:val="009A28EC"/>
    <w:rsid w:val="009D44CA"/>
    <w:rsid w:val="009F6A1C"/>
    <w:rsid w:val="00A24DB6"/>
    <w:rsid w:val="00A30897"/>
    <w:rsid w:val="00A40019"/>
    <w:rsid w:val="00A43BD0"/>
    <w:rsid w:val="00A44BB1"/>
    <w:rsid w:val="00A47BDB"/>
    <w:rsid w:val="00A618F7"/>
    <w:rsid w:val="00A8642B"/>
    <w:rsid w:val="00A90743"/>
    <w:rsid w:val="00A94847"/>
    <w:rsid w:val="00AB7826"/>
    <w:rsid w:val="00AB7D5A"/>
    <w:rsid w:val="00AF2ACD"/>
    <w:rsid w:val="00AF498C"/>
    <w:rsid w:val="00AF5CB2"/>
    <w:rsid w:val="00B10E22"/>
    <w:rsid w:val="00B13C0D"/>
    <w:rsid w:val="00B165A0"/>
    <w:rsid w:val="00B207BF"/>
    <w:rsid w:val="00B27A99"/>
    <w:rsid w:val="00B34F8A"/>
    <w:rsid w:val="00B5127D"/>
    <w:rsid w:val="00B51E8B"/>
    <w:rsid w:val="00B608E3"/>
    <w:rsid w:val="00B74E60"/>
    <w:rsid w:val="00B772A9"/>
    <w:rsid w:val="00B81CDD"/>
    <w:rsid w:val="00B854EE"/>
    <w:rsid w:val="00B9698B"/>
    <w:rsid w:val="00BA3BD5"/>
    <w:rsid w:val="00BC11D0"/>
    <w:rsid w:val="00BC75E3"/>
    <w:rsid w:val="00BD507D"/>
    <w:rsid w:val="00C04105"/>
    <w:rsid w:val="00C073E5"/>
    <w:rsid w:val="00C10528"/>
    <w:rsid w:val="00C107D6"/>
    <w:rsid w:val="00C228F7"/>
    <w:rsid w:val="00C2424F"/>
    <w:rsid w:val="00C32B38"/>
    <w:rsid w:val="00C4020A"/>
    <w:rsid w:val="00C40409"/>
    <w:rsid w:val="00C51EED"/>
    <w:rsid w:val="00C61088"/>
    <w:rsid w:val="00C655DB"/>
    <w:rsid w:val="00C703AF"/>
    <w:rsid w:val="00C7626A"/>
    <w:rsid w:val="00C84E99"/>
    <w:rsid w:val="00C94265"/>
    <w:rsid w:val="00C970C6"/>
    <w:rsid w:val="00CA65A9"/>
    <w:rsid w:val="00CD1B33"/>
    <w:rsid w:val="00CD23CA"/>
    <w:rsid w:val="00D212F4"/>
    <w:rsid w:val="00D326D7"/>
    <w:rsid w:val="00D348F0"/>
    <w:rsid w:val="00D36D0D"/>
    <w:rsid w:val="00D430AC"/>
    <w:rsid w:val="00D64B1B"/>
    <w:rsid w:val="00D75803"/>
    <w:rsid w:val="00D84646"/>
    <w:rsid w:val="00DB757C"/>
    <w:rsid w:val="00DD24C8"/>
    <w:rsid w:val="00DD493D"/>
    <w:rsid w:val="00DE2E16"/>
    <w:rsid w:val="00E3793F"/>
    <w:rsid w:val="00E43CC1"/>
    <w:rsid w:val="00E63081"/>
    <w:rsid w:val="00E63F36"/>
    <w:rsid w:val="00E6692F"/>
    <w:rsid w:val="00E66D4B"/>
    <w:rsid w:val="00E74523"/>
    <w:rsid w:val="00EB408E"/>
    <w:rsid w:val="00EB4DC2"/>
    <w:rsid w:val="00EB605B"/>
    <w:rsid w:val="00EE5933"/>
    <w:rsid w:val="00EF2DA0"/>
    <w:rsid w:val="00EF5655"/>
    <w:rsid w:val="00F02558"/>
    <w:rsid w:val="00F11A37"/>
    <w:rsid w:val="00F12000"/>
    <w:rsid w:val="00F41053"/>
    <w:rsid w:val="00F43E47"/>
    <w:rsid w:val="00F44632"/>
    <w:rsid w:val="00F50B47"/>
    <w:rsid w:val="00F545B6"/>
    <w:rsid w:val="00F55B27"/>
    <w:rsid w:val="00F60698"/>
    <w:rsid w:val="00F60B44"/>
    <w:rsid w:val="00F74B23"/>
    <w:rsid w:val="00F80EAA"/>
    <w:rsid w:val="00F90586"/>
    <w:rsid w:val="00FA4C26"/>
    <w:rsid w:val="00FA4E37"/>
    <w:rsid w:val="00FA5D89"/>
    <w:rsid w:val="00FB2777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1406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Z6YWEJNPDQQR-896559167-395</_dlc_DocId>
    <_dlc_DocIdUrl xmlns="28130d43-1b56-4a10-ad88-2cd38123f4c1">
      <Url>https://intranetas.lrs.lt/29/_layouts/15/DocIdRedir.aspx?ID=Z6YWEJNPDQQR-896559167-395</Url>
      <Description>Z6YWEJNPDQQR-896559167-395</Description>
    </_dlc_DocIdUrl>
  </documentManagement>
</p:properties>
</file>

<file path=customXml/itemProps1.xml><?xml version="1.0" encoding="utf-8"?>
<ds:datastoreItem xmlns:ds="http://schemas.openxmlformats.org/officeDocument/2006/customXml" ds:itemID="{02320FA8-31B0-4430-8F47-59D6008E9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63EEE-449F-445B-B37F-1127CA322400}"/>
</file>

<file path=customXml/itemProps3.xml><?xml version="1.0" encoding="utf-8"?>
<ds:datastoreItem xmlns:ds="http://schemas.openxmlformats.org/officeDocument/2006/customXml" ds:itemID="{D9E43628-69D1-4AC2-87B3-62C17EF224E9}"/>
</file>

<file path=customXml/itemProps4.xml><?xml version="1.0" encoding="utf-8"?>
<ds:datastoreItem xmlns:ds="http://schemas.openxmlformats.org/officeDocument/2006/customXml" ds:itemID="{2EB7BD22-C2FB-4BEF-B9E6-97FB950D83AD}"/>
</file>

<file path=customXml/itemProps5.xml><?xml version="1.0" encoding="utf-8"?>
<ds:datastoreItem xmlns:ds="http://schemas.openxmlformats.org/officeDocument/2006/customXml" ds:itemID="{22789664-F45A-4B23-8B9E-BA63B0693A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2738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26</cp:revision>
  <dcterms:created xsi:type="dcterms:W3CDTF">2023-11-09T07:53:00Z</dcterms:created>
  <dcterms:modified xsi:type="dcterms:W3CDTF">2023-11-20T11:42:00Z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3c0cc9a8-d960-47a6-ab25-ce1ec0787778</vt:lpwstr>
  </property>
</Properties>
</file>