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1136B4" w:rsidRDefault="00AC3DB9">
          <w:pPr>
            <w:jc w:val="center"/>
            <w:rPr>
              <w:b/>
              <w:bCs/>
              <w:szCs w:val="24"/>
            </w:rPr>
          </w:pPr>
          <w:r w:rsidRPr="001136B4">
            <w:rPr>
              <w:b/>
              <w:bCs/>
              <w:szCs w:val="24"/>
            </w:rPr>
            <w:t>LIETUVOS RESPUBLIKOS SEIMO</w:t>
          </w:r>
        </w:p>
        <w:p w:rsidR="005427A1" w:rsidRPr="001136B4" w:rsidRDefault="00AC3DB9">
          <w:pPr>
            <w:spacing w:line="360" w:lineRule="auto"/>
            <w:jc w:val="center"/>
            <w:rPr>
              <w:b/>
              <w:bCs/>
              <w:spacing w:val="4"/>
              <w:szCs w:val="24"/>
            </w:rPr>
          </w:pPr>
          <w:r w:rsidRPr="001136B4">
            <w:rPr>
              <w:b/>
              <w:bCs/>
              <w:spacing w:val="4"/>
              <w:szCs w:val="24"/>
            </w:rPr>
            <w:t>PETICIJŲ KOMISIJA</w:t>
          </w:r>
        </w:p>
        <w:p w:rsidR="005427A1" w:rsidRPr="001136B4" w:rsidRDefault="00AC3DB9">
          <w:pPr>
            <w:spacing w:line="360" w:lineRule="auto"/>
            <w:jc w:val="center"/>
            <w:rPr>
              <w:rFonts w:eastAsia="Calibri"/>
              <w:b/>
              <w:szCs w:val="24"/>
            </w:rPr>
          </w:pPr>
          <w:r w:rsidRPr="001136B4">
            <w:rPr>
              <w:rFonts w:eastAsia="Calibri"/>
              <w:b/>
              <w:szCs w:val="24"/>
            </w:rPr>
            <w:t>IŠVADA</w:t>
          </w:r>
        </w:p>
        <w:p w:rsidR="005427A1" w:rsidRPr="001136B4" w:rsidRDefault="00AC3DB9">
          <w:pPr>
            <w:spacing w:line="360" w:lineRule="auto"/>
            <w:jc w:val="center"/>
            <w:rPr>
              <w:rFonts w:eastAsia="Calibri"/>
              <w:b/>
              <w:szCs w:val="24"/>
            </w:rPr>
          </w:pPr>
          <w:r w:rsidRPr="001136B4">
            <w:rPr>
              <w:rFonts w:eastAsia="Calibri"/>
              <w:b/>
              <w:szCs w:val="24"/>
            </w:rPr>
            <w:t>DĖL PETICIJOJE PATEIKTO SIŪLYMO NETENKINIMO</w:t>
          </w:r>
        </w:p>
        <w:p w:rsidR="005427A1" w:rsidRPr="001136B4" w:rsidRDefault="00C11B40">
          <w:pPr>
            <w:spacing w:line="360" w:lineRule="auto"/>
            <w:jc w:val="center"/>
            <w:rPr>
              <w:rFonts w:eastAsia="Calibri"/>
              <w:szCs w:val="24"/>
              <w:lang w:val="en-US"/>
            </w:rPr>
          </w:pPr>
          <w:r>
            <w:rPr>
              <w:rFonts w:eastAsia="Calibri"/>
              <w:szCs w:val="24"/>
            </w:rPr>
            <w:t xml:space="preserve">2024 m. gegužės </w:t>
          </w:r>
          <w:r>
            <w:rPr>
              <w:rFonts w:eastAsia="Calibri"/>
              <w:szCs w:val="24"/>
              <w:lang w:val="en-US"/>
            </w:rPr>
            <w:t>22</w:t>
          </w:r>
          <w:r>
            <w:rPr>
              <w:rFonts w:eastAsia="Calibri"/>
              <w:szCs w:val="24"/>
            </w:rPr>
            <w:t xml:space="preserve"> d. Nr. 250-I-13</w:t>
          </w:r>
        </w:p>
        <w:p w:rsidR="005427A1" w:rsidRPr="001136B4" w:rsidRDefault="00AC3DB9">
          <w:pPr>
            <w:spacing w:line="360" w:lineRule="auto"/>
            <w:jc w:val="center"/>
            <w:rPr>
              <w:rFonts w:eastAsia="Calibri"/>
              <w:szCs w:val="24"/>
            </w:rPr>
          </w:pPr>
          <w:r w:rsidRPr="001136B4">
            <w:rPr>
              <w:rFonts w:eastAsia="Calibri"/>
              <w:szCs w:val="24"/>
            </w:rPr>
            <w:t>Vilnius</w:t>
          </w:r>
        </w:p>
        <w:p w:rsidR="005427A1" w:rsidRPr="001136B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7D2F42" w:rsidRPr="00DA35FF" w:rsidRDefault="00AC3DB9" w:rsidP="00C11B40">
              <w:pPr>
                <w:pStyle w:val="Default"/>
                <w:spacing w:line="360" w:lineRule="auto"/>
                <w:ind w:firstLine="720"/>
                <w:jc w:val="both"/>
              </w:pPr>
              <w:r w:rsidRPr="00DA35FF">
                <w:t>Lietuvos Respublikos Seimo Pe</w:t>
              </w:r>
              <w:r w:rsidR="00FF75B2" w:rsidRPr="00DA35FF">
                <w:t xml:space="preserve">ticijų komisija </w:t>
              </w:r>
              <w:r w:rsidR="00C145A4" w:rsidRPr="00DA35FF">
                <w:t xml:space="preserve">(toliau – Komisija) </w:t>
              </w:r>
              <w:r w:rsidR="00C11B40" w:rsidRPr="00DA35FF">
                <w:t xml:space="preserve">2024 m. gegužės </w:t>
              </w:r>
              <w:r w:rsidR="00C11B40" w:rsidRPr="00DA35FF">
                <w:rPr>
                  <w:lang w:val="en-US"/>
                </w:rPr>
                <w:t>22</w:t>
              </w:r>
              <w:r w:rsidRPr="00DA35FF">
                <w:t xml:space="preserve"> d.</w:t>
              </w:r>
              <w:r w:rsidR="00916CF8" w:rsidRPr="00DA35FF">
                <w:t xml:space="preserve"> posėdyje išnagrinėjo </w:t>
              </w:r>
              <w:r w:rsidRPr="00DA35FF">
                <w:t>petic</w:t>
              </w:r>
              <w:r w:rsidR="00D92E3C" w:rsidRPr="00DA35FF">
                <w:t>iją, kurioje pateiktas siūlymas</w:t>
              </w:r>
              <w:r w:rsidR="00C11B40" w:rsidRPr="00DA35FF">
                <w:t xml:space="preserve"> </w:t>
              </w:r>
              <w:r w:rsidR="00C11B40" w:rsidRPr="00DA35FF">
                <w:rPr>
                  <w:lang w:bidi="bn-IN"/>
                </w:rPr>
                <w:t>papildyti įstatymo nuostatas nustatant papildomas kompensavimo mechanizmo galimybes: dėl nuosavybės teise priklausančiame sklype deklaruoto Ypatingos valstybinės svarbos objekto – taikyti specialiąsias sąlygas arba žemės paėmimą visuomenės reikmėms, suteikiant kitą lygiavertį sklypą, esantį galimybei</w:t>
              </w:r>
              <w:r w:rsidR="00C11B40" w:rsidRPr="00DA35FF">
                <w:t xml:space="preserve"> </w:t>
              </w:r>
              <w:r w:rsidR="00945D27" w:rsidRPr="00DA35FF">
                <w:rPr>
                  <w:rFonts w:eastAsia="Calibri"/>
                </w:rPr>
                <w:t xml:space="preserve">ir priėmė sprendimą </w:t>
              </w:r>
              <w:r w:rsidR="00945D27" w:rsidRPr="00DA35FF">
                <w:t xml:space="preserve">teikti Seimui išvadą </w:t>
              </w:r>
              <w:r w:rsidR="00945D27" w:rsidRPr="00DA35FF">
                <w:rPr>
                  <w:rFonts w:eastAsia="Calibri"/>
                </w:rPr>
                <w:t>netenkinti šio siūlymo.</w:t>
              </w:r>
              <w:r w:rsidR="00D627CE" w:rsidRPr="00DA35FF">
                <w:rPr>
                  <w:rFonts w:eastAsia="Calibri"/>
                </w:rPr>
                <w:t xml:space="preserve"> </w:t>
              </w:r>
              <w:r w:rsidR="00C145A4" w:rsidRPr="00DA35FF">
                <w:t>K</w:t>
              </w:r>
              <w:r w:rsidR="00FF75B2" w:rsidRPr="00DA35FF">
                <w:t>omisija</w:t>
              </w:r>
              <w:r w:rsidR="00F60FE9" w:rsidRPr="00DA35FF">
                <w:rPr>
                  <w:rFonts w:eastAsia="Calibri"/>
                </w:rPr>
                <w:t xml:space="preserve"> sprendimą priė</w:t>
              </w:r>
              <w:r w:rsidR="00FF75B2" w:rsidRPr="00DA35FF">
                <w:rPr>
                  <w:rFonts w:eastAsia="Calibri"/>
                </w:rPr>
                <w:t>mė</w:t>
              </w:r>
              <w:r w:rsidR="00945D27" w:rsidRPr="00DA35FF">
                <w:rPr>
                  <w:rFonts w:eastAsia="Calibri"/>
                </w:rPr>
                <w:t xml:space="preserve"> atsižvelgus</w:t>
              </w:r>
              <w:r w:rsidR="00FF75B2" w:rsidRPr="00DA35FF">
                <w:rPr>
                  <w:rFonts w:eastAsia="Calibri"/>
                </w:rPr>
                <w:t>i</w:t>
              </w:r>
              <w:r w:rsidR="00945D27" w:rsidRPr="00DA35FF">
                <w:rPr>
                  <w:rFonts w:eastAsia="Calibri"/>
                </w:rPr>
                <w:t xml:space="preserve"> į </w:t>
              </w:r>
              <w:r w:rsidR="00C11B40" w:rsidRPr="00DA35FF">
                <w:rPr>
                  <w:color w:val="242424"/>
                  <w:shd w:val="clear" w:color="auto" w:fill="FFFFFF"/>
                </w:rPr>
                <w:t xml:space="preserve">Lietuvos Respublikos Seimo kanceliarijos Teisės departamento, Lietuvos Respublikos energetikos ministerijos, Lietuvos Respublikos aplinkos ministerijos </w:t>
              </w:r>
              <w:r w:rsidR="00C91424" w:rsidRPr="00DA35FF">
                <w:rPr>
                  <w:rFonts w:eastAsia="Calibri"/>
                </w:rPr>
                <w:t xml:space="preserve">nuomonę </w:t>
              </w:r>
              <w:r w:rsidR="00945D27" w:rsidRPr="00DA35FF">
                <w:rPr>
                  <w:rFonts w:eastAsia="Calibri"/>
                </w:rPr>
                <w:t>dėl peticijoje pateikto siūlymo.</w:t>
              </w:r>
              <w:r w:rsidR="00916CF8" w:rsidRPr="00DA35FF">
                <w:t xml:space="preserve"> </w:t>
              </w:r>
            </w:p>
            <w:p w:rsidR="00B94452" w:rsidRPr="00DA35FF" w:rsidRDefault="00B94452" w:rsidP="00B94452">
              <w:pPr>
                <w:spacing w:line="360" w:lineRule="auto"/>
                <w:ind w:firstLine="851"/>
                <w:jc w:val="both"/>
                <w:rPr>
                  <w:szCs w:val="24"/>
                </w:rPr>
              </w:pPr>
              <w:r w:rsidRPr="00DA35FF">
                <w:rPr>
                  <w:szCs w:val="24"/>
                </w:rPr>
                <w:t>Vertinant pareiškėjų siūlymą, atkreiptinas dėmesys, kad jo turinys nėra pakankamai aiškus. Tuo atveju, jeigu p</w:t>
              </w:r>
              <w:r w:rsidR="00091A42">
                <w:rPr>
                  <w:szCs w:val="24"/>
                </w:rPr>
                <w:t>eticijoje</w:t>
              </w:r>
              <w:r w:rsidRPr="00DA35FF">
                <w:rPr>
                  <w:szCs w:val="24"/>
                </w:rPr>
                <w:t xml:space="preserve"> turimas omenyje specialiųjų žemės naudojimo sąlygų nustatymas žemės sklype, tai tokių sąlygų nustatymą reglamentuoja Lietuvos Respublikos specialiųjų žemės naudojimo sąlygų įstatymas, kuriame nustatomos teritorijos, kuriose taikomos specialiosios žemės naudojimo sąlygos, šių sąlygų turinys ir jų taikymo taisyklės. </w:t>
              </w:r>
              <w:r w:rsidR="00091A42">
                <w:rPr>
                  <w:szCs w:val="24"/>
                </w:rPr>
                <w:t>Tuo atveju, jeigu p</w:t>
              </w:r>
              <w:r w:rsidRPr="00DA35FF">
                <w:rPr>
                  <w:szCs w:val="24"/>
                </w:rPr>
                <w:t>areiškėjai turi omenyje „specialiąsias sąlygas“, kurios turėtų būti suprantamos kaip kiti kompensavimo būdai už įgyvendinant ypatingos valstybinės svarbos projektą nustatomas specialiąsias žemės naudojimo sąlygas ir servitutą, tai siūlomą nuostatą reikėtų tikslinti, aiškiai nurodant, kokių tikslų ją yra siekiama. Konstitucinis Teismas savo nutarimuose ne kartą pažymėjo, kad vienas esminių konstitucinio teisinės valstybės principo elementų – teisinis tikrumas ir aiškumas, kuris suponuoja tam tikrus privalomus reikalavimus teisiniam reguliavimui: jis privalo būti aiškus ir darnus (</w:t>
              </w:r>
              <w:proofErr w:type="spellStart"/>
              <w:r w:rsidRPr="00DA35FF">
                <w:rPr>
                  <w:i/>
                  <w:szCs w:val="24"/>
                </w:rPr>
                <w:t>inter</w:t>
              </w:r>
              <w:proofErr w:type="spellEnd"/>
              <w:r w:rsidRPr="00DA35FF">
                <w:rPr>
                  <w:i/>
                  <w:szCs w:val="24"/>
                </w:rPr>
                <w:t xml:space="preserve"> alia</w:t>
              </w:r>
              <w:r w:rsidRPr="00DA35FF">
                <w:rPr>
                  <w:szCs w:val="24"/>
                </w:rPr>
                <w:t xml:space="preserve"> 2014 m. liepos 11 d., 2017 m. vasario 24 d., 2018 m. kovo 8 d. nutarimai). </w:t>
              </w:r>
            </w:p>
            <w:p w:rsidR="00C11B40" w:rsidRDefault="006E7F7E" w:rsidP="00C11B40">
              <w:pPr>
                <w:spacing w:line="360" w:lineRule="auto"/>
                <w:ind w:firstLine="851"/>
                <w:jc w:val="both"/>
                <w:rPr>
                  <w:szCs w:val="24"/>
                </w:rPr>
              </w:pPr>
              <w:r>
                <w:rPr>
                  <w:szCs w:val="24"/>
                </w:rPr>
                <w:t>Pažymėtina, kad p</w:t>
              </w:r>
              <w:bookmarkStart w:id="0" w:name="_GoBack"/>
              <w:bookmarkEnd w:id="0"/>
              <w:r w:rsidR="00C11B40" w:rsidRPr="00DA35FF">
                <w:rPr>
                  <w:szCs w:val="24"/>
                </w:rPr>
                <w:t xml:space="preserve">agal Konstitucijos 23 straipsnio 3 dalį nuosavybė iš savininko gali būti paimama tik tada, kai ji reikalinga visuomenės poreikiams. Kaip yra konstatavęs Konstitucinis Teismas, Konstitucijos 23 straipsnio 3 dalyje nurodyti visuomenės poreikiai, kuriems įstatymo nustatyta tvarka ir teisingai atlyginant gali būti paimama nuosavybė, – tai visos visuomenės arba jos dalies interesai, kuriuos valstybė, vykdydama savo funkcijas, yra </w:t>
              </w:r>
              <w:r w:rsidR="00C11B40" w:rsidRPr="00DA35FF">
                <w:rPr>
                  <w:szCs w:val="24"/>
                </w:rPr>
                <w:lastRenderedPageBreak/>
                <w:t xml:space="preserve">konstituciškai įpareigota užtikrinti ir tenkinti; paimant nuosavybę visuomenės poreikiams turi būti siekiama įvairių visos visuomenės ir jos narių teisėtų interesų pusiausvyros; visuomenės poreikiai, kuriems paimama nuosavybė, – tai visuomet konkretūs ir aiškiai išreikšti visuomenės poreikiai dėl konkretaus nuosavybės objekto; paimti nuosavybę (teisingai atlyginant) galima tik tokiems visuomenės poreikiams, kurie objektyviai negalėtų būti patenkinti, jeigu nebūtų paimtas tam tikras konkretus nuosavybės objektas (Konstitucinio Teismo 2001 m. balandžio 2 d., 2003 m. kovo 4 d., 2008 m. gegužės 20 d. nutarimai). Atsižvelgiant į tai, kyla abejonių, ar žemės sklypo paėmimas peticijoje nurodytu atveju, galėtų būti vertinamas kaip būtinas visuomenės poreikiui tenkinti, nes, kaip jau buvo minėta, paimti nuosavybę (teisingai atlyginant) galima tik tokiems visuomenės poreikiams, kurie objektyviai negalėtų būti patenkinti, jeigu nebūtų paimtas tam tikras konkretus nuosavybės objektas. Be to, reikėtų įvertinti ir valstybės galimybes atlyginti iš savininkų paimamą turtą kitu valstybės turtu (valstybinės žemės sklypais). </w:t>
              </w:r>
            </w:p>
            <w:p w:rsidR="00091A42" w:rsidRPr="00DA35FF" w:rsidRDefault="00091A42" w:rsidP="00091A42">
              <w:pPr>
                <w:spacing w:line="360" w:lineRule="auto"/>
                <w:ind w:firstLine="851"/>
                <w:jc w:val="both"/>
                <w:rPr>
                  <w:szCs w:val="24"/>
                </w:rPr>
              </w:pPr>
              <w:r w:rsidRPr="00DA35FF">
                <w:rPr>
                  <w:szCs w:val="24"/>
                </w:rPr>
                <w:t>Žemės paėmimas visuomenės poreikiams įgyvendinant ypatingos valstybinė svarbos projektus reglamentuojamas Lietuvos Respublikos žemės paėmimo visuomenės poreikiams įgyvendinant ypatingos valstybinės svarbos projektus įstatyme. Šis įstatymas nustato žemės paėmimo visuomenės poreikiams pagrindus, sąlygas ir tvarką Lietuvos Respublikoje, kai ši žemė reikalinga ypatingos valstybinės svarbos projektams įgyvendinti.</w:t>
              </w:r>
              <w:r w:rsidRPr="00DA35FF">
                <w:rPr>
                  <w:color w:val="000000"/>
                  <w:szCs w:val="24"/>
                </w:rPr>
                <w:t xml:space="preserve"> </w:t>
              </w:r>
              <w:r w:rsidRPr="00DA35FF">
                <w:rPr>
                  <w:szCs w:val="24"/>
                </w:rPr>
                <w:t xml:space="preserve">Žemės paėmimo visuomenės poreikiams įgyvendinant ypatingos valstybinės svarbos projektus įstatymo 2 straipsnio 5 dalyje nustatyta, kad </w:t>
              </w:r>
              <w:r w:rsidRPr="00DA35FF">
                <w:rPr>
                  <w:bCs/>
                  <w:szCs w:val="24"/>
                </w:rPr>
                <w:t xml:space="preserve">žemės paėmimas visuomenės poreikiams </w:t>
              </w:r>
              <w:r w:rsidRPr="00DA35FF">
                <w:rPr>
                  <w:szCs w:val="24"/>
                </w:rPr>
                <w:t xml:space="preserve">– šio įstatymo nustatyta tvarka ir pagrindais žemės išpirkimas teisingai atlyginant savininkams ir (ar) kitiems naudotojams, kai ši žemė yra reikalinga visuomenės poreikiams įgyvendinant ypatingos valstybinės svarbos projektus. Taigi pagal minėtame įstatyme nustatytą teisinį reguliavimą visuomenės poreikiams paimama tik tokia žemė, kuri reikalinga ypatingos valstybinės svarbos projektams įgyvendinti. Iš pateikto peticijos turinio galima spręsti, kad jų nuosavybės teise valdomas žemės sklypas nėra tiesiogiai naudojamas ypatingos valstybinės svarbos projektui įgyvendinti, bet, nustačius servitutą, įgyvendinant ypatingos valstybinės svarbos projektą naudojamas kaip tarnaujantis daiktas priėjimui, privažiavimui prie elektros tinklų, jų aptarnavimui ir panašiai. Be to, kaip nurodo Pareiškėjai, jų žemės sklypui taikomos specialiosios žemės naudojimo sąlygos. Pažymėtina, kad tiek už servituto nustatymą, tiek už specialiųjų žemės naudojimo sąlygų taikymą, remiantis Civiliniame kodekse, Žemės įstatyme, Elektros energetikos įstatyme, Specialiųjų žemės naudojimo sąlygų įstatyme nustatytu teisiniu reguliavimu žemės sklypų savininkams yra mokamos atitinkamos kompensacijos. </w:t>
              </w:r>
            </w:p>
            <w:p w:rsidR="00C11B40" w:rsidRPr="00DA35FF" w:rsidRDefault="00B94452" w:rsidP="00B94452">
              <w:pPr>
                <w:spacing w:line="360" w:lineRule="auto"/>
                <w:ind w:firstLine="851"/>
                <w:jc w:val="both"/>
                <w:rPr>
                  <w:szCs w:val="24"/>
                </w:rPr>
              </w:pPr>
              <w:r w:rsidRPr="00DA35FF">
                <w:rPr>
                  <w:szCs w:val="24"/>
                </w:rPr>
                <w:t>Įvertinus p</w:t>
              </w:r>
              <w:r w:rsidR="00C11B40" w:rsidRPr="00DA35FF">
                <w:rPr>
                  <w:szCs w:val="24"/>
                </w:rPr>
                <w:t>areiškėjų pateikto siūlymo turinį ir</w:t>
              </w:r>
              <w:r w:rsidRPr="00DA35FF">
                <w:rPr>
                  <w:szCs w:val="24"/>
                </w:rPr>
                <w:t xml:space="preserve"> argumentus, kuriais p</w:t>
              </w:r>
              <w:r w:rsidR="00C11B40" w:rsidRPr="00DA35FF">
                <w:rPr>
                  <w:szCs w:val="24"/>
                </w:rPr>
                <w:t xml:space="preserve">areiškėjai grindžia savo siūlymą, </w:t>
              </w:r>
              <w:r w:rsidR="00C11B40" w:rsidRPr="00DA35FF">
                <w:rPr>
                  <w:szCs w:val="24"/>
                  <w:lang w:eastAsia="lt-LT"/>
                </w:rPr>
                <w:t xml:space="preserve">Komisija </w:t>
              </w:r>
              <w:r w:rsidR="00C11B40" w:rsidRPr="00DA35FF">
                <w:rPr>
                  <w:szCs w:val="24"/>
                </w:rPr>
                <w:t xml:space="preserve">mano, kad </w:t>
              </w:r>
              <w:r w:rsidRPr="00DA35FF">
                <w:rPr>
                  <w:szCs w:val="24"/>
                </w:rPr>
                <w:t xml:space="preserve">galiojantis </w:t>
              </w:r>
              <w:r w:rsidR="00C11B40" w:rsidRPr="00DA35FF">
                <w:rPr>
                  <w:szCs w:val="24"/>
                </w:rPr>
                <w:t>kompensacijų mokėjimo teisinis reguliavimas pakankamas, jame negali būti nuostatų, skirtų ne patiriamų nuostolių kompensavimui, o konkrečių objektų statybai (įrengimui), todėl peticijoje pateiktas siūlymas „</w:t>
              </w:r>
              <w:r w:rsidR="00C11B40" w:rsidRPr="00DA35FF">
                <w:rPr>
                  <w:szCs w:val="24"/>
                  <w:lang w:eastAsia="lt-LT"/>
                </w:rPr>
                <w:t xml:space="preserve">papildyti įstatymo kompensavimo mechanizmo </w:t>
              </w:r>
              <w:r w:rsidR="00C11B40" w:rsidRPr="00DA35FF">
                <w:rPr>
                  <w:szCs w:val="24"/>
                  <w:lang w:eastAsia="lt-LT"/>
                </w:rPr>
                <w:lastRenderedPageBreak/>
                <w:t>galimybes: dėl nuosavybės teise priklausančiame sklype deklaruoto Ypatingos valstybinės svarbos objekto – taikyti specialiąsias sąlygas arba žemės paėmimą visuomenės reikmėms, suteikiant kitą lygiavertį sklypą, esant galimybei</w:t>
              </w:r>
              <w:r w:rsidR="00C11B40" w:rsidRPr="00DA35FF">
                <w:rPr>
                  <w:szCs w:val="24"/>
                </w:rPr>
                <w:t xml:space="preserve">“ yra perteklinis ir nedera su galiojančiu teisiniu reguliavimu.     </w:t>
              </w:r>
            </w:p>
            <w:p w:rsidR="005427A1" w:rsidRPr="001136B4" w:rsidRDefault="00F60FE9" w:rsidP="00D92E3C">
              <w:pPr>
                <w:spacing w:line="360" w:lineRule="auto"/>
                <w:ind w:firstLine="709"/>
                <w:jc w:val="both"/>
                <w:rPr>
                  <w:szCs w:val="24"/>
                </w:rPr>
              </w:pPr>
              <w:r w:rsidRPr="00DA35FF">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DA35FF">
                <w:rPr>
                  <w:rFonts w:eastAsia="Calibri"/>
                  <w:szCs w:val="24"/>
                  <w:lang w:eastAsia="ar-SA"/>
                </w:rPr>
                <w:t xml:space="preserve">at siūloma įtraukti į Seimo </w:t>
              </w:r>
              <w:r w:rsidR="00C91424" w:rsidRPr="00DA35FF">
                <w:rPr>
                  <w:rFonts w:eastAsia="Calibri"/>
                  <w:szCs w:val="24"/>
                  <w:lang w:eastAsia="ar-SA"/>
                </w:rPr>
                <w:t>IX (rudens</w:t>
              </w:r>
              <w:r w:rsidRPr="00DA35FF">
                <w:rPr>
                  <w:rFonts w:eastAsia="Calibri"/>
                  <w:szCs w:val="24"/>
                  <w:lang w:eastAsia="ar-SA"/>
                </w:rPr>
                <w:t>) sesijos darbotvarkę Seimo nutarimo „Dėl Lietuvos Respublikos Seimo Peticijų komisijos 202</w:t>
              </w:r>
              <w:r w:rsidRPr="001136B4">
                <w:rPr>
                  <w:rFonts w:eastAsia="Calibri"/>
                  <w:szCs w:val="24"/>
                  <w:lang w:val="en-US" w:eastAsia="ar-SA"/>
                </w:rPr>
                <w:t>4</w:t>
              </w:r>
              <w:r w:rsidR="00C11B40">
                <w:rPr>
                  <w:rFonts w:eastAsia="Calibri"/>
                  <w:szCs w:val="24"/>
                  <w:lang w:eastAsia="ar-SA"/>
                </w:rPr>
                <w:t xml:space="preserve"> m. gegužės </w:t>
              </w:r>
              <w:r w:rsidR="00C11B40">
                <w:rPr>
                  <w:rFonts w:eastAsia="Calibri"/>
                  <w:szCs w:val="24"/>
                  <w:lang w:val="en-US" w:eastAsia="ar-SA"/>
                </w:rPr>
                <w:t>22</w:t>
              </w:r>
              <w:r w:rsidRPr="001136B4">
                <w:rPr>
                  <w:rFonts w:eastAsia="Calibri"/>
                  <w:szCs w:val="24"/>
                  <w:lang w:val="en-US" w:eastAsia="ar-SA"/>
                </w:rPr>
                <w:t xml:space="preserve"> </w:t>
              </w:r>
              <w:r w:rsidR="00C11B40">
                <w:rPr>
                  <w:rFonts w:eastAsia="Calibri"/>
                  <w:szCs w:val="24"/>
                  <w:lang w:eastAsia="ar-SA"/>
                </w:rPr>
                <w:t>d. išvados Nr. 250-I-13</w:t>
              </w:r>
              <w:r w:rsidRPr="001136B4">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1136B4"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7D2F42" w:rsidRDefault="007D2F4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B94452" w:rsidRDefault="00B94452">
              <w:pPr>
                <w:tabs>
                  <w:tab w:val="left" w:pos="1134"/>
                </w:tabs>
                <w:spacing w:line="360" w:lineRule="auto"/>
                <w:jc w:val="both"/>
                <w:rPr>
                  <w:rFonts w:eastAsia="Calibri"/>
                  <w:sz w:val="23"/>
                  <w:szCs w:val="23"/>
                  <w:lang w:eastAsia="ar-SA"/>
                </w:rPr>
              </w:pPr>
            </w:p>
            <w:p w:rsidR="00DA35FF" w:rsidRDefault="00DA35FF">
              <w:pPr>
                <w:tabs>
                  <w:tab w:val="left" w:pos="1134"/>
                </w:tabs>
                <w:spacing w:line="360" w:lineRule="auto"/>
                <w:jc w:val="both"/>
                <w:rPr>
                  <w:rFonts w:eastAsia="Calibri"/>
                  <w:sz w:val="23"/>
                  <w:szCs w:val="23"/>
                  <w:lang w:eastAsia="ar-SA"/>
                </w:rPr>
              </w:pPr>
            </w:p>
            <w:p w:rsidR="00091A42" w:rsidRDefault="00091A42">
              <w:pPr>
                <w:tabs>
                  <w:tab w:val="left" w:pos="1134"/>
                </w:tabs>
                <w:spacing w:line="360" w:lineRule="auto"/>
                <w:jc w:val="both"/>
                <w:rPr>
                  <w:rFonts w:eastAsia="Calibri"/>
                  <w:sz w:val="23"/>
                  <w:szCs w:val="23"/>
                  <w:lang w:eastAsia="ar-SA"/>
                </w:rPr>
              </w:pPr>
            </w:p>
            <w:p w:rsidR="00091A42" w:rsidRDefault="00091A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E7F7E">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91A42"/>
    <w:rsid w:val="001136B4"/>
    <w:rsid w:val="00121904"/>
    <w:rsid w:val="00125A79"/>
    <w:rsid w:val="0013463E"/>
    <w:rsid w:val="00245A5E"/>
    <w:rsid w:val="002F53CF"/>
    <w:rsid w:val="002F7036"/>
    <w:rsid w:val="003364F0"/>
    <w:rsid w:val="004C29E9"/>
    <w:rsid w:val="004E5D57"/>
    <w:rsid w:val="005427A1"/>
    <w:rsid w:val="00590DC6"/>
    <w:rsid w:val="00593097"/>
    <w:rsid w:val="005A0810"/>
    <w:rsid w:val="006A4651"/>
    <w:rsid w:val="006E7F7E"/>
    <w:rsid w:val="006F6DD9"/>
    <w:rsid w:val="0070031F"/>
    <w:rsid w:val="007A014D"/>
    <w:rsid w:val="007D2F42"/>
    <w:rsid w:val="00834AA6"/>
    <w:rsid w:val="008659E2"/>
    <w:rsid w:val="008709C3"/>
    <w:rsid w:val="008D131C"/>
    <w:rsid w:val="008F1AA2"/>
    <w:rsid w:val="0091178E"/>
    <w:rsid w:val="00913CCE"/>
    <w:rsid w:val="00916CF8"/>
    <w:rsid w:val="00945D27"/>
    <w:rsid w:val="00A042C1"/>
    <w:rsid w:val="00AC3DB9"/>
    <w:rsid w:val="00AE7509"/>
    <w:rsid w:val="00B80D4B"/>
    <w:rsid w:val="00B94452"/>
    <w:rsid w:val="00BF5B1D"/>
    <w:rsid w:val="00C11B40"/>
    <w:rsid w:val="00C145A4"/>
    <w:rsid w:val="00C5060C"/>
    <w:rsid w:val="00C72C80"/>
    <w:rsid w:val="00C91424"/>
    <w:rsid w:val="00D627CE"/>
    <w:rsid w:val="00D92E3C"/>
    <w:rsid w:val="00DA35FF"/>
    <w:rsid w:val="00DA51E1"/>
    <w:rsid w:val="00E560F5"/>
    <w:rsid w:val="00F60FE9"/>
    <w:rsid w:val="00FA0059"/>
    <w:rsid w:val="00FC7E67"/>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0A4A"/>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uiPriority w:val="99"/>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basedOn w:val="prastasis"/>
    <w:link w:val="AntratsDiagrama"/>
    <w:rsid w:val="008F1AA2"/>
    <w:pPr>
      <w:tabs>
        <w:tab w:val="center" w:pos="4320"/>
        <w:tab w:val="right" w:pos="8640"/>
      </w:tabs>
    </w:pPr>
    <w:rPr>
      <w:sz w:val="20"/>
    </w:rPr>
  </w:style>
  <w:style w:type="character" w:customStyle="1" w:styleId="AntratsDiagrama">
    <w:name w:val="Antraštės Diagrama"/>
    <w:basedOn w:val="Numatytasispastraiposriftas"/>
    <w:link w:val="Antrats"/>
    <w:rsid w:val="008F1AA2"/>
    <w:rPr>
      <w:sz w:val="20"/>
    </w:rPr>
  </w:style>
  <w:style w:type="character" w:customStyle="1" w:styleId="clear">
    <w:name w:val="clear"/>
    <w:basedOn w:val="Numatytasispastraiposriftas"/>
    <w:rsid w:val="008F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Z6YWEJNPDQQR-896559167-506</_dlc_DocId>
    <_dlc_DocIdUrl xmlns="28130d43-1b56-4a10-ad88-2cd38123f4c1">
      <Url>https://intranetas.lrs.lt/29/_layouts/15/DocIdRedir.aspx?ID=Z6YWEJNPDQQR-896559167-506</Url>
      <Description>Z6YWEJNPDQQR-896559167-506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CB07D264-B04B-4D9B-88C4-D5E921A1D2A5}">
  <ds:schemaRefs>
    <ds:schemaRef ds:uri="http://schemas.openxmlformats.org/officeDocument/2006/bibliography"/>
  </ds:schemaRefs>
</ds:datastoreItem>
</file>

<file path=customXml/itemProps3.xml><?xml version="1.0" encoding="utf-8"?>
<ds:datastoreItem xmlns:ds="http://schemas.openxmlformats.org/officeDocument/2006/customXml" ds:itemID="{D6974A70-7D65-4187-8C46-B38A01E80E82}"/>
</file>

<file path=customXml/itemProps4.xml><?xml version="1.0" encoding="utf-8"?>
<ds:datastoreItem xmlns:ds="http://schemas.openxmlformats.org/officeDocument/2006/customXml" ds:itemID="{FBF3D859-CB1F-46C5-B547-D02250F58F90}"/>
</file>

<file path=customXml/itemProps5.xml><?xml version="1.0" encoding="utf-8"?>
<ds:datastoreItem xmlns:ds="http://schemas.openxmlformats.org/officeDocument/2006/customXml" ds:itemID="{C599E152-D14B-4725-A89A-F52E2404684B}"/>
</file>

<file path=customXml/itemProps6.xml><?xml version="1.0" encoding="utf-8"?>
<ds:datastoreItem xmlns:ds="http://schemas.openxmlformats.org/officeDocument/2006/customXml" ds:itemID="{C0C04AFD-B07C-4A45-9C03-56D23D27AE67}"/>
</file>

<file path=docProps/app.xml><?xml version="1.0" encoding="utf-8"?>
<Properties xmlns="http://schemas.openxmlformats.org/officeDocument/2006/extended-properties" xmlns:vt="http://schemas.openxmlformats.org/officeDocument/2006/docPropsVTypes">
  <Template>Normal.dotm</Template>
  <TotalTime>159</TotalTime>
  <Pages>3</Pages>
  <Words>4317</Words>
  <Characters>2461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39</cp:revision>
  <cp:lastPrinted>2024-11-12T10:42:00Z</cp:lastPrinted>
  <dcterms:created xsi:type="dcterms:W3CDTF">2024-06-05T07:01:00Z</dcterms:created>
  <dcterms:modified xsi:type="dcterms:W3CDTF">2024-11-12T10:46:00Z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c5299b84-2ea8-422a-ac69-a1e19d501fbe</vt:lpwstr>
  </property>
</Properties>
</file>