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3B436F">
      <w:pPr>
        <w:jc w:val="center"/>
        <w:rPr>
          <w:rFonts w:ascii="Times New Roman" w:hAnsi="Times New Roman"/>
          <w:sz w:val="24"/>
        </w:rPr>
      </w:pPr>
      <w:r>
        <w:rPr>
          <w:rFonts w:ascii="Times New Roman" w:hAnsi="Times New Roman"/>
          <w:noProof/>
          <w:sz w:val="24"/>
          <w:lang w:eastAsia="lt-LT"/>
        </w:rPr>
        <w:drawing>
          <wp:inline distT="0" distB="0" distL="0" distR="0">
            <wp:extent cx="527050"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3B436F" w:rsidRDefault="003B436F" w:rsidP="003B436F">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3B436F" w:rsidRDefault="003B436F" w:rsidP="003B436F">
      <w:pPr>
        <w:pStyle w:val="Betarp"/>
        <w:spacing w:line="360" w:lineRule="auto"/>
        <w:jc w:val="center"/>
        <w:rPr>
          <w:rFonts w:ascii="Times New Roman" w:hAnsi="Times New Roman"/>
          <w:sz w:val="24"/>
          <w:szCs w:val="24"/>
        </w:rPr>
      </w:pPr>
      <w:r>
        <w:rPr>
          <w:rFonts w:ascii="Times New Roman" w:hAnsi="Times New Roman"/>
          <w:sz w:val="24"/>
          <w:szCs w:val="24"/>
        </w:rPr>
        <w:t>2020 m. spalio 14 d.</w:t>
      </w:r>
    </w:p>
    <w:p w:rsidR="003B436F" w:rsidRDefault="003B436F" w:rsidP="003B436F">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3B436F" w:rsidRDefault="003B436F" w:rsidP="003B436F">
      <w:pPr>
        <w:pStyle w:val="Betarp"/>
        <w:spacing w:line="360" w:lineRule="auto"/>
        <w:jc w:val="center"/>
        <w:rPr>
          <w:rFonts w:ascii="Times New Roman" w:hAnsi="Times New Roman"/>
          <w:sz w:val="24"/>
          <w:szCs w:val="24"/>
        </w:rPr>
      </w:pPr>
    </w:p>
    <w:p w:rsidR="003B436F" w:rsidRDefault="003B436F" w:rsidP="003B436F">
      <w:pPr>
        <w:pStyle w:val="Style"/>
        <w:widowControl/>
        <w:autoSpaceDE/>
        <w:adjustRightInd/>
        <w:spacing w:line="360" w:lineRule="auto"/>
        <w:jc w:val="center"/>
        <w:rPr>
          <w:lang w:val="lt-LT"/>
        </w:rPr>
      </w:pPr>
      <w:r>
        <w:rPr>
          <w:lang w:val="lt-LT"/>
        </w:rPr>
        <w:t>Dėl Seimo Peticijų komisijos sprendimo</w:t>
      </w:r>
    </w:p>
    <w:p w:rsidR="003B436F" w:rsidRDefault="003B436F" w:rsidP="003B436F">
      <w:pPr>
        <w:pStyle w:val="Style"/>
        <w:widowControl/>
        <w:autoSpaceDE/>
        <w:adjustRightInd/>
        <w:spacing w:line="360" w:lineRule="auto"/>
        <w:jc w:val="both"/>
        <w:rPr>
          <w:lang w:val="lt-LT"/>
        </w:rPr>
      </w:pPr>
    </w:p>
    <w:p w:rsidR="003B436F" w:rsidRPr="00CF5DE3" w:rsidRDefault="003B436F" w:rsidP="003B436F">
      <w:pPr>
        <w:tabs>
          <w:tab w:val="left" w:pos="2552"/>
        </w:tabs>
        <w:spacing w:line="360" w:lineRule="auto"/>
        <w:ind w:firstLine="851"/>
        <w:jc w:val="both"/>
        <w:rPr>
          <w:rFonts w:ascii="Times New Roman" w:hAnsi="Times New Roman"/>
          <w:sz w:val="24"/>
          <w:szCs w:val="24"/>
        </w:rPr>
      </w:pPr>
      <w:r w:rsidRPr="00CF5DE3">
        <w:rPr>
          <w:rFonts w:ascii="Times New Roman" w:hAnsi="Times New Roman"/>
          <w:sz w:val="24"/>
          <w:szCs w:val="24"/>
        </w:rPr>
        <w:t xml:space="preserve">Lietuvos Respublikos Seimo Peticijų komisija (toliau – Komisija) 2020 m. spalio 14 d. posėdyje iš esmės išnagrinėjo Kšištofo </w:t>
      </w:r>
      <w:proofErr w:type="spellStart"/>
      <w:r w:rsidRPr="00CF5DE3">
        <w:rPr>
          <w:rFonts w:ascii="Times New Roman" w:hAnsi="Times New Roman"/>
          <w:sz w:val="24"/>
          <w:szCs w:val="24"/>
        </w:rPr>
        <w:t>Klebeko</w:t>
      </w:r>
      <w:r w:rsidR="00CF7024">
        <w:rPr>
          <w:rFonts w:ascii="Times New Roman" w:hAnsi="Times New Roman"/>
          <w:sz w:val="24"/>
          <w:szCs w:val="24"/>
        </w:rPr>
        <w:t>s</w:t>
      </w:r>
      <w:proofErr w:type="spellEnd"/>
      <w:r w:rsidRPr="00CF5DE3">
        <w:rPr>
          <w:rFonts w:ascii="Times New Roman" w:hAnsi="Times New Roman"/>
          <w:sz w:val="24"/>
          <w:szCs w:val="24"/>
        </w:rPr>
        <w:t xml:space="preserve"> ir Vaido Veličkos peticiją „Dėl Lietuvos Respublikos bausmių vykdymo kodekso 158 straipsnio pakeitimo“ ir priėmė sprendimą atmesti joje pateiktą pasiūlymą pakeisti </w:t>
      </w:r>
      <w:r w:rsidR="005A0EAB" w:rsidRPr="00CF5DE3">
        <w:rPr>
          <w:rFonts w:ascii="Times New Roman" w:hAnsi="Times New Roman"/>
          <w:sz w:val="24"/>
          <w:szCs w:val="24"/>
        </w:rPr>
        <w:t xml:space="preserve">Lietuvos Respublikos </w:t>
      </w:r>
      <w:r w:rsidR="005A0EAB">
        <w:rPr>
          <w:rFonts w:ascii="Times New Roman" w:hAnsi="Times New Roman"/>
          <w:sz w:val="24"/>
          <w:szCs w:val="24"/>
        </w:rPr>
        <w:t>b</w:t>
      </w:r>
      <w:r w:rsidRPr="00CF5DE3">
        <w:rPr>
          <w:rFonts w:ascii="Times New Roman" w:hAnsi="Times New Roman"/>
          <w:sz w:val="24"/>
          <w:szCs w:val="24"/>
        </w:rPr>
        <w:t xml:space="preserve">ausmių vykdymo kodekso </w:t>
      </w:r>
      <w:r w:rsidR="00006778">
        <w:rPr>
          <w:rFonts w:ascii="Times New Roman" w:hAnsi="Times New Roman"/>
          <w:sz w:val="24"/>
          <w:szCs w:val="24"/>
        </w:rPr>
        <w:t xml:space="preserve">(toliau </w:t>
      </w:r>
      <w:r w:rsidR="00006778">
        <w:rPr>
          <w:rFonts w:ascii="Times New Roman" w:hAnsi="Times New Roman"/>
          <w:sz w:val="24"/>
          <w:szCs w:val="24"/>
        </w:rPr>
        <w:softHyphen/>
        <w:t xml:space="preserve"> BVK)</w:t>
      </w:r>
      <w:r w:rsidR="005A0EAB">
        <w:rPr>
          <w:rFonts w:ascii="Times New Roman" w:hAnsi="Times New Roman"/>
          <w:sz w:val="24"/>
          <w:szCs w:val="24"/>
        </w:rPr>
        <w:t xml:space="preserve"> </w:t>
      </w:r>
      <w:r w:rsidRPr="00CF5DE3">
        <w:rPr>
          <w:rFonts w:ascii="Times New Roman" w:hAnsi="Times New Roman"/>
          <w:sz w:val="24"/>
          <w:szCs w:val="24"/>
          <w:lang w:val="en-US"/>
        </w:rPr>
        <w:t xml:space="preserve">158 </w:t>
      </w:r>
      <w:proofErr w:type="spellStart"/>
      <w:r w:rsidRPr="00CF5DE3">
        <w:rPr>
          <w:rFonts w:ascii="Times New Roman" w:hAnsi="Times New Roman"/>
          <w:sz w:val="24"/>
          <w:szCs w:val="24"/>
          <w:lang w:val="en-US"/>
        </w:rPr>
        <w:t>straipsnį</w:t>
      </w:r>
      <w:proofErr w:type="spellEnd"/>
      <w:r w:rsidRPr="00CF5DE3">
        <w:rPr>
          <w:rFonts w:ascii="Times New Roman" w:hAnsi="Times New Roman"/>
          <w:sz w:val="24"/>
          <w:szCs w:val="24"/>
          <w:lang w:val="en-US"/>
        </w:rPr>
        <w:t xml:space="preserve"> </w:t>
      </w:r>
      <w:r w:rsidRPr="00CF5DE3">
        <w:rPr>
          <w:rFonts w:ascii="Times New Roman" w:hAnsi="Times New Roman"/>
          <w:sz w:val="24"/>
          <w:szCs w:val="24"/>
        </w:rPr>
        <w:t xml:space="preserve">ir </w:t>
      </w:r>
      <w:r w:rsidR="005A0EAB">
        <w:rPr>
          <w:rFonts w:ascii="Times New Roman" w:hAnsi="Times New Roman"/>
          <w:sz w:val="24"/>
          <w:szCs w:val="24"/>
        </w:rPr>
        <w:t xml:space="preserve">nustatyti </w:t>
      </w:r>
      <w:r w:rsidRPr="00CF5DE3">
        <w:rPr>
          <w:rFonts w:ascii="Times New Roman" w:hAnsi="Times New Roman"/>
          <w:sz w:val="24"/>
          <w:szCs w:val="24"/>
        </w:rPr>
        <w:t xml:space="preserve">nuteistiesiems, atliekantiems laisvės atėmimo bausmę už nusikaltimus nepilnamečio asmens seksualinio apsisprendimo laisvei ir (ar) neliečiamumui, galimybę taikyti lygtinį paleidimą iš pataisos įstaigos.  </w:t>
      </w:r>
    </w:p>
    <w:p w:rsidR="003B436F" w:rsidRPr="00E436D3" w:rsidRDefault="003B436F" w:rsidP="003B436F">
      <w:pPr>
        <w:spacing w:line="360" w:lineRule="auto"/>
        <w:ind w:firstLine="720"/>
        <w:jc w:val="both"/>
        <w:rPr>
          <w:rFonts w:ascii="Times New Roman" w:eastAsia="ArialMT" w:hAnsi="Times New Roman"/>
          <w:sz w:val="24"/>
          <w:szCs w:val="24"/>
        </w:rPr>
      </w:pPr>
      <w:r w:rsidRPr="00E436D3">
        <w:rPr>
          <w:rFonts w:ascii="Times New Roman" w:hAnsi="Times New Roman"/>
          <w:sz w:val="24"/>
          <w:szCs w:val="24"/>
        </w:rPr>
        <w:t>Komisija šį sprendimą priėmė, atsižvelgusi į Lietuvos Respublikos teisingumo ministerijos pateiktą nuomonę ir dėl šių motyvų:</w:t>
      </w:r>
    </w:p>
    <w:p w:rsidR="003B436F" w:rsidRPr="00312900" w:rsidRDefault="003B436F" w:rsidP="003B436F">
      <w:pPr>
        <w:pStyle w:val="Betarp"/>
        <w:spacing w:line="360" w:lineRule="auto"/>
        <w:ind w:firstLine="851"/>
        <w:jc w:val="both"/>
        <w:rPr>
          <w:rFonts w:ascii="Times New Roman" w:hAnsi="Times New Roman"/>
          <w:sz w:val="24"/>
          <w:szCs w:val="24"/>
        </w:rPr>
      </w:pPr>
      <w:r w:rsidRPr="00312900">
        <w:rPr>
          <w:rFonts w:ascii="Times New Roman" w:hAnsi="Times New Roman"/>
          <w:sz w:val="24"/>
          <w:szCs w:val="24"/>
        </w:rPr>
        <w:t>1. Nusikaltimai nepilnamečio seksualinio apsisprendimo laisvei ir neliečiamumui (t. y. nepilnamečio asmens išžaginimas, seksualinis prievartavimas, privertimas lytiškai santykiauti, lytinės aistros tenkinimas su nepilnamečiu, nepilnamečio asmens tvirkinimas) daro didelę žalą nukentėjusių nuo tokių nusikaltimų nepilnamečių socialinei brandai ir psichiniam vystymuisi. Į šiuos nusikaltimus ypatingai negatyvi yra ir visuomenės reakcija. Atsižvelgiant į tai, o taip pat siekiant stiprinti nepilnamečių apsaugą ir atgrasinti asmenis nuo tokio pobūdžio veikų, BVK 158 straipsnio    2 dalyje buvo nustatyta, kad asmenims, atliekantiems laisvės atėmimo bausmę už nusikaltimus nepilnamečio asmens seksualinio apsisprendimo laisvei ir (ar) neliečiamumui, lygtinis paleidimas iš pataisos įstaigų netaikomas. Jei būtų pritarta peticijų autoriams ir minėta BVK nuostata būtų pripažinta netekusia galios, mažėtų nepilnamečių apsaugos ir nusikalstamų veikų prevencijos priemonių.</w:t>
      </w:r>
    </w:p>
    <w:p w:rsidR="003B436F" w:rsidRPr="00346183" w:rsidRDefault="003B436F" w:rsidP="003B436F">
      <w:pPr>
        <w:spacing w:line="360" w:lineRule="auto"/>
        <w:ind w:firstLine="851"/>
        <w:jc w:val="both"/>
        <w:rPr>
          <w:rFonts w:ascii="Times New Roman" w:hAnsi="Times New Roman"/>
          <w:sz w:val="24"/>
          <w:szCs w:val="24"/>
        </w:rPr>
      </w:pPr>
      <w:r w:rsidRPr="00312900">
        <w:rPr>
          <w:sz w:val="24"/>
          <w:szCs w:val="24"/>
        </w:rPr>
        <w:t xml:space="preserve">2. Įstatymai numato ir kitas galimybes, be lygtinio paleidimo iš pataisos įstaigos, atleisti asmenis, padariusius nusikalstamą veiką, nuo bausmės ar jos dalies. Pavyzdžiui, Lietuvos Respublikos baudžiamojo kodekso (toliau – BK) 62 straipsnyje įtvirtintas švelnesnės, negu įstatymo numatyta, bausmės skyrimo institutas. Šis institutas taikytinas asmenims nepriklausomai nuo padarytos nusikalstamos veikos sunkumo, tačiau įvertinus baudžiamosios bylos aplinkybių visumą, </w:t>
      </w:r>
      <w:r w:rsidRPr="00312900">
        <w:rPr>
          <w:sz w:val="24"/>
          <w:szCs w:val="24"/>
        </w:rPr>
        <w:lastRenderedPageBreak/>
        <w:t xml:space="preserve">kuri mažina kaltininko asmenybės pavojingumą ir padarytos veikos pavojingumą. Pagal BK 76 straipsnio nuostatas nuteistasis gali būti atleistas nuo bausmės dėl ligos. Šis atleidimo pagrindas taikomas, kai asmuo </w:t>
      </w:r>
      <w:r w:rsidRPr="00312900">
        <w:rPr>
          <w:color w:val="000000"/>
          <w:sz w:val="24"/>
          <w:szCs w:val="24"/>
          <w:lang w:eastAsia="lt-LT"/>
        </w:rPr>
        <w:t xml:space="preserve">po nuosprendžio priėmimo suserga sunkia nepagydoma liga arba jam sutrinka psichika ir dėl to jis negali suvokti savo veiksmų esmės ar jų valdyti. Teikimą kartu su pridėta gydytojų komisijos išvada dėl tokio asmens atleidimo nuo tolesnio bausmės atlikimo teismui teikia bausmę vykdanti institucija. Spręsdamas šį klausimą, teismas atsižvelgia į padarytos nusikalstamos veikos sunkumą, nuteistojo asmenybę, jo elgesį bausmės atlikimo metu, ligos pobūdį ir atliktos bausmės laiką. Pagal BK 78 straipsnį </w:t>
      </w:r>
      <w:r w:rsidRPr="00312900">
        <w:rPr>
          <w:sz w:val="24"/>
          <w:szCs w:val="24"/>
        </w:rPr>
        <w:t xml:space="preserve">nusikalstamą veiką padaręs asmuo gali būti atleistas nuo visos ar dalies bausmės atlikimo Lietuvos Respublikos Seimo priimtu amnestijos aktu. Amnestijos pagrindus, sąlygas ir tvarką nustato amnestijos aktas. Pagal BK 79 straipsnį nuteistieji gali būti atleisti </w:t>
      </w:r>
      <w:r w:rsidRPr="00346183">
        <w:rPr>
          <w:rFonts w:ascii="Times New Roman" w:hAnsi="Times New Roman"/>
          <w:sz w:val="24"/>
          <w:szCs w:val="24"/>
        </w:rPr>
        <w:t>nuo visos ar dalies bausmės atlikimo, jeigu Lietuvos Respublikos Prezidentas patenkina jo malonės prašymą. Malonės prašymų pateikimo ir svarstymo tvarką nustato Malonės prašymų nagrinėjimo nuostatai, patvirtinti Lietuvos Respublikos Prezidento 2020 m. sausio 9 d. dekretu Nr. 1K-181.</w:t>
      </w:r>
    </w:p>
    <w:p w:rsidR="003B436F" w:rsidRPr="00346183" w:rsidRDefault="003B436F" w:rsidP="003B436F">
      <w:pPr>
        <w:pStyle w:val="Betarp"/>
        <w:spacing w:line="360" w:lineRule="auto"/>
        <w:ind w:firstLine="851"/>
        <w:jc w:val="both"/>
        <w:rPr>
          <w:rFonts w:ascii="Times New Roman" w:hAnsi="Times New Roman"/>
          <w:sz w:val="24"/>
          <w:szCs w:val="24"/>
        </w:rPr>
      </w:pPr>
      <w:r w:rsidRPr="00346183">
        <w:rPr>
          <w:rFonts w:ascii="Times New Roman" w:hAnsi="Times New Roman"/>
          <w:sz w:val="24"/>
          <w:szCs w:val="24"/>
        </w:rPr>
        <w:t xml:space="preserve">3. Komisija analogiškas peticijas nagrinėjo 2016 m. rugsėjo 14 d. ir 2017 m. rugsėjo 13 d. ir joms nepritarė. </w:t>
      </w:r>
      <w:r w:rsidR="00312FCE" w:rsidRPr="00346183">
        <w:rPr>
          <w:rFonts w:ascii="Times New Roman" w:hAnsi="Times New Roman"/>
          <w:sz w:val="24"/>
          <w:szCs w:val="24"/>
        </w:rPr>
        <w:t>K</w:t>
      </w:r>
      <w:r w:rsidRPr="00346183">
        <w:rPr>
          <w:rFonts w:ascii="Times New Roman" w:hAnsi="Times New Roman"/>
          <w:sz w:val="24"/>
          <w:szCs w:val="24"/>
        </w:rPr>
        <w:t>omisijos sprendi</w:t>
      </w:r>
      <w:r w:rsidR="00EE17CC" w:rsidRPr="00346183">
        <w:rPr>
          <w:rFonts w:ascii="Times New Roman" w:hAnsi="Times New Roman"/>
          <w:sz w:val="24"/>
          <w:szCs w:val="24"/>
        </w:rPr>
        <w:t>mams taip pat pritarė ir Seimas, kurio sprendimai dėl peticijose pateiktų pasiūlymų yra galutiniai ir neskundžiami.</w:t>
      </w:r>
    </w:p>
    <w:p w:rsidR="00176E3A" w:rsidRPr="00346183" w:rsidRDefault="00176E3A" w:rsidP="00176E3A">
      <w:pPr>
        <w:pStyle w:val="AssecoParagraphNormalFirstLine"/>
        <w:spacing w:line="360" w:lineRule="auto"/>
        <w:rPr>
          <w:rFonts w:ascii="Times New Roman" w:hAnsi="Times New Roman"/>
          <w:sz w:val="24"/>
          <w:szCs w:val="24"/>
        </w:rPr>
      </w:pPr>
      <w:r w:rsidRPr="00346183">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rudens sesijos darbotvarkę protokolinio nutarimo dėl Peticijų komisijos sprendimo dėl Kšištofo </w:t>
      </w:r>
      <w:proofErr w:type="spellStart"/>
      <w:r w:rsidRPr="00346183">
        <w:rPr>
          <w:rFonts w:ascii="Times New Roman" w:hAnsi="Times New Roman"/>
          <w:sz w:val="24"/>
          <w:szCs w:val="24"/>
        </w:rPr>
        <w:t>Klebeko</w:t>
      </w:r>
      <w:r w:rsidR="00893C09">
        <w:rPr>
          <w:rFonts w:ascii="Times New Roman" w:hAnsi="Times New Roman"/>
          <w:sz w:val="24"/>
          <w:szCs w:val="24"/>
        </w:rPr>
        <w:t>s</w:t>
      </w:r>
      <w:bookmarkStart w:id="0" w:name="_GoBack"/>
      <w:bookmarkEnd w:id="0"/>
      <w:proofErr w:type="spellEnd"/>
      <w:r w:rsidRPr="00346183">
        <w:rPr>
          <w:rFonts w:ascii="Times New Roman" w:hAnsi="Times New Roman"/>
          <w:sz w:val="24"/>
          <w:szCs w:val="24"/>
        </w:rPr>
        <w:t xml:space="preserve"> ir Vaido Veličkos</w:t>
      </w:r>
      <w:r w:rsidRPr="00346183">
        <w:rPr>
          <w:rFonts w:ascii="Times New Roman" w:hAnsi="Times New Roman"/>
          <w:bCs/>
          <w:sz w:val="24"/>
          <w:szCs w:val="24"/>
        </w:rPr>
        <w:t xml:space="preserve"> </w:t>
      </w:r>
      <w:r w:rsidRPr="00346183">
        <w:rPr>
          <w:rFonts w:ascii="Times New Roman" w:hAnsi="Times New Roman"/>
          <w:sz w:val="24"/>
          <w:szCs w:val="24"/>
        </w:rPr>
        <w:t>peticijos projektą.</w:t>
      </w:r>
    </w:p>
    <w:p w:rsidR="00176E3A" w:rsidRPr="00346183" w:rsidRDefault="00176E3A" w:rsidP="00176E3A">
      <w:pPr>
        <w:pStyle w:val="Pagrindiniotekstotrauka"/>
        <w:spacing w:line="360" w:lineRule="auto"/>
        <w:ind w:left="0" w:firstLine="720"/>
      </w:pPr>
      <w:r w:rsidRPr="00346183">
        <w:t>PRIDEDAMA:</w:t>
      </w:r>
    </w:p>
    <w:p w:rsidR="00176E3A" w:rsidRPr="00346183" w:rsidRDefault="00176E3A" w:rsidP="00176E3A">
      <w:pPr>
        <w:pStyle w:val="Pagrindiniotekstotrauka"/>
        <w:spacing w:line="360" w:lineRule="auto"/>
        <w:ind w:left="0" w:firstLine="720"/>
      </w:pPr>
      <w:r w:rsidRPr="00346183">
        <w:rPr>
          <w:bCs/>
        </w:rPr>
        <w:t xml:space="preserve">1. </w:t>
      </w:r>
      <w:r w:rsidRPr="00346183">
        <w:t xml:space="preserve">Kšištofo </w:t>
      </w:r>
      <w:proofErr w:type="spellStart"/>
      <w:r w:rsidRPr="00346183">
        <w:t>Klebeko</w:t>
      </w:r>
      <w:r w:rsidR="00893C09">
        <w:t>s</w:t>
      </w:r>
      <w:proofErr w:type="spellEnd"/>
      <w:r w:rsidRPr="00346183">
        <w:t xml:space="preserve"> ir Vaido Veličkos peticijos</w:t>
      </w:r>
      <w:r w:rsidRPr="00346183">
        <w:rPr>
          <w:bCs/>
        </w:rPr>
        <w:t xml:space="preserve"> </w:t>
      </w:r>
      <w:r w:rsidRPr="00346183">
        <w:t xml:space="preserve">kopija, </w:t>
      </w:r>
      <w:r w:rsidR="00CF6FD0" w:rsidRPr="00346183">
        <w:t>7 lapai</w:t>
      </w:r>
      <w:r w:rsidRPr="00346183">
        <w:t>.</w:t>
      </w:r>
    </w:p>
    <w:p w:rsidR="00176E3A" w:rsidRPr="00346183" w:rsidRDefault="00176E3A" w:rsidP="00176E3A">
      <w:pPr>
        <w:pStyle w:val="Pagrindiniotekstotrauka"/>
        <w:spacing w:line="360" w:lineRule="auto"/>
        <w:ind w:left="0" w:firstLine="720"/>
      </w:pPr>
      <w:r w:rsidRPr="00346183">
        <w:t>2. Teisingumo ministerijos 2020 m. rugsėjo 18</w:t>
      </w:r>
      <w:r w:rsidRPr="00346183">
        <w:rPr>
          <w:lang w:val="en-US"/>
        </w:rPr>
        <w:t xml:space="preserve"> </w:t>
      </w:r>
      <w:r w:rsidRPr="00346183">
        <w:t xml:space="preserve">d. raštas Nr. </w:t>
      </w:r>
      <w:r w:rsidR="006C60C2" w:rsidRPr="00346183">
        <w:rPr>
          <w:bCs/>
        </w:rPr>
        <w:t>(1.39E) 7R-5911</w:t>
      </w:r>
      <w:r w:rsidRPr="00346183">
        <w:rPr>
          <w:bCs/>
        </w:rPr>
        <w:t>,</w:t>
      </w:r>
      <w:r w:rsidRPr="00346183">
        <w:rPr>
          <w:rStyle w:val="dlxnowrap1"/>
          <w:bCs/>
        </w:rPr>
        <w:t xml:space="preserve"> </w:t>
      </w:r>
      <w:r w:rsidR="006C60C2" w:rsidRPr="00346183">
        <w:rPr>
          <w:rStyle w:val="dlxnowrap1"/>
          <w:bCs/>
          <w:lang w:val="en-US"/>
        </w:rPr>
        <w:t>2</w:t>
      </w:r>
      <w:r w:rsidRPr="00346183">
        <w:rPr>
          <w:rStyle w:val="dlxnowrap1"/>
          <w:bCs/>
        </w:rPr>
        <w:t xml:space="preserve"> lapai.</w:t>
      </w:r>
    </w:p>
    <w:p w:rsidR="00176E3A" w:rsidRPr="00346183" w:rsidRDefault="00176E3A" w:rsidP="00176E3A">
      <w:pPr>
        <w:spacing w:line="360" w:lineRule="auto"/>
        <w:ind w:firstLine="720"/>
        <w:jc w:val="both"/>
        <w:rPr>
          <w:rFonts w:ascii="Times New Roman" w:hAnsi="Times New Roman"/>
          <w:sz w:val="24"/>
          <w:szCs w:val="24"/>
        </w:rPr>
      </w:pPr>
      <w:r w:rsidRPr="00346183">
        <w:rPr>
          <w:rFonts w:ascii="Times New Roman" w:hAnsi="Times New Roman"/>
          <w:sz w:val="24"/>
          <w:szCs w:val="24"/>
        </w:rPr>
        <w:t>3. Išrašas iš Peticijų komisijos 2020 m. spalio 14 d. posėdžio protokolo Nr. 250-P-14,                  1 lapas.</w:t>
      </w:r>
    </w:p>
    <w:p w:rsidR="00176E3A" w:rsidRPr="00E436D3" w:rsidRDefault="00176E3A" w:rsidP="00176E3A">
      <w:pPr>
        <w:spacing w:line="360" w:lineRule="auto"/>
        <w:ind w:firstLine="720"/>
        <w:jc w:val="both"/>
        <w:rPr>
          <w:rFonts w:ascii="Times New Roman" w:hAnsi="Times New Roman"/>
          <w:sz w:val="24"/>
          <w:szCs w:val="24"/>
        </w:rPr>
      </w:pPr>
      <w:r w:rsidRPr="00346183">
        <w:rPr>
          <w:rFonts w:ascii="Times New Roman" w:hAnsi="Times New Roman"/>
          <w:sz w:val="24"/>
          <w:szCs w:val="24"/>
        </w:rPr>
        <w:t>4. Lietuvos Respublikos Seimo protokolinio nutarimo projektas</w:t>
      </w:r>
      <w:r w:rsidRPr="00E436D3">
        <w:rPr>
          <w:rFonts w:ascii="Times New Roman" w:hAnsi="Times New Roman"/>
          <w:sz w:val="24"/>
          <w:szCs w:val="24"/>
        </w:rPr>
        <w:t>, 1 lapas.</w:t>
      </w:r>
      <w:r w:rsidRPr="00E436D3">
        <w:rPr>
          <w:rFonts w:ascii="Times New Roman" w:hAnsi="Times New Roman"/>
          <w:sz w:val="24"/>
          <w:szCs w:val="24"/>
        </w:rPr>
        <w:tab/>
      </w:r>
    </w:p>
    <w:p w:rsidR="00176E3A" w:rsidRDefault="00176E3A" w:rsidP="00176E3A">
      <w:pPr>
        <w:spacing w:line="360" w:lineRule="auto"/>
        <w:ind w:firstLine="720"/>
        <w:jc w:val="both"/>
        <w:rPr>
          <w:rFonts w:ascii="Times New Roman" w:hAnsi="Times New Roman"/>
          <w:sz w:val="24"/>
          <w:szCs w:val="24"/>
        </w:rPr>
      </w:pPr>
    </w:p>
    <w:p w:rsidR="009538D4" w:rsidRPr="00E436D3" w:rsidRDefault="009538D4" w:rsidP="00176E3A">
      <w:pPr>
        <w:spacing w:line="360" w:lineRule="auto"/>
        <w:ind w:firstLine="720"/>
        <w:jc w:val="both"/>
        <w:rPr>
          <w:rFonts w:ascii="Times New Roman" w:hAnsi="Times New Roman"/>
          <w:sz w:val="24"/>
          <w:szCs w:val="24"/>
        </w:rPr>
      </w:pPr>
    </w:p>
    <w:p w:rsidR="00176E3A" w:rsidRPr="00E436D3" w:rsidRDefault="00176E3A" w:rsidP="00176E3A">
      <w:pPr>
        <w:spacing w:line="360" w:lineRule="auto"/>
        <w:jc w:val="both"/>
        <w:rPr>
          <w:rFonts w:ascii="Times New Roman" w:hAnsi="Times New Roman"/>
          <w:sz w:val="24"/>
          <w:szCs w:val="24"/>
        </w:rPr>
      </w:pPr>
      <w:r w:rsidRPr="00E436D3">
        <w:rPr>
          <w:rFonts w:ascii="Times New Roman" w:hAnsi="Times New Roman"/>
          <w:sz w:val="24"/>
          <w:szCs w:val="24"/>
        </w:rPr>
        <w:t>Komisijos pirmininkas</w:t>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006C60C2">
        <w:rPr>
          <w:rFonts w:ascii="Times New Roman" w:hAnsi="Times New Roman"/>
          <w:sz w:val="24"/>
          <w:szCs w:val="24"/>
        </w:rPr>
        <w:tab/>
      </w:r>
      <w:r w:rsidR="006C60C2">
        <w:rPr>
          <w:rFonts w:ascii="Times New Roman" w:hAnsi="Times New Roman"/>
          <w:sz w:val="24"/>
          <w:szCs w:val="24"/>
        </w:rPr>
        <w:tab/>
      </w:r>
      <w:r w:rsidR="006C60C2">
        <w:rPr>
          <w:rFonts w:ascii="Times New Roman" w:hAnsi="Times New Roman"/>
          <w:sz w:val="24"/>
          <w:szCs w:val="24"/>
        </w:rPr>
        <w:tab/>
      </w:r>
      <w:r w:rsidRPr="00E436D3">
        <w:rPr>
          <w:rFonts w:ascii="Times New Roman" w:hAnsi="Times New Roman"/>
          <w:sz w:val="24"/>
          <w:szCs w:val="24"/>
        </w:rPr>
        <w:t xml:space="preserve">Petras </w:t>
      </w:r>
      <w:proofErr w:type="spellStart"/>
      <w:r w:rsidRPr="00E436D3">
        <w:rPr>
          <w:rFonts w:ascii="Times New Roman" w:hAnsi="Times New Roman"/>
          <w:sz w:val="24"/>
          <w:szCs w:val="24"/>
        </w:rPr>
        <w:t>Čimbaras</w:t>
      </w:r>
      <w:proofErr w:type="spellEnd"/>
    </w:p>
    <w:p w:rsidR="00176E3A" w:rsidRDefault="00176E3A" w:rsidP="00176E3A">
      <w:pPr>
        <w:spacing w:line="360" w:lineRule="auto"/>
        <w:jc w:val="both"/>
        <w:rPr>
          <w:rFonts w:ascii="Times New Roman" w:hAnsi="Times New Roman"/>
          <w:sz w:val="24"/>
          <w:szCs w:val="24"/>
        </w:rPr>
      </w:pPr>
    </w:p>
    <w:p w:rsidR="00176E3A" w:rsidRDefault="00176E3A" w:rsidP="00176E3A">
      <w:pPr>
        <w:spacing w:line="360" w:lineRule="auto"/>
        <w:jc w:val="both"/>
        <w:rPr>
          <w:rFonts w:ascii="Times New Roman" w:hAnsi="Times New Roman"/>
          <w:sz w:val="24"/>
          <w:szCs w:val="24"/>
        </w:rPr>
      </w:pPr>
    </w:p>
    <w:p w:rsidR="009538D4" w:rsidRDefault="009538D4" w:rsidP="00176E3A">
      <w:pPr>
        <w:spacing w:line="360" w:lineRule="auto"/>
        <w:jc w:val="both"/>
        <w:rPr>
          <w:rFonts w:ascii="Times New Roman" w:hAnsi="Times New Roman"/>
          <w:sz w:val="24"/>
          <w:szCs w:val="24"/>
        </w:rPr>
      </w:pPr>
    </w:p>
    <w:p w:rsidR="00D752EF" w:rsidRDefault="00D752EF" w:rsidP="00176E3A">
      <w:pPr>
        <w:spacing w:line="360" w:lineRule="auto"/>
        <w:jc w:val="both"/>
        <w:rPr>
          <w:rFonts w:ascii="Times New Roman" w:hAnsi="Times New Roman"/>
          <w:sz w:val="24"/>
          <w:szCs w:val="24"/>
        </w:rPr>
      </w:pPr>
    </w:p>
    <w:p w:rsidR="00D752EF" w:rsidRPr="00E436D3" w:rsidRDefault="00D752EF" w:rsidP="00176E3A">
      <w:pPr>
        <w:spacing w:line="360" w:lineRule="auto"/>
        <w:jc w:val="both"/>
        <w:rPr>
          <w:rFonts w:ascii="Times New Roman" w:hAnsi="Times New Roman"/>
          <w:sz w:val="24"/>
          <w:szCs w:val="24"/>
        </w:rPr>
      </w:pPr>
    </w:p>
    <w:p w:rsidR="00176E3A" w:rsidRPr="00E436D3" w:rsidRDefault="00176E3A" w:rsidP="00176E3A">
      <w:pPr>
        <w:pStyle w:val="Antrat1"/>
        <w:spacing w:line="360" w:lineRule="auto"/>
        <w:jc w:val="both"/>
        <w:rPr>
          <w:i w:val="0"/>
        </w:rPr>
      </w:pPr>
      <w:r w:rsidRPr="00E436D3">
        <w:rPr>
          <w:i w:val="0"/>
        </w:rPr>
        <w:t xml:space="preserve">Janina </w:t>
      </w:r>
      <w:proofErr w:type="spellStart"/>
      <w:r w:rsidRPr="00E436D3">
        <w:rPr>
          <w:i w:val="0"/>
        </w:rPr>
        <w:t>Šniaukštienė</w:t>
      </w:r>
      <w:proofErr w:type="spellEnd"/>
      <w:r w:rsidRPr="00E436D3">
        <w:rPr>
          <w:i w:val="0"/>
        </w:rPr>
        <w:t xml:space="preserve">, tel. (8 5) 239 6819, el. p. janina.sniaukstiene@lrs.lt </w:t>
      </w:r>
    </w:p>
    <w:sectPr w:rsidR="00176E3A" w:rsidRPr="00E436D3">
      <w:headerReference w:type="default" r:id="rId7"/>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6F" w:rsidRDefault="003B436F">
      <w:r>
        <w:separator/>
      </w:r>
    </w:p>
  </w:endnote>
  <w:endnote w:type="continuationSeparator" w:id="0">
    <w:p w:rsidR="003B436F" w:rsidRDefault="003B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6F" w:rsidRDefault="003B436F">
      <w:r>
        <w:separator/>
      </w:r>
    </w:p>
  </w:footnote>
  <w:footnote w:type="continuationSeparator" w:id="0">
    <w:p w:rsidR="003B436F" w:rsidRDefault="003B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946112"/>
      <w:docPartObj>
        <w:docPartGallery w:val="Page Numbers (Top of Page)"/>
        <w:docPartUnique/>
      </w:docPartObj>
    </w:sdtPr>
    <w:sdtEndPr/>
    <w:sdtContent>
      <w:p w:rsidR="00D74929" w:rsidRDefault="00D74929">
        <w:pPr>
          <w:pStyle w:val="Antrats"/>
          <w:jc w:val="center"/>
        </w:pPr>
        <w:r>
          <w:fldChar w:fldCharType="begin"/>
        </w:r>
        <w:r>
          <w:instrText>PAGE   \* MERGEFORMAT</w:instrText>
        </w:r>
        <w:r>
          <w:fldChar w:fldCharType="separate"/>
        </w:r>
        <w:r w:rsidR="00893C09">
          <w:rPr>
            <w:noProof/>
          </w:rPr>
          <w:t>2</w:t>
        </w:r>
        <w:r>
          <w:fldChar w:fldCharType="end"/>
        </w:r>
      </w:p>
    </w:sdtContent>
  </w:sdt>
  <w:p w:rsidR="00D74929" w:rsidRDefault="00D749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6F"/>
    <w:rsid w:val="00006778"/>
    <w:rsid w:val="00161BD4"/>
    <w:rsid w:val="00176E3A"/>
    <w:rsid w:val="001D5633"/>
    <w:rsid w:val="00290BBE"/>
    <w:rsid w:val="002A22D1"/>
    <w:rsid w:val="00312FCE"/>
    <w:rsid w:val="00346183"/>
    <w:rsid w:val="003B436F"/>
    <w:rsid w:val="005A0EAB"/>
    <w:rsid w:val="006C60C2"/>
    <w:rsid w:val="00782631"/>
    <w:rsid w:val="00850452"/>
    <w:rsid w:val="00893C09"/>
    <w:rsid w:val="0091001A"/>
    <w:rsid w:val="009538D4"/>
    <w:rsid w:val="00C36DAF"/>
    <w:rsid w:val="00CF6FD0"/>
    <w:rsid w:val="00CF7024"/>
    <w:rsid w:val="00D40A27"/>
    <w:rsid w:val="00D74929"/>
    <w:rsid w:val="00D752EF"/>
    <w:rsid w:val="00DC22D8"/>
    <w:rsid w:val="00EE1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2D175C"/>
  <w15:chartTrackingRefBased/>
  <w15:docId w15:val="{52B134C3-5F31-4403-88E5-6C3945DE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176E3A"/>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paragraph" w:styleId="Betarp">
    <w:name w:val="No Spacing"/>
    <w:uiPriority w:val="1"/>
    <w:qFormat/>
    <w:rsid w:val="003B436F"/>
    <w:rPr>
      <w:rFonts w:ascii="Calibri" w:eastAsia="Calibri" w:hAnsi="Calibri"/>
      <w:sz w:val="22"/>
      <w:szCs w:val="22"/>
      <w:lang w:eastAsia="en-US"/>
    </w:rPr>
  </w:style>
  <w:style w:type="paragraph" w:customStyle="1" w:styleId="Style">
    <w:name w:val="Style"/>
    <w:rsid w:val="003B436F"/>
    <w:pPr>
      <w:widowControl w:val="0"/>
      <w:autoSpaceDE w:val="0"/>
      <w:autoSpaceDN w:val="0"/>
      <w:adjustRightInd w:val="0"/>
    </w:pPr>
    <w:rPr>
      <w:rFonts w:ascii="Times New Roman" w:hAnsi="Times New Roman"/>
      <w:sz w:val="24"/>
      <w:szCs w:val="24"/>
      <w:lang w:val="en-US" w:eastAsia="en-US"/>
    </w:rPr>
  </w:style>
  <w:style w:type="character" w:customStyle="1" w:styleId="Antrat1Diagrama">
    <w:name w:val="Antraštė 1 Diagrama"/>
    <w:basedOn w:val="Numatytasispastraiposriftas"/>
    <w:link w:val="Antrat1"/>
    <w:rsid w:val="00176E3A"/>
    <w:rPr>
      <w:rFonts w:ascii="Times New Roman" w:hAnsi="Times New Roman"/>
      <w:i/>
      <w:iCs/>
      <w:sz w:val="24"/>
      <w:szCs w:val="24"/>
      <w:lang w:eastAsia="en-US"/>
    </w:rPr>
  </w:style>
  <w:style w:type="paragraph" w:styleId="Pagrindiniotekstotrauka">
    <w:name w:val="Body Text Indent"/>
    <w:basedOn w:val="prastasis"/>
    <w:link w:val="PagrindiniotekstotraukaDiagrama"/>
    <w:semiHidden/>
    <w:unhideWhenUsed/>
    <w:rsid w:val="00176E3A"/>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176E3A"/>
    <w:rPr>
      <w:rFonts w:ascii="Times New Roman" w:hAnsi="Times New Roman"/>
      <w:sz w:val="24"/>
      <w:szCs w:val="24"/>
      <w:lang w:eastAsia="en-US"/>
    </w:rPr>
  </w:style>
  <w:style w:type="paragraph" w:customStyle="1" w:styleId="AssecoParagraphNormalFirstLine">
    <w:name w:val="Asseco Paragraph Normal First Line"/>
    <w:basedOn w:val="prastasis"/>
    <w:qFormat/>
    <w:rsid w:val="00176E3A"/>
    <w:pPr>
      <w:ind w:firstLine="709"/>
      <w:jc w:val="both"/>
    </w:pPr>
    <w:rPr>
      <w:rFonts w:ascii="Calibri" w:hAnsi="Calibri"/>
      <w:sz w:val="22"/>
      <w:lang w:eastAsia="pl-PL"/>
    </w:rPr>
  </w:style>
  <w:style w:type="character" w:customStyle="1" w:styleId="dlxnowrap1">
    <w:name w:val="dlxnowrap1"/>
    <w:rsid w:val="00176E3A"/>
  </w:style>
  <w:style w:type="character" w:customStyle="1" w:styleId="AntratsDiagrama">
    <w:name w:val="Antraštės Diagrama"/>
    <w:basedOn w:val="Numatytasispastraiposriftas"/>
    <w:link w:val="Antrats"/>
    <w:uiPriority w:val="99"/>
    <w:rsid w:val="00D74929"/>
    <w:rPr>
      <w:lang w:eastAsia="en-US"/>
    </w:rPr>
  </w:style>
  <w:style w:type="paragraph" w:styleId="Debesliotekstas">
    <w:name w:val="Balloon Text"/>
    <w:basedOn w:val="prastasis"/>
    <w:link w:val="DebesliotekstasDiagrama"/>
    <w:uiPriority w:val="99"/>
    <w:semiHidden/>
    <w:unhideWhenUsed/>
    <w:rsid w:val="00D749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492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rsk.lrs.lt\LRSKNS1\PKatalogai\Kanceliarija\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Z6YWEJNPDQQR-896559167-67</_dlc_DocId>
    <_dlc_DocIdUrl xmlns="28130d43-1b56-4a10-ad88-2cd38123f4c1">
      <Url>https://intranetas.lrs.lt/29/_layouts/15/DocIdRedir.aspx?ID=Z6YWEJNPDQQR-896559167-67</Url>
      <Description>Z6YWEJNPDQQR-896559167-67</Description>
    </_dlc_DocIdUrl>
  </documentManagement>
</p:properties>
</file>

<file path=customXml/itemProps1.xml><?xml version="1.0" encoding="utf-8"?>
<ds:datastoreItem xmlns:ds="http://schemas.openxmlformats.org/officeDocument/2006/customXml" ds:itemID="{1E97C015-7A9C-4B53-BDD7-81A12EF80F42}"/>
</file>

<file path=customXml/itemProps2.xml><?xml version="1.0" encoding="utf-8"?>
<ds:datastoreItem xmlns:ds="http://schemas.openxmlformats.org/officeDocument/2006/customXml" ds:itemID="{3FD02E9D-478F-4704-A853-9DE77189DAD3}"/>
</file>

<file path=customXml/itemProps3.xml><?xml version="1.0" encoding="utf-8"?>
<ds:datastoreItem xmlns:ds="http://schemas.openxmlformats.org/officeDocument/2006/customXml" ds:itemID="{5E120C44-3302-47E2-A5BF-931E82E4570B}"/>
</file>

<file path=customXml/itemProps4.xml><?xml version="1.0" encoding="utf-8"?>
<ds:datastoreItem xmlns:ds="http://schemas.openxmlformats.org/officeDocument/2006/customXml" ds:itemID="{D8ABB351-FF6D-4A10-ADF1-D0749B32E6C5}"/>
</file>

<file path=docProps/app.xml><?xml version="1.0" encoding="utf-8"?>
<Properties xmlns="http://schemas.openxmlformats.org/officeDocument/2006/extended-properties" xmlns:vt="http://schemas.openxmlformats.org/officeDocument/2006/docPropsVTypes">
  <Template>Peticijų k. (protokolams).dot</Template>
  <TotalTime>30</TotalTime>
  <Pages>2</Pages>
  <Words>2920</Words>
  <Characters>1665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16</cp:revision>
  <cp:lastPrinted>2020-09-29T04:48:00Z</cp:lastPrinted>
  <dcterms:created xsi:type="dcterms:W3CDTF">2020-09-28T11:12:00Z</dcterms:created>
  <dcterms:modified xsi:type="dcterms:W3CDTF">2020-10-12T07:04:00Z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e50e277c-34b0-4244-b085-cb338a5a7961</vt:lpwstr>
  </property>
</Properties>
</file>