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E3BA1" w14:textId="77777777" w:rsidR="00DE798D" w:rsidRDefault="008E215C" w:rsidP="00DE798D">
      <w:pPr>
        <w:jc w:val="center"/>
        <w:rPr>
          <w:lang w:val="lt-LT"/>
        </w:rPr>
      </w:pPr>
      <w:r>
        <w:rPr>
          <w:noProof/>
          <w:lang w:val="lt-LT" w:eastAsia="lt-LT"/>
        </w:rPr>
        <w:drawing>
          <wp:inline distT="0" distB="0" distL="0" distR="0" wp14:anchorId="3CBE3BC7" wp14:editId="3CBE3BC8">
            <wp:extent cx="552450" cy="56197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3CBE3BA2" w14:textId="77777777" w:rsidR="00DE798D" w:rsidRPr="00B50078" w:rsidRDefault="00F36A25" w:rsidP="00DE798D">
      <w:pPr>
        <w:jc w:val="center"/>
        <w:rPr>
          <w:vanish/>
          <w:color w:val="FFFFFF"/>
          <w:sz w:val="2"/>
          <w:szCs w:val="2"/>
          <w:lang w:val="lt-LT"/>
        </w:rPr>
      </w:pPr>
      <w:r w:rsidRPr="00B50078">
        <w:rPr>
          <w:vanish/>
          <w:color w:val="FFFFFF"/>
          <w:sz w:val="2"/>
          <w:szCs w:val="2"/>
          <w:lang w:val="lt-LT"/>
        </w:rPr>
        <w:fldChar w:fldCharType="begin">
          <w:ffData>
            <w:name w:val="DokRusis"/>
            <w:enabled w:val="0"/>
            <w:calcOnExit w:val="0"/>
            <w:textInput>
              <w:default w:val="RAŠTAS"/>
            </w:textInput>
          </w:ffData>
        </w:fldChar>
      </w:r>
      <w:r w:rsidR="00DE798D" w:rsidRPr="00B50078">
        <w:rPr>
          <w:vanish/>
          <w:color w:val="FFFFFF"/>
          <w:sz w:val="2"/>
          <w:szCs w:val="2"/>
          <w:lang w:val="lt-LT"/>
        </w:rPr>
        <w:instrText xml:space="preserve"> FORMTEXT </w:instrText>
      </w:r>
      <w:r w:rsidRPr="00B50078">
        <w:rPr>
          <w:vanish/>
          <w:color w:val="FFFFFF"/>
          <w:sz w:val="2"/>
          <w:szCs w:val="2"/>
          <w:lang w:val="lt-LT"/>
        </w:rPr>
      </w:r>
      <w:r w:rsidRPr="00B50078">
        <w:rPr>
          <w:vanish/>
          <w:color w:val="FFFFFF"/>
          <w:sz w:val="2"/>
          <w:szCs w:val="2"/>
          <w:lang w:val="lt-LT"/>
        </w:rPr>
        <w:fldChar w:fldCharType="separate"/>
      </w:r>
      <w:r w:rsidR="00DE798D" w:rsidRPr="00B50078">
        <w:rPr>
          <w:noProof/>
          <w:vanish/>
          <w:color w:val="FFFFFF"/>
          <w:sz w:val="2"/>
          <w:szCs w:val="2"/>
          <w:lang w:val="lt-LT"/>
        </w:rPr>
        <w:t>RAŠTAS</w:t>
      </w:r>
      <w:r w:rsidRPr="00B50078">
        <w:rPr>
          <w:vanish/>
          <w:color w:val="FFFFFF"/>
          <w:sz w:val="2"/>
          <w:szCs w:val="2"/>
          <w:lang w:val="lt-LT"/>
        </w:rPr>
        <w:fldChar w:fldCharType="end"/>
      </w:r>
    </w:p>
    <w:p w14:paraId="3CBE3BA3" w14:textId="77777777" w:rsidR="00DE798D" w:rsidRDefault="00DE798D" w:rsidP="00DE798D">
      <w:pPr>
        <w:jc w:val="center"/>
        <w:rPr>
          <w:b/>
          <w:caps/>
          <w:lang w:val="lt-LT"/>
        </w:rPr>
      </w:pPr>
    </w:p>
    <w:p w14:paraId="3CBE3BA4" w14:textId="2A65B9D5" w:rsidR="00DE798D" w:rsidRDefault="00DE025B" w:rsidP="00DE798D">
      <w:pPr>
        <w:jc w:val="center"/>
        <w:rPr>
          <w:b/>
          <w:caps/>
          <w:lang w:val="lt-LT"/>
        </w:rPr>
      </w:pPr>
      <w:r w:rsidRPr="00DE025B">
        <w:rPr>
          <w:b/>
          <w:caps/>
          <w:lang w:val="lt-LT"/>
        </w:rPr>
        <w:t>LIETUVOS RESPUBLIKOS SOCIALINĖS APSAUGOS IR DARBO MINISTERIJA</w:t>
      </w:r>
      <w:r w:rsidR="00DE798D">
        <w:rPr>
          <w:b/>
          <w:caps/>
          <w:lang w:val="lt-LT"/>
        </w:rPr>
        <w:t xml:space="preserve"> </w:t>
      </w:r>
    </w:p>
    <w:p w14:paraId="3CBE3BA5" w14:textId="77777777" w:rsidR="00DE798D" w:rsidRPr="00D5289A" w:rsidRDefault="00DE798D" w:rsidP="00DE798D">
      <w:pPr>
        <w:jc w:val="center"/>
        <w:rPr>
          <w:b/>
          <w:caps/>
          <w:lang w:val="lt-LT"/>
        </w:rPr>
      </w:pPr>
    </w:p>
    <w:p w14:paraId="3CBE3BA6" w14:textId="53B7D3C9" w:rsidR="00DE798D" w:rsidRPr="00CE34D2" w:rsidRDefault="00910852" w:rsidP="00DE798D">
      <w:pPr>
        <w:jc w:val="center"/>
        <w:rPr>
          <w:sz w:val="18"/>
          <w:szCs w:val="18"/>
          <w:lang w:val="lt-LT"/>
        </w:rPr>
      </w:pPr>
      <w:r w:rsidRPr="00CE34D2">
        <w:rPr>
          <w:sz w:val="18"/>
          <w:szCs w:val="18"/>
          <w:lang w:val="lt-LT"/>
        </w:rPr>
        <w:t>B</w:t>
      </w:r>
      <w:r w:rsidR="00DE798D" w:rsidRPr="00CE34D2">
        <w:rPr>
          <w:sz w:val="18"/>
          <w:szCs w:val="18"/>
          <w:lang w:val="lt-LT"/>
        </w:rPr>
        <w:t>iudžetinė įstaiga, A</w:t>
      </w:r>
      <w:r w:rsidR="00DE025B" w:rsidRPr="00CE34D2">
        <w:rPr>
          <w:sz w:val="18"/>
          <w:szCs w:val="18"/>
          <w:lang w:val="lt-LT"/>
        </w:rPr>
        <w:t>.</w:t>
      </w:r>
      <w:r w:rsidR="000D1066" w:rsidRPr="00CE34D2">
        <w:rPr>
          <w:sz w:val="18"/>
          <w:szCs w:val="18"/>
          <w:lang w:val="lt-LT"/>
        </w:rPr>
        <w:t xml:space="preserve"> </w:t>
      </w:r>
      <w:r w:rsidR="00DE798D" w:rsidRPr="00CE34D2">
        <w:rPr>
          <w:sz w:val="18"/>
          <w:szCs w:val="18"/>
          <w:lang w:val="lt-LT"/>
        </w:rPr>
        <w:t>Vivulskio</w:t>
      </w:r>
      <w:r w:rsidR="00DE025B" w:rsidRPr="00CE34D2">
        <w:rPr>
          <w:sz w:val="18"/>
          <w:szCs w:val="18"/>
          <w:lang w:val="lt-LT"/>
        </w:rPr>
        <w:t xml:space="preserve"> </w:t>
      </w:r>
      <w:r w:rsidR="00DE798D" w:rsidRPr="00CE34D2">
        <w:rPr>
          <w:sz w:val="18"/>
          <w:szCs w:val="18"/>
          <w:lang w:val="lt-LT"/>
        </w:rPr>
        <w:t>g. 11, LT-03</w:t>
      </w:r>
      <w:r w:rsidR="0051544E" w:rsidRPr="00CE34D2">
        <w:rPr>
          <w:sz w:val="18"/>
          <w:szCs w:val="18"/>
          <w:lang w:val="lt-LT"/>
        </w:rPr>
        <w:t>162</w:t>
      </w:r>
      <w:r w:rsidR="00DE798D" w:rsidRPr="00CE34D2">
        <w:rPr>
          <w:sz w:val="18"/>
          <w:szCs w:val="18"/>
          <w:lang w:val="lt-LT"/>
        </w:rPr>
        <w:t xml:space="preserve"> Vilnius,  tel. </w:t>
      </w:r>
      <w:r w:rsidR="00DE025B" w:rsidRPr="00CE34D2">
        <w:rPr>
          <w:sz w:val="18"/>
          <w:szCs w:val="18"/>
          <w:lang w:val="lt-LT"/>
        </w:rPr>
        <w:t xml:space="preserve">(8 5) 266 4201, </w:t>
      </w:r>
      <w:r w:rsidR="00FE4A80" w:rsidRPr="00CE34D2">
        <w:rPr>
          <w:sz w:val="18"/>
          <w:szCs w:val="18"/>
          <w:lang w:val="lt-LT"/>
        </w:rPr>
        <w:t xml:space="preserve">faks. </w:t>
      </w:r>
      <w:r w:rsidR="00CE34D2" w:rsidRPr="00CE34D2">
        <w:rPr>
          <w:sz w:val="18"/>
          <w:szCs w:val="18"/>
          <w:lang w:val="lt-LT"/>
        </w:rPr>
        <w:t>(8 5) 266 4209,</w:t>
      </w:r>
    </w:p>
    <w:p w14:paraId="3CBE3BA7" w14:textId="77777777" w:rsidR="00DE798D" w:rsidRPr="00CE34D2" w:rsidRDefault="00DE798D" w:rsidP="00DE798D">
      <w:pPr>
        <w:jc w:val="center"/>
        <w:rPr>
          <w:sz w:val="18"/>
          <w:szCs w:val="18"/>
          <w:lang w:val="lt-LT"/>
        </w:rPr>
      </w:pPr>
      <w:r w:rsidRPr="00CE34D2">
        <w:rPr>
          <w:sz w:val="18"/>
          <w:szCs w:val="18"/>
          <w:lang w:val="lt-LT"/>
        </w:rPr>
        <w:t xml:space="preserve">el. p.  </w:t>
      </w:r>
      <w:hyperlink r:id="rId8" w:history="1">
        <w:r w:rsidRPr="00CE34D2">
          <w:rPr>
            <w:rStyle w:val="Hipersaitas"/>
            <w:sz w:val="18"/>
            <w:szCs w:val="18"/>
            <w:lang w:val="lt-LT"/>
          </w:rPr>
          <w:t>post@socmin.lt</w:t>
        </w:r>
      </w:hyperlink>
      <w:r w:rsidRPr="00CE34D2">
        <w:rPr>
          <w:color w:val="000000"/>
          <w:sz w:val="18"/>
          <w:szCs w:val="18"/>
          <w:lang w:val="lt-LT"/>
        </w:rPr>
        <w:t>,</w:t>
      </w:r>
      <w:r w:rsidR="0025399C" w:rsidRPr="00CE34D2">
        <w:rPr>
          <w:sz w:val="18"/>
          <w:szCs w:val="18"/>
        </w:rPr>
        <w:t xml:space="preserve"> </w:t>
      </w:r>
      <w:hyperlink r:id="rId9" w:history="1">
        <w:r w:rsidR="0025399C" w:rsidRPr="00CE34D2">
          <w:rPr>
            <w:rStyle w:val="Hipersaitas"/>
            <w:sz w:val="18"/>
            <w:szCs w:val="18"/>
          </w:rPr>
          <w:t>https://socmin.lrv.lt</w:t>
        </w:r>
      </w:hyperlink>
      <w:r w:rsidRPr="00CE34D2">
        <w:rPr>
          <w:sz w:val="18"/>
          <w:szCs w:val="18"/>
          <w:lang w:val="lt-LT"/>
        </w:rPr>
        <w:t>. Duomenys kaupiami ir saugomi Juridinių asmenų registre, kodas 1886 03515</w:t>
      </w:r>
    </w:p>
    <w:p w14:paraId="3CBE3BA8" w14:textId="77777777" w:rsidR="00DE798D" w:rsidRPr="006F23D8" w:rsidRDefault="00DE798D" w:rsidP="00691B6C">
      <w:pPr>
        <w:pStyle w:val="Porat"/>
        <w:jc w:val="center"/>
        <w:rPr>
          <w:sz w:val="16"/>
          <w:szCs w:val="16"/>
          <w:lang w:val="lt-LT"/>
        </w:rPr>
      </w:pPr>
      <w:r w:rsidRPr="006F23D8">
        <w:rPr>
          <w:sz w:val="16"/>
          <w:szCs w:val="16"/>
          <w:lang w:val="lt-LT"/>
        </w:rPr>
        <w:t>________________</w:t>
      </w:r>
      <w:r>
        <w:rPr>
          <w:sz w:val="16"/>
          <w:szCs w:val="16"/>
          <w:lang w:val="lt-LT"/>
        </w:rPr>
        <w:t>_____________________________</w:t>
      </w:r>
      <w:r w:rsidRPr="006F23D8">
        <w:rPr>
          <w:sz w:val="16"/>
          <w:szCs w:val="16"/>
          <w:lang w:val="lt-LT"/>
        </w:rPr>
        <w:t>___________________________________________________</w:t>
      </w:r>
      <w:r w:rsidR="00691B6C">
        <w:rPr>
          <w:sz w:val="16"/>
          <w:szCs w:val="16"/>
          <w:lang w:val="lt-LT"/>
        </w:rPr>
        <w:t>____</w:t>
      </w:r>
    </w:p>
    <w:p w14:paraId="3CBE3BA9" w14:textId="77777777" w:rsidR="00DE798D" w:rsidRPr="006F23D8" w:rsidRDefault="00DE798D" w:rsidP="00DE798D">
      <w:pPr>
        <w:spacing w:line="360" w:lineRule="auto"/>
        <w:rPr>
          <w:b/>
          <w:caps/>
          <w:szCs w:val="24"/>
          <w:lang w:val="lt-LT"/>
        </w:rPr>
      </w:pPr>
    </w:p>
    <w:tbl>
      <w:tblPr>
        <w:tblW w:w="0" w:type="auto"/>
        <w:tblLook w:val="01E0" w:firstRow="1" w:lastRow="1" w:firstColumn="1" w:lastColumn="1" w:noHBand="0" w:noVBand="0"/>
      </w:tblPr>
      <w:tblGrid>
        <w:gridCol w:w="4805"/>
        <w:gridCol w:w="1543"/>
        <w:gridCol w:w="3192"/>
      </w:tblGrid>
      <w:tr w:rsidR="009F242E" w:rsidRPr="00E82D01" w14:paraId="3CBE3BAE" w14:textId="77777777" w:rsidTr="00C02ECB">
        <w:trPr>
          <w:trHeight w:val="135"/>
        </w:trPr>
        <w:tc>
          <w:tcPr>
            <w:tcW w:w="4928" w:type="dxa"/>
            <w:vMerge w:val="restart"/>
          </w:tcPr>
          <w:p w14:paraId="1A80D053" w14:textId="77777777" w:rsidR="009F242E" w:rsidRDefault="00106C5C" w:rsidP="00E41B70">
            <w:pPr>
              <w:rPr>
                <w:szCs w:val="24"/>
                <w:lang w:val="lt-LT"/>
              </w:rPr>
            </w:pPr>
            <w:r>
              <w:rPr>
                <w:szCs w:val="24"/>
                <w:lang w:val="lt-LT"/>
              </w:rPr>
              <w:t>Lietuvos Respublikos Seimo</w:t>
            </w:r>
          </w:p>
          <w:p w14:paraId="3CBE3BAB" w14:textId="23FE5E28" w:rsidR="00106C5C" w:rsidRPr="00E82D01" w:rsidRDefault="00106C5C" w:rsidP="00E41B70">
            <w:pPr>
              <w:rPr>
                <w:szCs w:val="24"/>
                <w:lang w:val="lt-LT"/>
              </w:rPr>
            </w:pPr>
            <w:r>
              <w:rPr>
                <w:szCs w:val="24"/>
                <w:lang w:val="lt-LT"/>
              </w:rPr>
              <w:t>Peticijų komisijai</w:t>
            </w:r>
          </w:p>
        </w:tc>
        <w:tc>
          <w:tcPr>
            <w:tcW w:w="1559" w:type="dxa"/>
          </w:tcPr>
          <w:p w14:paraId="3CBE3BAC" w14:textId="77777777" w:rsidR="009F242E" w:rsidRPr="00E82D01" w:rsidRDefault="009F242E" w:rsidP="0090598B">
            <w:pPr>
              <w:ind w:left="315"/>
              <w:rPr>
                <w:szCs w:val="24"/>
                <w:lang w:val="lt-LT"/>
              </w:rPr>
            </w:pPr>
            <w:r w:rsidRPr="00E82D01">
              <w:rPr>
                <w:szCs w:val="24"/>
                <w:lang w:val="lt-LT"/>
              </w:rPr>
              <w:fldChar w:fldCharType="begin">
                <w:ffData>
                  <w:name w:val="registravimoData"/>
                  <w:enabled/>
                  <w:calcOnExit w:val="0"/>
                  <w:textInput>
                    <w:maxLength w:val="1"/>
                  </w:textInput>
                </w:ffData>
              </w:fldChar>
            </w:r>
            <w:r w:rsidRPr="00E82D01">
              <w:rPr>
                <w:szCs w:val="24"/>
                <w:lang w:val="lt-LT"/>
              </w:rPr>
              <w:instrText xml:space="preserve"> FORMTEXT </w:instrText>
            </w:r>
            <w:r w:rsidRPr="00E82D01">
              <w:rPr>
                <w:szCs w:val="24"/>
                <w:lang w:val="lt-LT"/>
              </w:rPr>
            </w:r>
            <w:r w:rsidRPr="00E82D01">
              <w:rPr>
                <w:szCs w:val="24"/>
                <w:lang w:val="lt-LT"/>
              </w:rPr>
              <w:fldChar w:fldCharType="separate"/>
            </w:r>
            <w:r w:rsidRPr="00E82D01">
              <w:rPr>
                <w:noProof/>
                <w:szCs w:val="24"/>
                <w:lang w:val="lt-LT"/>
              </w:rPr>
              <w:t> </w:t>
            </w:r>
            <w:r w:rsidRPr="00E82D01">
              <w:rPr>
                <w:szCs w:val="24"/>
                <w:lang w:val="lt-LT"/>
              </w:rPr>
              <w:fldChar w:fldCharType="end"/>
            </w:r>
          </w:p>
        </w:tc>
        <w:tc>
          <w:tcPr>
            <w:tcW w:w="3268" w:type="dxa"/>
          </w:tcPr>
          <w:p w14:paraId="3CBE3BAD" w14:textId="36E95D7A" w:rsidR="009F242E" w:rsidRPr="00E82D01" w:rsidRDefault="009F242E" w:rsidP="0090598B">
            <w:pPr>
              <w:ind w:left="315"/>
              <w:rPr>
                <w:lang w:val="lt-LT"/>
              </w:rPr>
            </w:pPr>
            <w:r w:rsidRPr="00E82D01">
              <w:rPr>
                <w:lang w:val="lt-LT"/>
              </w:rPr>
              <w:t xml:space="preserve">Nr. </w:t>
            </w:r>
          </w:p>
        </w:tc>
      </w:tr>
      <w:tr w:rsidR="009F242E" w:rsidRPr="00E82D01" w14:paraId="3CBE3BB2" w14:textId="77777777" w:rsidTr="00C02ECB">
        <w:trPr>
          <w:trHeight w:val="135"/>
        </w:trPr>
        <w:tc>
          <w:tcPr>
            <w:tcW w:w="4928" w:type="dxa"/>
            <w:vMerge/>
          </w:tcPr>
          <w:p w14:paraId="3CBE3BAF" w14:textId="77777777" w:rsidR="009F242E" w:rsidRPr="00E82D01" w:rsidRDefault="009F242E" w:rsidP="00C02ECB">
            <w:pPr>
              <w:rPr>
                <w:szCs w:val="24"/>
                <w:lang w:val="lt-LT"/>
              </w:rPr>
            </w:pPr>
          </w:p>
        </w:tc>
        <w:tc>
          <w:tcPr>
            <w:tcW w:w="1559" w:type="dxa"/>
          </w:tcPr>
          <w:p w14:paraId="3CBE3BB0" w14:textId="2CCF2377" w:rsidR="009F242E" w:rsidRPr="00E82D01" w:rsidRDefault="00FE4A80" w:rsidP="00106C5C">
            <w:pPr>
              <w:ind w:left="315" w:hanging="315"/>
              <w:rPr>
                <w:szCs w:val="24"/>
                <w:lang w:val="lt-LT"/>
              </w:rPr>
            </w:pPr>
            <w:r w:rsidRPr="00FE4A80">
              <w:rPr>
                <w:szCs w:val="24"/>
                <w:lang w:val="lt-LT"/>
              </w:rPr>
              <w:t>Į</w:t>
            </w:r>
            <w:r>
              <w:rPr>
                <w:szCs w:val="24"/>
                <w:lang w:val="lt-LT"/>
              </w:rPr>
              <w:t xml:space="preserve"> </w:t>
            </w:r>
            <w:r w:rsidR="00106C5C">
              <w:rPr>
                <w:szCs w:val="24"/>
                <w:lang w:val="lt-LT"/>
              </w:rPr>
              <w:t>2023-</w:t>
            </w:r>
            <w:r w:rsidR="00ED5475">
              <w:rPr>
                <w:szCs w:val="24"/>
                <w:lang w:val="lt-LT"/>
              </w:rPr>
              <w:t>10</w:t>
            </w:r>
            <w:r w:rsidR="00106C5C">
              <w:rPr>
                <w:szCs w:val="24"/>
                <w:lang w:val="lt-LT"/>
              </w:rPr>
              <w:t>-</w:t>
            </w:r>
            <w:r w:rsidR="00ED5475">
              <w:rPr>
                <w:szCs w:val="24"/>
                <w:lang w:val="lt-LT"/>
              </w:rPr>
              <w:t>05</w:t>
            </w:r>
          </w:p>
        </w:tc>
        <w:tc>
          <w:tcPr>
            <w:tcW w:w="3268" w:type="dxa"/>
          </w:tcPr>
          <w:p w14:paraId="3CBE3BB1" w14:textId="23EB6FD1" w:rsidR="00F031BB" w:rsidRPr="00E82D01" w:rsidRDefault="009F242E" w:rsidP="0090598B">
            <w:pPr>
              <w:ind w:left="315"/>
              <w:rPr>
                <w:szCs w:val="24"/>
                <w:lang w:val="lt-LT"/>
              </w:rPr>
            </w:pPr>
            <w:r w:rsidRPr="00E82D01">
              <w:rPr>
                <w:szCs w:val="24"/>
                <w:lang w:val="lt-LT"/>
              </w:rPr>
              <w:t xml:space="preserve">Nr. </w:t>
            </w:r>
            <w:r w:rsidR="00106C5C" w:rsidRPr="00106C5C">
              <w:rPr>
                <w:szCs w:val="24"/>
                <w:lang w:val="lt-LT"/>
              </w:rPr>
              <w:t>S-2023-</w:t>
            </w:r>
            <w:r w:rsidR="00ED5475">
              <w:rPr>
                <w:szCs w:val="24"/>
                <w:lang w:val="lt-LT"/>
              </w:rPr>
              <w:t>4380</w:t>
            </w:r>
          </w:p>
        </w:tc>
      </w:tr>
      <w:tr w:rsidR="009F242E" w:rsidRPr="00E82D01" w14:paraId="3CBE3BB6" w14:textId="77777777" w:rsidTr="00C02ECB">
        <w:trPr>
          <w:trHeight w:val="135"/>
        </w:trPr>
        <w:tc>
          <w:tcPr>
            <w:tcW w:w="4928" w:type="dxa"/>
            <w:vMerge/>
          </w:tcPr>
          <w:p w14:paraId="3CBE3BB3" w14:textId="77777777" w:rsidR="009F242E" w:rsidRPr="00E82D01" w:rsidRDefault="009F242E" w:rsidP="00C02ECB">
            <w:pPr>
              <w:rPr>
                <w:szCs w:val="24"/>
                <w:lang w:val="lt-LT"/>
              </w:rPr>
            </w:pPr>
          </w:p>
        </w:tc>
        <w:tc>
          <w:tcPr>
            <w:tcW w:w="1559" w:type="dxa"/>
          </w:tcPr>
          <w:p w14:paraId="3CBE3BB4" w14:textId="128F3FD4" w:rsidR="009F242E" w:rsidRPr="00E82D01" w:rsidRDefault="009F242E" w:rsidP="0090598B">
            <w:pPr>
              <w:ind w:left="315"/>
              <w:rPr>
                <w:szCs w:val="24"/>
                <w:lang w:val="lt-LT"/>
              </w:rPr>
            </w:pPr>
            <w:r w:rsidRPr="00E82D01">
              <w:rPr>
                <w:szCs w:val="24"/>
                <w:lang w:val="lt-LT"/>
              </w:rPr>
              <w:t xml:space="preserve">   </w:t>
            </w:r>
          </w:p>
        </w:tc>
        <w:tc>
          <w:tcPr>
            <w:tcW w:w="3268" w:type="dxa"/>
          </w:tcPr>
          <w:p w14:paraId="3CBE3BB5" w14:textId="1C905CC5" w:rsidR="009F242E" w:rsidRPr="00E82D01" w:rsidRDefault="009F242E" w:rsidP="0090598B">
            <w:pPr>
              <w:ind w:left="315"/>
              <w:rPr>
                <w:szCs w:val="24"/>
                <w:lang w:val="lt-LT"/>
              </w:rPr>
            </w:pPr>
          </w:p>
        </w:tc>
      </w:tr>
    </w:tbl>
    <w:p w14:paraId="3CBE3BB7" w14:textId="77777777" w:rsidR="00DE798D" w:rsidRPr="00E82D01" w:rsidRDefault="00DE798D" w:rsidP="00DE798D">
      <w:pPr>
        <w:jc w:val="center"/>
        <w:rPr>
          <w:b/>
          <w:caps/>
          <w:lang w:val="lt-LT"/>
        </w:rPr>
      </w:pPr>
    </w:p>
    <w:p w14:paraId="1CB51FEB" w14:textId="2A418B77" w:rsidR="00C02ECB" w:rsidRPr="00E82D01" w:rsidRDefault="00C02ECB" w:rsidP="00C02ECB">
      <w:pPr>
        <w:rPr>
          <w:b/>
          <w:caps/>
          <w:lang w:val="lt-LT"/>
        </w:rPr>
      </w:pPr>
      <w:r w:rsidRPr="00E82D01">
        <w:rPr>
          <w:b/>
          <w:caps/>
          <w:lang w:val="lt-LT"/>
        </w:rPr>
        <w:t>DĖL</w:t>
      </w:r>
      <w:r w:rsidR="00106C5C">
        <w:rPr>
          <w:b/>
          <w:caps/>
          <w:lang w:val="lt-LT"/>
        </w:rPr>
        <w:t xml:space="preserve"> </w:t>
      </w:r>
      <w:r w:rsidR="008A5DAF">
        <w:rPr>
          <w:b/>
          <w:caps/>
          <w:lang w:val="lt-LT"/>
        </w:rPr>
        <w:t xml:space="preserve">&lt;...&gt; </w:t>
      </w:r>
      <w:r w:rsidR="00106C5C">
        <w:rPr>
          <w:b/>
          <w:caps/>
          <w:lang w:val="lt-LT"/>
        </w:rPr>
        <w:t>peticijos</w:t>
      </w:r>
    </w:p>
    <w:p w14:paraId="3CBE3BB9" w14:textId="77777777" w:rsidR="009F242E" w:rsidRPr="00E82D01" w:rsidRDefault="009F242E" w:rsidP="00DE798D">
      <w:pPr>
        <w:rPr>
          <w:b/>
          <w:caps/>
          <w:lang w:val="lt-LT"/>
        </w:rPr>
      </w:pPr>
    </w:p>
    <w:p w14:paraId="3CBE3BBA" w14:textId="77777777" w:rsidR="00DE798D" w:rsidRPr="00E82D01" w:rsidRDefault="00DE798D" w:rsidP="00DE798D">
      <w:pPr>
        <w:rPr>
          <w:b/>
          <w:caps/>
          <w:lang w:val="lt-LT"/>
        </w:rPr>
        <w:sectPr w:rsidR="00DE798D" w:rsidRPr="00E82D01" w:rsidSect="0090598B">
          <w:headerReference w:type="even" r:id="rId10"/>
          <w:headerReference w:type="default" r:id="rId11"/>
          <w:footerReference w:type="even" r:id="rId12"/>
          <w:footerReference w:type="default" r:id="rId13"/>
          <w:headerReference w:type="first" r:id="rId14"/>
          <w:footerReference w:type="first" r:id="rId15"/>
          <w:pgSz w:w="11906" w:h="16838"/>
          <w:pgMar w:top="-993" w:right="566" w:bottom="1134" w:left="1800" w:header="720" w:footer="342" w:gutter="0"/>
          <w:cols w:space="720"/>
          <w:titlePg/>
          <w:docGrid w:linePitch="360"/>
        </w:sectPr>
      </w:pPr>
    </w:p>
    <w:p w14:paraId="6CD4F138" w14:textId="43F2DFDF" w:rsidR="00106C5C" w:rsidRDefault="00106C5C" w:rsidP="00B35BFA">
      <w:pPr>
        <w:pStyle w:val="AssecoParagraphNormalFirstLine"/>
        <w:spacing w:line="360" w:lineRule="auto"/>
        <w:rPr>
          <w:rFonts w:ascii="Times New Roman" w:hAnsi="Times New Roman"/>
          <w:sz w:val="24"/>
          <w:szCs w:val="24"/>
        </w:rPr>
      </w:pPr>
      <w:r>
        <w:rPr>
          <w:rFonts w:ascii="Times New Roman" w:hAnsi="Times New Roman"/>
          <w:sz w:val="24"/>
          <w:szCs w:val="24"/>
        </w:rPr>
        <w:t xml:space="preserve">Socialinės apsaugos ir darbo ministerija išnagrinėjo </w:t>
      </w:r>
      <w:proofErr w:type="spellStart"/>
      <w:r>
        <w:rPr>
          <w:rFonts w:ascii="Times New Roman" w:hAnsi="Times New Roman"/>
          <w:sz w:val="24"/>
          <w:szCs w:val="24"/>
        </w:rPr>
        <w:t>pil</w:t>
      </w:r>
      <w:proofErr w:type="spellEnd"/>
      <w:r>
        <w:rPr>
          <w:rFonts w:ascii="Times New Roman" w:hAnsi="Times New Roman"/>
          <w:sz w:val="24"/>
          <w:szCs w:val="24"/>
        </w:rPr>
        <w:t xml:space="preserve">. </w:t>
      </w:r>
      <w:r w:rsidR="008A5DAF">
        <w:rPr>
          <w:rFonts w:ascii="Times New Roman" w:hAnsi="Times New Roman"/>
          <w:sz w:val="24"/>
          <w:szCs w:val="24"/>
        </w:rPr>
        <w:t>&lt;...&gt;</w:t>
      </w:r>
      <w:r>
        <w:rPr>
          <w:rFonts w:ascii="Times New Roman" w:hAnsi="Times New Roman"/>
          <w:sz w:val="24"/>
          <w:szCs w:val="24"/>
        </w:rPr>
        <w:t xml:space="preserve"> peticiją dėl siūlymo keisti Lietuvos Respublikos socialinio draudimo pensijų įstatymo Nr. I-549 23 ir 54 straipsnių pakeitimo įstatymą Nr. XIII-3395 </w:t>
      </w:r>
      <w:r w:rsidR="00D242FB">
        <w:rPr>
          <w:rFonts w:ascii="Times New Roman" w:hAnsi="Times New Roman"/>
          <w:sz w:val="24"/>
          <w:szCs w:val="24"/>
        </w:rPr>
        <w:t xml:space="preserve">(toliau – Įstatymas Nr. XIII-3395) </w:t>
      </w:r>
      <w:r>
        <w:rPr>
          <w:rFonts w:ascii="Times New Roman" w:hAnsi="Times New Roman"/>
          <w:sz w:val="24"/>
          <w:szCs w:val="24"/>
        </w:rPr>
        <w:t xml:space="preserve">papildant </w:t>
      </w:r>
      <w:r w:rsidR="00ED5475">
        <w:rPr>
          <w:rFonts w:ascii="Times New Roman" w:hAnsi="Times New Roman"/>
          <w:sz w:val="24"/>
          <w:szCs w:val="24"/>
        </w:rPr>
        <w:t xml:space="preserve">šio įstatymo 1 straipsniu išdėstyto 23 straipsnio 2 dalį ir šio įstatymo 3 straipsnio 2 dalį žodžiais „skaičiuojant pilnais mėnesiais. “ </w:t>
      </w:r>
    </w:p>
    <w:p w14:paraId="4B9AC9AA" w14:textId="671F2A44" w:rsidR="00D55026" w:rsidRDefault="00106C5C" w:rsidP="00D55026">
      <w:pPr>
        <w:pStyle w:val="AssecoParagraphNormalFirstLine"/>
        <w:spacing w:line="360" w:lineRule="auto"/>
        <w:rPr>
          <w:rFonts w:ascii="Times New Roman" w:hAnsi="Times New Roman"/>
          <w:sz w:val="24"/>
          <w:szCs w:val="24"/>
        </w:rPr>
      </w:pPr>
      <w:r>
        <w:rPr>
          <w:rFonts w:ascii="Times New Roman" w:hAnsi="Times New Roman"/>
          <w:sz w:val="24"/>
          <w:szCs w:val="24"/>
        </w:rPr>
        <w:t xml:space="preserve">Pareiškėjas savo reikalavimą grindžia tuo, kad </w:t>
      </w:r>
      <w:r w:rsidR="00ED5475">
        <w:rPr>
          <w:rFonts w:ascii="Times New Roman" w:hAnsi="Times New Roman"/>
          <w:sz w:val="24"/>
          <w:szCs w:val="24"/>
        </w:rPr>
        <w:t>senyvo amžiaus žmonėms suprastėja kognityviniai gebėjimai ir dėl to, negali tinkamai pasirinkti, nuo kada pradėti gauti išankstinę senatvės pensiją</w:t>
      </w:r>
      <w:r w:rsidR="00847B50">
        <w:rPr>
          <w:rFonts w:ascii="Times New Roman" w:hAnsi="Times New Roman"/>
          <w:sz w:val="24"/>
          <w:szCs w:val="24"/>
        </w:rPr>
        <w:t xml:space="preserve"> ir dėl to</w:t>
      </w:r>
      <w:r w:rsidR="00ED5475">
        <w:rPr>
          <w:rFonts w:ascii="Times New Roman" w:hAnsi="Times New Roman"/>
          <w:sz w:val="24"/>
          <w:szCs w:val="24"/>
        </w:rPr>
        <w:t xml:space="preserve"> </w:t>
      </w:r>
      <w:r w:rsidR="00847B50">
        <w:rPr>
          <w:rFonts w:ascii="Times New Roman" w:hAnsi="Times New Roman"/>
          <w:sz w:val="24"/>
          <w:szCs w:val="24"/>
        </w:rPr>
        <w:t>i</w:t>
      </w:r>
      <w:r w:rsidR="00ED5475">
        <w:rPr>
          <w:rFonts w:ascii="Times New Roman" w:hAnsi="Times New Roman"/>
          <w:sz w:val="24"/>
          <w:szCs w:val="24"/>
        </w:rPr>
        <w:t>šankstinę senatvės pensiją gauna i</w:t>
      </w:r>
      <w:r w:rsidR="00847B50">
        <w:rPr>
          <w:rFonts w:ascii="Times New Roman" w:hAnsi="Times New Roman"/>
          <w:sz w:val="24"/>
          <w:szCs w:val="24"/>
        </w:rPr>
        <w:t xml:space="preserve">lgiau nei tris metus, o tai savo ruožtu nulemia tai, jog vėliau yra mažinama senatvės pensija. Anot pareiškėjo, į Įstatymo Nr. XIII-3395 minėtus straipsnius įrašius žodžius „skaičiuojant pilnais mėnesiais“, būtų sušvelninta griežta </w:t>
      </w:r>
      <w:r w:rsidR="00D55026">
        <w:rPr>
          <w:rFonts w:ascii="Times New Roman" w:hAnsi="Times New Roman"/>
          <w:sz w:val="24"/>
          <w:szCs w:val="24"/>
        </w:rPr>
        <w:t>3</w:t>
      </w:r>
      <w:r w:rsidR="00847B50">
        <w:rPr>
          <w:rFonts w:ascii="Times New Roman" w:hAnsi="Times New Roman"/>
          <w:sz w:val="24"/>
          <w:szCs w:val="24"/>
        </w:rPr>
        <w:t xml:space="preserve"> metų taisyklė ir </w:t>
      </w:r>
      <w:r w:rsidR="00D55026">
        <w:rPr>
          <w:rFonts w:ascii="Times New Roman" w:hAnsi="Times New Roman"/>
          <w:sz w:val="24"/>
          <w:szCs w:val="24"/>
        </w:rPr>
        <w:t>būtų ištaisyta situacija, kai žmogus „</w:t>
      </w:r>
      <w:r w:rsidR="00D55026" w:rsidRPr="00D55026">
        <w:rPr>
          <w:rFonts w:ascii="Times New Roman" w:hAnsi="Times New Roman"/>
          <w:sz w:val="24"/>
          <w:szCs w:val="24"/>
        </w:rPr>
        <w:t xml:space="preserve">atitinkantis stažo reikalavimus, apsisprendęs savyje ne ilgiau kaip 3 metus gauti šią varganą pensiją, bet laikui bėgant dėl prastėjančių kognityvinių gebėjimų, visai jau ties 3 metų riba, keliomis ar pora dešimčių dienų pradelsęs nustatytą terminą, gautų nepamatuojamą psichologinę traumą, nes dėl </w:t>
      </w:r>
      <w:proofErr w:type="spellStart"/>
      <w:r w:rsidR="00D55026" w:rsidRPr="00D55026">
        <w:rPr>
          <w:rFonts w:ascii="Times New Roman" w:hAnsi="Times New Roman"/>
          <w:sz w:val="24"/>
          <w:szCs w:val="24"/>
        </w:rPr>
        <w:t>keletos</w:t>
      </w:r>
      <w:proofErr w:type="spellEnd"/>
      <w:r w:rsidR="00D55026" w:rsidRPr="00D55026">
        <w:rPr>
          <w:rFonts w:ascii="Times New Roman" w:hAnsi="Times New Roman"/>
          <w:sz w:val="24"/>
          <w:szCs w:val="24"/>
        </w:rPr>
        <w:t xml:space="preserve"> dienų iki gyvenimo pabaigos prarastų dalį senatvės pensijos.</w:t>
      </w:r>
      <w:r w:rsidR="00D55026">
        <w:rPr>
          <w:rFonts w:ascii="Times New Roman" w:hAnsi="Times New Roman"/>
          <w:sz w:val="24"/>
          <w:szCs w:val="24"/>
        </w:rPr>
        <w:t xml:space="preserve">“. </w:t>
      </w:r>
    </w:p>
    <w:p w14:paraId="788F0C5C" w14:textId="25D7B714" w:rsidR="00106C5C" w:rsidRDefault="00D55026" w:rsidP="00D55026">
      <w:pPr>
        <w:pStyle w:val="AssecoParagraphNormalFirstLine"/>
        <w:spacing w:line="360" w:lineRule="auto"/>
        <w:rPr>
          <w:rFonts w:ascii="Times New Roman" w:hAnsi="Times New Roman"/>
          <w:sz w:val="24"/>
          <w:szCs w:val="24"/>
        </w:rPr>
      </w:pPr>
      <w:r>
        <w:rPr>
          <w:rFonts w:ascii="Times New Roman" w:hAnsi="Times New Roman"/>
          <w:sz w:val="24"/>
          <w:szCs w:val="24"/>
        </w:rPr>
        <w:t>Pareiškėjas dėl minėto Įstatymo Nr. XIII-3395 keitimo jau buvo kreipęsis į Lietuvos Respublikos Seimo Peticijų komisiją. Nors ankstesnės pareiškėjo peticijos turinys skiriasi nuo šios peticijos, tačiau tikslas tas pats – nustatyti lengvesnes sąlygas iki 2021 m. paskirtų išankstinių senatvės pensijų gavėjams, kad jiems būtų sudarytos sąlygos gauti nesumažintą senatvės pensiją, po  to, kai buvo mokėta išankstinė senatvės pensija.</w:t>
      </w:r>
    </w:p>
    <w:p w14:paraId="10E85B4F" w14:textId="77777777" w:rsidR="00C36125" w:rsidRDefault="00D55026" w:rsidP="00D55026">
      <w:pPr>
        <w:pStyle w:val="AssecoParagraphNormalFirstLine"/>
        <w:spacing w:line="360" w:lineRule="auto"/>
        <w:rPr>
          <w:rFonts w:ascii="Times New Roman" w:hAnsi="Times New Roman"/>
          <w:sz w:val="24"/>
          <w:szCs w:val="24"/>
        </w:rPr>
      </w:pPr>
      <w:r>
        <w:rPr>
          <w:rFonts w:ascii="Times New Roman" w:hAnsi="Times New Roman"/>
          <w:sz w:val="24"/>
          <w:szCs w:val="24"/>
        </w:rPr>
        <w:t xml:space="preserve">Norėtume atkreipti dėmesį į tai, kad galiojančio Socialinio draudimo pensijų įstatymo (toliau – Pensijų įstatymas). straipsniuose, kuriuose kalbama apie išankstinės senatvės pensijos kyrimo sąlygas, nėra formuluotės „pilnais mėnesiais“. Pati pirmoji sąlyga teisei gauti išankstinę senatvės pensiją yra ta, kad iki Pensijų įstatyme nustatyto senatvės pensijos amžiaus turi būti likę ne daugiau kaip 5 metai (Pensijų įstatymo 20 straipsnio 1 dalies 1 punktas). Taigi </w:t>
      </w:r>
      <w:r w:rsidR="00C36125">
        <w:rPr>
          <w:rFonts w:ascii="Times New Roman" w:hAnsi="Times New Roman"/>
          <w:sz w:val="24"/>
          <w:szCs w:val="24"/>
        </w:rPr>
        <w:t xml:space="preserve">teisei gauti išankstinę senatvės </w:t>
      </w:r>
      <w:r w:rsidR="00C36125">
        <w:rPr>
          <w:rFonts w:ascii="Times New Roman" w:hAnsi="Times New Roman"/>
          <w:sz w:val="24"/>
          <w:szCs w:val="24"/>
        </w:rPr>
        <w:lastRenderedPageBreak/>
        <w:t>pensiją yra taikomas 5 metų reikalavimas, neapibrėžiant jo pilnais mėnesiais, nes senatvės pensijos amžius skaičiuojamas pagal asmens gimimo datą, kuri gali būti bet kuri mėnesio data. Kitaip tariant, jei asmuo yra gimęs, pavyzdžiui balandžio 18 d., tai sąlygą dėl amžiaus toks asmuo ims atitikti konkrečiai tą dieną, kurią jam iki senatvės pensijos amžiaus bus likę ne daugiau kaip 5 metai, o ne nuo prieš tai buvusio mėnesio paskutinės dienos (jei būtų vertinami pilni mėnesiai).</w:t>
      </w:r>
    </w:p>
    <w:p w14:paraId="43FFAF0B" w14:textId="6291F984" w:rsidR="00C36125" w:rsidRDefault="00C36125" w:rsidP="00C36125">
      <w:pPr>
        <w:pStyle w:val="AssecoParagraphNormalFirstLine"/>
        <w:spacing w:line="360" w:lineRule="auto"/>
        <w:rPr>
          <w:rFonts w:ascii="Times New Roman" w:hAnsi="Times New Roman"/>
          <w:sz w:val="24"/>
          <w:szCs w:val="24"/>
        </w:rPr>
      </w:pPr>
      <w:r>
        <w:rPr>
          <w:rFonts w:ascii="Times New Roman" w:hAnsi="Times New Roman"/>
          <w:sz w:val="24"/>
          <w:szCs w:val="24"/>
        </w:rPr>
        <w:t xml:space="preserve">Ta pačia logika buvo vadovautasi ir nustatant 3 metų palengvinančią taisyklę tiems, kas turi 40 ir daugiau metų stažo.  </w:t>
      </w:r>
    </w:p>
    <w:p w14:paraId="1DF361AE" w14:textId="1D4E2C25" w:rsidR="00D242FB" w:rsidRDefault="00106C5C" w:rsidP="00B35BFA">
      <w:pPr>
        <w:pStyle w:val="AssecoParagraphNormalFirstLine"/>
        <w:spacing w:line="360" w:lineRule="auto"/>
        <w:rPr>
          <w:rFonts w:ascii="Times New Roman" w:hAnsi="Times New Roman"/>
          <w:b/>
          <w:bCs/>
          <w:sz w:val="24"/>
          <w:szCs w:val="24"/>
          <w:u w:val="single"/>
        </w:rPr>
      </w:pPr>
      <w:r>
        <w:rPr>
          <w:rFonts w:ascii="Times New Roman" w:hAnsi="Times New Roman"/>
          <w:sz w:val="24"/>
          <w:szCs w:val="24"/>
        </w:rPr>
        <w:t>Norime</w:t>
      </w:r>
      <w:r w:rsidR="00C36125">
        <w:rPr>
          <w:rFonts w:ascii="Times New Roman" w:hAnsi="Times New Roman"/>
          <w:sz w:val="24"/>
          <w:szCs w:val="24"/>
        </w:rPr>
        <w:t xml:space="preserve"> dar kartą </w:t>
      </w:r>
      <w:r>
        <w:rPr>
          <w:rFonts w:ascii="Times New Roman" w:hAnsi="Times New Roman"/>
          <w:sz w:val="24"/>
          <w:szCs w:val="24"/>
        </w:rPr>
        <w:t xml:space="preserve"> atkreipti dėmesį į tai, kad </w:t>
      </w:r>
      <w:r w:rsidR="00D242FB">
        <w:rPr>
          <w:rFonts w:ascii="Times New Roman" w:hAnsi="Times New Roman"/>
          <w:sz w:val="24"/>
          <w:szCs w:val="24"/>
        </w:rPr>
        <w:t>Įstatymo Nr. XIII-3395 3 straipsnio 2 dalies</w:t>
      </w:r>
      <w:r w:rsidR="00734FCD">
        <w:rPr>
          <w:rFonts w:ascii="Times New Roman" w:hAnsi="Times New Roman"/>
          <w:sz w:val="24"/>
          <w:szCs w:val="24"/>
        </w:rPr>
        <w:t xml:space="preserve"> 1</w:t>
      </w:r>
      <w:r w:rsidR="00D242FB">
        <w:rPr>
          <w:rFonts w:ascii="Times New Roman" w:hAnsi="Times New Roman"/>
          <w:sz w:val="24"/>
          <w:szCs w:val="24"/>
        </w:rPr>
        <w:t xml:space="preserve"> punkte nustatyta, kad nuo 2021 m. sausio 1 d. turėjo būti perskaičiuojamos ir nebemažinamos </w:t>
      </w:r>
      <w:r w:rsidR="00D242FB">
        <w:rPr>
          <w:rFonts w:ascii="Times New Roman" w:hAnsi="Times New Roman"/>
          <w:sz w:val="24"/>
          <w:szCs w:val="24"/>
          <w:u w:val="single"/>
        </w:rPr>
        <w:t xml:space="preserve">visos iki 2020 m gruodžio 31 d. paskirtos socialinio draudimo senatvės pensijos, jei jas gaunantys ir anksčiau gavę išankstines senatvės pensijas asmenys atitiko </w:t>
      </w:r>
      <w:r w:rsidR="00D242FB">
        <w:rPr>
          <w:rFonts w:ascii="Times New Roman" w:hAnsi="Times New Roman"/>
          <w:b/>
          <w:bCs/>
          <w:sz w:val="24"/>
          <w:szCs w:val="24"/>
          <w:u w:val="single"/>
        </w:rPr>
        <w:t>abi Įstatyme Nr. XIII-3395 nustatytas sąlygas, t. y. jei išankstinė senatvės pensiją gavo ne ilgiau kaip 3 metus ir išankstinės senatvės pensijos skyrimo metu pensijų socialinio draudimo stažas buvo ne mažesnis nei 40 metų.</w:t>
      </w:r>
      <w:r w:rsidR="00C36125">
        <w:rPr>
          <w:rFonts w:ascii="Times New Roman" w:hAnsi="Times New Roman"/>
          <w:b/>
          <w:bCs/>
          <w:sz w:val="24"/>
          <w:szCs w:val="24"/>
          <w:u w:val="single"/>
        </w:rPr>
        <w:t xml:space="preserve"> Taigi visiems, kam iki 2021 m. gavo išankstinę senatvės pensiją ir atitiko abi minėtas sąlygas, senatvės pensijos buvo perskaičiuotos ir nebemažinamos. </w:t>
      </w:r>
    </w:p>
    <w:p w14:paraId="5B00543E" w14:textId="36577493" w:rsidR="00C36125" w:rsidRDefault="00C36125" w:rsidP="00B35BFA">
      <w:pPr>
        <w:pStyle w:val="AssecoParagraphNormalFirstLine"/>
        <w:spacing w:line="360" w:lineRule="auto"/>
        <w:rPr>
          <w:rFonts w:ascii="Times New Roman" w:hAnsi="Times New Roman"/>
          <w:sz w:val="24"/>
          <w:szCs w:val="24"/>
        </w:rPr>
      </w:pPr>
      <w:r>
        <w:rPr>
          <w:rFonts w:ascii="Times New Roman" w:hAnsi="Times New Roman"/>
          <w:sz w:val="24"/>
          <w:szCs w:val="24"/>
        </w:rPr>
        <w:t xml:space="preserve">Pritarus pareiškėjo siūlymams, kiltų klausimas apskritai dėl sąlygų išankstinei senatvės pensijai gauti: jei turintiems daugiau kaip 40 metų stažo, 3 metų sąlyga staiga virstų į porą mėnesių trumpesnį laikotarpį, gal galima nustatyti, kad ir tiems, kam liko 5 metai iki senatvės pensijos amžiaus, išankstinė galėtų būti skiriama ne lygiai nuo tos datos, kada asmuo sukanka atitinkamą amžių, bet skaičiuojant pilnais mėnesiais, nuo ankstesnio mėnesio paskutinės dienos. </w:t>
      </w:r>
    </w:p>
    <w:p w14:paraId="541FF1AF" w14:textId="1C4D0D86" w:rsidR="00C36125" w:rsidRPr="00C36125" w:rsidRDefault="00C36125" w:rsidP="00B35BFA">
      <w:pPr>
        <w:pStyle w:val="AssecoParagraphNormalFirstLine"/>
        <w:spacing w:line="360" w:lineRule="auto"/>
        <w:rPr>
          <w:rFonts w:ascii="Times New Roman" w:hAnsi="Times New Roman"/>
          <w:sz w:val="24"/>
          <w:szCs w:val="24"/>
        </w:rPr>
      </w:pPr>
      <w:r>
        <w:rPr>
          <w:rFonts w:ascii="Times New Roman" w:hAnsi="Times New Roman"/>
          <w:sz w:val="24"/>
          <w:szCs w:val="24"/>
        </w:rPr>
        <w:t xml:space="preserve">Norime priminti, kad visos tarptautinės organizacijos ir institucijos (EBPO, Europos Komisija) pabrėžia, kad Lietuva yra viena iš sparčiausiai senstančių Europos valstybių. Demografinis iššūkis Lietuvoje buvo sąlygotas ne tik praeityje sumažėjusio ir neatsistačiusio gimstamumo, bet ir didžiulės emigracijos. Toks kontekstas, kai nuolat kalbama apie būtinybę ilgiau išlaikyti darbo rinkoje vyresnio amžiaus žmones, neleidžia </w:t>
      </w:r>
      <w:r w:rsidR="00590D96">
        <w:rPr>
          <w:rFonts w:ascii="Times New Roman" w:hAnsi="Times New Roman"/>
          <w:sz w:val="24"/>
          <w:szCs w:val="24"/>
        </w:rPr>
        <w:t xml:space="preserve">atsakingai </w:t>
      </w:r>
      <w:r>
        <w:rPr>
          <w:rFonts w:ascii="Times New Roman" w:hAnsi="Times New Roman"/>
          <w:sz w:val="24"/>
          <w:szCs w:val="24"/>
        </w:rPr>
        <w:t xml:space="preserve">svarstyti papildomų išankstinių senatvės pensijų lengvinimo sąlygų. </w:t>
      </w:r>
    </w:p>
    <w:p w14:paraId="0DFB6D38" w14:textId="775E7F93" w:rsidR="00B35BFA" w:rsidRDefault="00B35BFA" w:rsidP="00590D96">
      <w:pPr>
        <w:pStyle w:val="AssecoParagraphNormalFirstLine"/>
        <w:spacing w:line="360" w:lineRule="auto"/>
        <w:rPr>
          <w:rFonts w:ascii="Times New Roman" w:hAnsi="Times New Roman"/>
          <w:sz w:val="24"/>
          <w:szCs w:val="24"/>
        </w:rPr>
      </w:pPr>
      <w:r>
        <w:rPr>
          <w:rFonts w:ascii="Times New Roman" w:hAnsi="Times New Roman"/>
          <w:sz w:val="24"/>
          <w:szCs w:val="24"/>
        </w:rPr>
        <w:t>Atsižvelgdami į tai, kas išdėstyta, nepritariame pareikėjo peticijoje siūlomiems pakeitimams</w:t>
      </w:r>
      <w:r w:rsidR="00590D96">
        <w:rPr>
          <w:rFonts w:ascii="Times New Roman" w:hAnsi="Times New Roman"/>
          <w:sz w:val="24"/>
          <w:szCs w:val="24"/>
        </w:rPr>
        <w:t>.</w:t>
      </w:r>
      <w:r>
        <w:rPr>
          <w:rFonts w:ascii="Times New Roman" w:hAnsi="Times New Roman"/>
          <w:sz w:val="24"/>
          <w:szCs w:val="24"/>
        </w:rPr>
        <w:t xml:space="preserve"> </w:t>
      </w:r>
    </w:p>
    <w:p w14:paraId="3CBE3BBC" w14:textId="77777777" w:rsidR="00DE798D" w:rsidRPr="00E82D01" w:rsidRDefault="00DE798D" w:rsidP="00B35BFA">
      <w:pPr>
        <w:spacing w:line="360" w:lineRule="auto"/>
        <w:rPr>
          <w:lang w:val="lt-LT"/>
        </w:rPr>
      </w:pPr>
    </w:p>
    <w:p w14:paraId="3CBE3BBD" w14:textId="77777777" w:rsidR="00DE798D" w:rsidRPr="00E82D01" w:rsidRDefault="00DE798D" w:rsidP="00B35BFA">
      <w:pPr>
        <w:spacing w:line="360" w:lineRule="auto"/>
        <w:rPr>
          <w:lang w:val="lt-LT"/>
        </w:rPr>
        <w:sectPr w:rsidR="00DE798D" w:rsidRPr="00E82D01" w:rsidSect="000B02BF">
          <w:headerReference w:type="default" r:id="rId16"/>
          <w:footerReference w:type="default" r:id="rId17"/>
          <w:type w:val="continuous"/>
          <w:pgSz w:w="11906" w:h="16838"/>
          <w:pgMar w:top="-171" w:right="566" w:bottom="1134" w:left="1800" w:header="720" w:footer="342" w:gutter="0"/>
          <w:cols w:space="720"/>
          <w:formProt w:val="0"/>
          <w:docGrid w:linePitch="360"/>
        </w:sectPr>
      </w:pPr>
    </w:p>
    <w:tbl>
      <w:tblPr>
        <w:tblW w:w="0" w:type="auto"/>
        <w:tblInd w:w="108" w:type="dxa"/>
        <w:tblLook w:val="01E0" w:firstRow="1" w:lastRow="1" w:firstColumn="1" w:lastColumn="1" w:noHBand="0" w:noVBand="0"/>
      </w:tblPr>
      <w:tblGrid>
        <w:gridCol w:w="4464"/>
        <w:gridCol w:w="5067"/>
      </w:tblGrid>
      <w:tr w:rsidR="009F242E" w:rsidRPr="00E82D01" w14:paraId="3CBE3BC0" w14:textId="77777777" w:rsidTr="00C02ECB">
        <w:tc>
          <w:tcPr>
            <w:tcW w:w="4535" w:type="dxa"/>
          </w:tcPr>
          <w:p w14:paraId="3CBE3BBE" w14:textId="6D1E107A" w:rsidR="009F242E" w:rsidRPr="00E82D01" w:rsidRDefault="00B35BFA" w:rsidP="00B35BFA">
            <w:pPr>
              <w:spacing w:line="360" w:lineRule="auto"/>
              <w:rPr>
                <w:szCs w:val="24"/>
                <w:lang w:val="lt-LT"/>
              </w:rPr>
            </w:pPr>
            <w:r>
              <w:rPr>
                <w:szCs w:val="24"/>
                <w:lang w:val="lt-LT"/>
              </w:rPr>
              <w:t>Viceministras</w:t>
            </w:r>
          </w:p>
        </w:tc>
        <w:tc>
          <w:tcPr>
            <w:tcW w:w="5185" w:type="dxa"/>
          </w:tcPr>
          <w:p w14:paraId="3CBE3BBF" w14:textId="6F356091" w:rsidR="00B35BFA" w:rsidRPr="00E82D01" w:rsidRDefault="00B35BFA" w:rsidP="00590D96">
            <w:pPr>
              <w:spacing w:line="360" w:lineRule="auto"/>
              <w:jc w:val="right"/>
              <w:rPr>
                <w:szCs w:val="24"/>
                <w:lang w:val="lt-LT"/>
              </w:rPr>
            </w:pPr>
            <w:bookmarkStart w:id="0" w:name="_GoBack"/>
            <w:bookmarkEnd w:id="0"/>
          </w:p>
        </w:tc>
      </w:tr>
      <w:tr w:rsidR="00B35BFA" w:rsidRPr="00E82D01" w14:paraId="4D29091A" w14:textId="77777777" w:rsidTr="00C02ECB">
        <w:tc>
          <w:tcPr>
            <w:tcW w:w="4535" w:type="dxa"/>
          </w:tcPr>
          <w:p w14:paraId="569DAA38" w14:textId="77777777" w:rsidR="00B35BFA" w:rsidRDefault="00B35BFA" w:rsidP="00B35BFA">
            <w:pPr>
              <w:spacing w:line="360" w:lineRule="auto"/>
              <w:rPr>
                <w:szCs w:val="24"/>
                <w:lang w:val="lt-LT"/>
              </w:rPr>
            </w:pPr>
          </w:p>
          <w:p w14:paraId="5731FDE9" w14:textId="77777777" w:rsidR="00B35BFA" w:rsidRDefault="00B35BFA" w:rsidP="00B35BFA">
            <w:pPr>
              <w:spacing w:line="360" w:lineRule="auto"/>
              <w:rPr>
                <w:szCs w:val="24"/>
                <w:lang w:val="lt-LT"/>
              </w:rPr>
            </w:pPr>
          </w:p>
          <w:p w14:paraId="335B0291" w14:textId="77777777" w:rsidR="00B35BFA" w:rsidRDefault="00B35BFA" w:rsidP="00B35BFA">
            <w:pPr>
              <w:spacing w:line="360" w:lineRule="auto"/>
              <w:rPr>
                <w:szCs w:val="24"/>
                <w:lang w:val="lt-LT"/>
              </w:rPr>
            </w:pPr>
          </w:p>
          <w:p w14:paraId="15DC9A90" w14:textId="77777777" w:rsidR="00B35BFA" w:rsidRDefault="00B35BFA" w:rsidP="00B35BFA">
            <w:pPr>
              <w:spacing w:line="360" w:lineRule="auto"/>
              <w:rPr>
                <w:szCs w:val="24"/>
                <w:lang w:val="lt-LT"/>
              </w:rPr>
            </w:pPr>
          </w:p>
          <w:p w14:paraId="669EACF1" w14:textId="457E35A3" w:rsidR="00B35BFA" w:rsidRDefault="00B35BFA" w:rsidP="00B35BFA">
            <w:pPr>
              <w:spacing w:line="360" w:lineRule="auto"/>
              <w:rPr>
                <w:szCs w:val="24"/>
                <w:lang w:val="lt-LT"/>
              </w:rPr>
            </w:pPr>
          </w:p>
        </w:tc>
        <w:tc>
          <w:tcPr>
            <w:tcW w:w="5185" w:type="dxa"/>
          </w:tcPr>
          <w:p w14:paraId="705D7A48" w14:textId="4FB9697D" w:rsidR="00B35BFA" w:rsidRDefault="00B35BFA" w:rsidP="00590D96">
            <w:pPr>
              <w:spacing w:line="360" w:lineRule="auto"/>
              <w:rPr>
                <w:szCs w:val="24"/>
                <w:lang w:val="lt-LT"/>
              </w:rPr>
            </w:pPr>
          </w:p>
        </w:tc>
      </w:tr>
    </w:tbl>
    <w:p w14:paraId="3CBE3BC1" w14:textId="77777777" w:rsidR="009F242E" w:rsidRPr="00E82D01" w:rsidRDefault="009F242E" w:rsidP="00B35BFA">
      <w:pPr>
        <w:spacing w:line="360" w:lineRule="auto"/>
        <w:rPr>
          <w:sz w:val="16"/>
          <w:szCs w:val="16"/>
          <w:lang w:val="lt-LT"/>
        </w:rPr>
      </w:pPr>
    </w:p>
    <w:p w14:paraId="3CBE3BC2" w14:textId="77777777" w:rsidR="00DE798D" w:rsidRPr="00E82D01" w:rsidRDefault="00DE798D" w:rsidP="00B35BFA">
      <w:pPr>
        <w:spacing w:line="360" w:lineRule="auto"/>
        <w:rPr>
          <w:sz w:val="16"/>
          <w:szCs w:val="16"/>
          <w:lang w:val="lt-LT"/>
        </w:rPr>
        <w:sectPr w:rsidR="00DE798D" w:rsidRPr="00E82D01" w:rsidSect="000B02BF">
          <w:type w:val="continuous"/>
          <w:pgSz w:w="11906" w:h="16838"/>
          <w:pgMar w:top="-171" w:right="566" w:bottom="1134" w:left="1701" w:header="720" w:footer="342" w:gutter="0"/>
          <w:cols w:space="720"/>
          <w:docGrid w:linePitch="360"/>
        </w:sectPr>
      </w:pPr>
    </w:p>
    <w:p w14:paraId="3CBE3BC3" w14:textId="77777777" w:rsidR="00DE798D" w:rsidRPr="00E82D01" w:rsidRDefault="00DE798D" w:rsidP="00B35BFA">
      <w:pPr>
        <w:spacing w:line="360" w:lineRule="auto"/>
        <w:rPr>
          <w:szCs w:val="24"/>
          <w:lang w:val="lt-LT"/>
        </w:rPr>
        <w:sectPr w:rsidR="00DE798D" w:rsidRPr="00E82D01" w:rsidSect="000B02BF">
          <w:type w:val="continuous"/>
          <w:pgSz w:w="11906" w:h="16838"/>
          <w:pgMar w:top="-171" w:right="566" w:bottom="567" w:left="1701" w:header="720" w:footer="342" w:gutter="0"/>
          <w:cols w:space="720"/>
          <w:formProt w:val="0"/>
          <w:docGrid w:linePitch="360"/>
        </w:sectPr>
      </w:pPr>
    </w:p>
    <w:tbl>
      <w:tblPr>
        <w:tblW w:w="0" w:type="auto"/>
        <w:tblLook w:val="01E0" w:firstRow="1" w:lastRow="1" w:firstColumn="1" w:lastColumn="1" w:noHBand="0" w:noVBand="0"/>
      </w:tblPr>
      <w:tblGrid>
        <w:gridCol w:w="9540"/>
      </w:tblGrid>
      <w:tr w:rsidR="009F242E" w:rsidRPr="00E82D01" w14:paraId="3CBE3BC5" w14:textId="77777777" w:rsidTr="00C02ECB">
        <w:tc>
          <w:tcPr>
            <w:tcW w:w="9828" w:type="dxa"/>
          </w:tcPr>
          <w:p w14:paraId="3CBE3BC4" w14:textId="0744A8E0" w:rsidR="009F242E" w:rsidRPr="00B35BFA" w:rsidRDefault="009F242E" w:rsidP="00B35BFA">
            <w:pPr>
              <w:spacing w:line="360" w:lineRule="auto"/>
              <w:rPr>
                <w:szCs w:val="24"/>
                <w:lang w:val="lt-LT"/>
              </w:rPr>
            </w:pPr>
          </w:p>
        </w:tc>
      </w:tr>
    </w:tbl>
    <w:p w14:paraId="3CBE3BC6" w14:textId="77777777" w:rsidR="00934AD6" w:rsidRPr="00B538C2" w:rsidRDefault="00934AD6" w:rsidP="00B35BFA">
      <w:pPr>
        <w:spacing w:line="360" w:lineRule="auto"/>
        <w:rPr>
          <w:lang w:val="lt-LT"/>
        </w:rPr>
      </w:pPr>
    </w:p>
    <w:sectPr w:rsidR="00934AD6" w:rsidRPr="00B538C2" w:rsidSect="000B02BF">
      <w:type w:val="continuous"/>
      <w:pgSz w:w="11906" w:h="16838"/>
      <w:pgMar w:top="-171" w:right="566" w:bottom="993" w:left="180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F0EF0" w14:textId="77777777" w:rsidR="009F091F" w:rsidRDefault="009F091F">
      <w:r>
        <w:separator/>
      </w:r>
    </w:p>
  </w:endnote>
  <w:endnote w:type="continuationSeparator" w:id="0">
    <w:p w14:paraId="6C70D68D" w14:textId="77777777" w:rsidR="009F091F" w:rsidRDefault="009F091F">
      <w:r>
        <w:continuationSeparator/>
      </w:r>
    </w:p>
  </w:endnote>
  <w:endnote w:type="continuationNotice" w:id="1">
    <w:p w14:paraId="1F8CDD8F" w14:textId="77777777" w:rsidR="009F091F" w:rsidRDefault="009F0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D1" w14:textId="77777777" w:rsidR="009F091F" w:rsidRDefault="009F091F" w:rsidP="00DE798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CBE3BD2" w14:textId="77777777" w:rsidR="009F091F" w:rsidRDefault="009F091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D3" w14:textId="77777777" w:rsidR="009F091F" w:rsidRDefault="009F091F" w:rsidP="00DE798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3CBE3BD4" w14:textId="77777777" w:rsidR="009F091F" w:rsidRDefault="009F091F" w:rsidP="00DE798D">
    <w:pPr>
      <w:framePr w:w="6566" w:h="725" w:hSpace="113" w:wrap="auto" w:vAnchor="page" w:hAnchor="page" w:x="4589" w:y="15922" w:anchorLock="1"/>
      <w:rPr>
        <w:sz w:val="18"/>
        <w:lang w:val="lt-LT"/>
      </w:rPr>
    </w:pPr>
    <w:r>
      <w:rPr>
        <w:sz w:val="18"/>
        <w:lang w:val="lt-LT"/>
      </w:rPr>
      <w:t>Tel. (8 5) 266 8176, (8 5) 266 4200               Duomenys kaupiami ir saugomi</w:t>
    </w:r>
  </w:p>
  <w:p w14:paraId="3CBE3BD5" w14:textId="77777777" w:rsidR="009F091F" w:rsidRDefault="009F091F" w:rsidP="00DE798D">
    <w:pPr>
      <w:framePr w:w="6566" w:h="725" w:hSpace="113" w:wrap="auto" w:vAnchor="page" w:hAnchor="page" w:x="4589" w:y="15922" w:anchorLock="1"/>
      <w:rPr>
        <w:sz w:val="18"/>
        <w:lang w:val="lt-LT"/>
      </w:rPr>
    </w:pPr>
    <w:r>
      <w:rPr>
        <w:sz w:val="18"/>
        <w:lang w:val="lt-LT"/>
      </w:rPr>
      <w:t>Faks. (8 5) 266 4209</w:t>
    </w:r>
    <w:r w:rsidRPr="006777CB">
      <w:rPr>
        <w:sz w:val="18"/>
        <w:lang w:val="lt-LT"/>
      </w:rPr>
      <w:t xml:space="preserve"> </w:t>
    </w:r>
    <w:r>
      <w:rPr>
        <w:sz w:val="18"/>
        <w:lang w:val="lt-LT"/>
      </w:rPr>
      <w:tab/>
      <w:t xml:space="preserve">              Juridinių asmenų registre</w:t>
    </w:r>
  </w:p>
  <w:p w14:paraId="3CBE3BD6" w14:textId="77777777" w:rsidR="009F091F" w:rsidRDefault="009F091F" w:rsidP="00DE798D">
    <w:pPr>
      <w:framePr w:w="6566" w:h="725" w:hSpace="113" w:wrap="auto" w:vAnchor="page" w:hAnchor="page" w:x="4589" w:y="15922" w:anchorLock="1"/>
      <w:rPr>
        <w:sz w:val="18"/>
        <w:lang w:val="lt-LT"/>
      </w:rPr>
    </w:pPr>
    <w:r>
      <w:rPr>
        <w:sz w:val="18"/>
        <w:lang w:val="lt-LT"/>
      </w:rPr>
      <w:t xml:space="preserve">El. p.  </w:t>
    </w:r>
    <w:proofErr w:type="spellStart"/>
    <w:r w:rsidRPr="006777CB">
      <w:rPr>
        <w:color w:val="000000"/>
        <w:sz w:val="18"/>
        <w:lang w:val="lt-LT"/>
      </w:rPr>
      <w:t>post@socmin.lt</w:t>
    </w:r>
    <w:proofErr w:type="spellEnd"/>
    <w:r>
      <w:rPr>
        <w:sz w:val="18"/>
        <w:lang w:val="lt-LT"/>
      </w:rPr>
      <w:t xml:space="preserve"> </w:t>
    </w:r>
    <w:r>
      <w:rPr>
        <w:sz w:val="18"/>
        <w:lang w:val="lt-LT"/>
      </w:rPr>
      <w:tab/>
      <w:t xml:space="preserve">              Kodas 1886 03515                         </w:t>
    </w:r>
  </w:p>
  <w:p w14:paraId="3CBE3BD7" w14:textId="77777777" w:rsidR="009F091F" w:rsidRDefault="009F091F" w:rsidP="00DE798D">
    <w:pPr>
      <w:framePr w:w="2858" w:h="720" w:hSpace="113" w:wrap="auto" w:vAnchor="page" w:hAnchor="page" w:x="1709" w:y="15922" w:anchorLock="1"/>
      <w:rPr>
        <w:sz w:val="18"/>
        <w:lang w:val="lt-LT"/>
      </w:rPr>
    </w:pPr>
    <w:r>
      <w:rPr>
        <w:sz w:val="18"/>
        <w:lang w:val="lt-LT"/>
      </w:rPr>
      <w:t xml:space="preserve">Valstybės biudžetinė įstaiga                </w:t>
    </w:r>
  </w:p>
  <w:p w14:paraId="3CBE3BD8" w14:textId="77777777" w:rsidR="009F091F" w:rsidRDefault="009F091F" w:rsidP="00DE798D">
    <w:pPr>
      <w:framePr w:w="2858" w:h="720" w:hSpace="113" w:wrap="auto" w:vAnchor="page" w:hAnchor="page" w:x="1709" w:y="15922" w:anchorLock="1"/>
      <w:rPr>
        <w:sz w:val="18"/>
        <w:lang w:val="lt-LT"/>
      </w:rPr>
    </w:pPr>
    <w:proofErr w:type="spellStart"/>
    <w:r>
      <w:rPr>
        <w:sz w:val="18"/>
        <w:lang w:val="lt-LT"/>
      </w:rPr>
      <w:t>A.Vivulskio</w:t>
    </w:r>
    <w:proofErr w:type="spellEnd"/>
    <w:r>
      <w:rPr>
        <w:sz w:val="18"/>
        <w:lang w:val="lt-LT"/>
      </w:rPr>
      <w:t xml:space="preserve"> g. 11</w:t>
    </w:r>
  </w:p>
  <w:p w14:paraId="3CBE3BD9" w14:textId="77777777" w:rsidR="009F091F" w:rsidRPr="006777CB" w:rsidRDefault="009F091F" w:rsidP="00DE798D">
    <w:pPr>
      <w:framePr w:w="2858" w:h="720" w:hSpace="113" w:wrap="auto" w:vAnchor="page" w:hAnchor="page" w:x="1709" w:y="15922" w:anchorLock="1"/>
      <w:rPr>
        <w:sz w:val="18"/>
        <w:lang w:val="lt-LT"/>
      </w:rPr>
    </w:pPr>
    <w:r>
      <w:rPr>
        <w:sz w:val="18"/>
        <w:lang w:val="lt-LT"/>
      </w:rPr>
      <w:t xml:space="preserve">LT-03610 Vilnius                                     </w:t>
    </w:r>
  </w:p>
  <w:p w14:paraId="3CBE3BDA" w14:textId="77777777" w:rsidR="009F091F" w:rsidRPr="006777CB" w:rsidRDefault="009F091F" w:rsidP="00DE798D">
    <w:pPr>
      <w:pStyle w:val="Porat"/>
      <w:rPr>
        <w:lang w:val="lt-LT"/>
      </w:rPr>
    </w:pPr>
    <w:r w:rsidRPr="006777CB">
      <w:rPr>
        <w:lang w:val="lt-LT"/>
      </w:rPr>
      <w:t>__________________________________________________________________________________________</w:t>
    </w:r>
  </w:p>
  <w:p w14:paraId="3CBE3BDB" w14:textId="77777777" w:rsidR="009F091F" w:rsidRPr="006777CB" w:rsidRDefault="009F091F" w:rsidP="00DE798D">
    <w:pPr>
      <w:pStyle w:val="Porat"/>
      <w:rPr>
        <w:lang w:val="lt-LT"/>
      </w:rPr>
    </w:pPr>
  </w:p>
  <w:p w14:paraId="3CBE3BDC" w14:textId="77777777" w:rsidR="009F091F" w:rsidRPr="006777CB" w:rsidRDefault="009F091F">
    <w:pPr>
      <w:pStyle w:val="Porat"/>
      <w:rPr>
        <w:lang w:val="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8881" w14:textId="6809422D" w:rsidR="008F0AA2" w:rsidRDefault="008F0AA2" w:rsidP="008F0AA2">
    <w:pPr>
      <w:pStyle w:val="Porat"/>
      <w:jc w:val="right"/>
    </w:pPr>
  </w:p>
  <w:p w14:paraId="3CBE3BDE" w14:textId="407F277E" w:rsidR="009F091F" w:rsidRPr="008E215C" w:rsidRDefault="009F091F" w:rsidP="000B02BF">
    <w:pPr>
      <w:jc w:val="right"/>
      <w:rPr>
        <w:lang w:val="lt-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E1" w14:textId="77777777" w:rsidR="009F091F" w:rsidRPr="008F74DB" w:rsidRDefault="009F091F" w:rsidP="00DE798D">
    <w:pPr>
      <w:pStyle w:val="Por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9E014" w14:textId="77777777" w:rsidR="009F091F" w:rsidRDefault="009F091F">
      <w:r>
        <w:separator/>
      </w:r>
    </w:p>
  </w:footnote>
  <w:footnote w:type="continuationSeparator" w:id="0">
    <w:p w14:paraId="48A7EBAF" w14:textId="77777777" w:rsidR="009F091F" w:rsidRDefault="009F091F">
      <w:r>
        <w:continuationSeparator/>
      </w:r>
    </w:p>
  </w:footnote>
  <w:footnote w:type="continuationNotice" w:id="1">
    <w:p w14:paraId="1D186DF6" w14:textId="77777777" w:rsidR="009F091F" w:rsidRDefault="009F09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CD" w14:textId="77777777" w:rsidR="009F091F" w:rsidRDefault="009F091F" w:rsidP="00DE798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CBE3BCE" w14:textId="77777777" w:rsidR="009F091F" w:rsidRDefault="009F09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CF" w14:textId="77777777" w:rsidR="009F091F" w:rsidRDefault="009F091F" w:rsidP="00DE798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CBE3BD0" w14:textId="77777777" w:rsidR="009F091F" w:rsidRDefault="009F091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33C3F" w14:textId="521E73B6" w:rsidR="000B02BF" w:rsidRDefault="000B02BF">
    <w:pPr>
      <w:pStyle w:val="Antrats"/>
    </w:pPr>
  </w:p>
  <w:p w14:paraId="127B3E1F" w14:textId="77777777" w:rsidR="000B02BF" w:rsidRDefault="000B02BF">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E3BDF" w14:textId="749E392C" w:rsidR="009F091F" w:rsidRDefault="009F091F">
    <w:pPr>
      <w:pStyle w:val="Antrats"/>
      <w:jc w:val="center"/>
    </w:pPr>
    <w:r>
      <w:fldChar w:fldCharType="begin"/>
    </w:r>
    <w:r>
      <w:instrText xml:space="preserve"> PAGE   \* MERGEFORMAT </w:instrText>
    </w:r>
    <w:r>
      <w:fldChar w:fldCharType="separate"/>
    </w:r>
    <w:r w:rsidR="006235FE">
      <w:rPr>
        <w:noProof/>
      </w:rPr>
      <w:t>2</w:t>
    </w:r>
    <w:r>
      <w:rPr>
        <w:noProof/>
      </w:rPr>
      <w:fldChar w:fldCharType="end"/>
    </w:r>
  </w:p>
  <w:p w14:paraId="3CBE3BE0" w14:textId="77777777" w:rsidR="009F091F" w:rsidRDefault="009F091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ocumentProtection w:edit="forms" w:enforcement="0"/>
  <w:defaultTabStop w:val="1296"/>
  <w:hyphenationZone w:val="396"/>
  <w:drawingGridHorizontalSpacing w:val="10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3C"/>
    <w:rsid w:val="0003609C"/>
    <w:rsid w:val="00047011"/>
    <w:rsid w:val="0005585F"/>
    <w:rsid w:val="00065EA0"/>
    <w:rsid w:val="00066E5B"/>
    <w:rsid w:val="000B02BF"/>
    <w:rsid w:val="000C15B4"/>
    <w:rsid w:val="000D0630"/>
    <w:rsid w:val="000D1066"/>
    <w:rsid w:val="000D6049"/>
    <w:rsid w:val="000F431B"/>
    <w:rsid w:val="00106C5C"/>
    <w:rsid w:val="00126F15"/>
    <w:rsid w:val="00142DBF"/>
    <w:rsid w:val="00144EAE"/>
    <w:rsid w:val="001524A9"/>
    <w:rsid w:val="0016106B"/>
    <w:rsid w:val="00165ED0"/>
    <w:rsid w:val="00175A93"/>
    <w:rsid w:val="0018726F"/>
    <w:rsid w:val="001922DB"/>
    <w:rsid w:val="001B270B"/>
    <w:rsid w:val="00232D8E"/>
    <w:rsid w:val="00246426"/>
    <w:rsid w:val="0025399C"/>
    <w:rsid w:val="002777B2"/>
    <w:rsid w:val="00277C91"/>
    <w:rsid w:val="002B73D4"/>
    <w:rsid w:val="002C73A8"/>
    <w:rsid w:val="002F20BD"/>
    <w:rsid w:val="00310D74"/>
    <w:rsid w:val="00326D97"/>
    <w:rsid w:val="003559B3"/>
    <w:rsid w:val="00376AD1"/>
    <w:rsid w:val="003773EE"/>
    <w:rsid w:val="003A202E"/>
    <w:rsid w:val="003A44BB"/>
    <w:rsid w:val="003A6618"/>
    <w:rsid w:val="003A77FB"/>
    <w:rsid w:val="004053C7"/>
    <w:rsid w:val="0040713E"/>
    <w:rsid w:val="00422CAE"/>
    <w:rsid w:val="00427D00"/>
    <w:rsid w:val="00473B71"/>
    <w:rsid w:val="0048018E"/>
    <w:rsid w:val="00503DFC"/>
    <w:rsid w:val="0051544E"/>
    <w:rsid w:val="00532988"/>
    <w:rsid w:val="00534254"/>
    <w:rsid w:val="00535F2E"/>
    <w:rsid w:val="00554302"/>
    <w:rsid w:val="00576C15"/>
    <w:rsid w:val="00590D96"/>
    <w:rsid w:val="00595806"/>
    <w:rsid w:val="006235FE"/>
    <w:rsid w:val="00651D2D"/>
    <w:rsid w:val="006811D2"/>
    <w:rsid w:val="00691B6C"/>
    <w:rsid w:val="006F05CD"/>
    <w:rsid w:val="00703914"/>
    <w:rsid w:val="00734FCD"/>
    <w:rsid w:val="00767890"/>
    <w:rsid w:val="00781B3C"/>
    <w:rsid w:val="00794194"/>
    <w:rsid w:val="007F22A2"/>
    <w:rsid w:val="00847B50"/>
    <w:rsid w:val="00877737"/>
    <w:rsid w:val="00887008"/>
    <w:rsid w:val="00895B20"/>
    <w:rsid w:val="008A2F12"/>
    <w:rsid w:val="008A5DAF"/>
    <w:rsid w:val="008E215C"/>
    <w:rsid w:val="008F0AA2"/>
    <w:rsid w:val="0090598B"/>
    <w:rsid w:val="00910852"/>
    <w:rsid w:val="00912EAE"/>
    <w:rsid w:val="00914DA8"/>
    <w:rsid w:val="00934AD6"/>
    <w:rsid w:val="009458DC"/>
    <w:rsid w:val="00955934"/>
    <w:rsid w:val="00997EEF"/>
    <w:rsid w:val="009C51C8"/>
    <w:rsid w:val="009D5B5C"/>
    <w:rsid w:val="009F091F"/>
    <w:rsid w:val="009F242E"/>
    <w:rsid w:val="00A10960"/>
    <w:rsid w:val="00A35DD5"/>
    <w:rsid w:val="00A43492"/>
    <w:rsid w:val="00A503F3"/>
    <w:rsid w:val="00A555D2"/>
    <w:rsid w:val="00A8373B"/>
    <w:rsid w:val="00A87A36"/>
    <w:rsid w:val="00B00675"/>
    <w:rsid w:val="00B15B54"/>
    <w:rsid w:val="00B35BFA"/>
    <w:rsid w:val="00B51489"/>
    <w:rsid w:val="00B538C2"/>
    <w:rsid w:val="00B63691"/>
    <w:rsid w:val="00BB747F"/>
    <w:rsid w:val="00BC328C"/>
    <w:rsid w:val="00BD2F2B"/>
    <w:rsid w:val="00C02ECB"/>
    <w:rsid w:val="00C36125"/>
    <w:rsid w:val="00C724C7"/>
    <w:rsid w:val="00C81F92"/>
    <w:rsid w:val="00CE34D2"/>
    <w:rsid w:val="00D0622C"/>
    <w:rsid w:val="00D242FB"/>
    <w:rsid w:val="00D44237"/>
    <w:rsid w:val="00D5289A"/>
    <w:rsid w:val="00D55026"/>
    <w:rsid w:val="00D67987"/>
    <w:rsid w:val="00D7547A"/>
    <w:rsid w:val="00D8383A"/>
    <w:rsid w:val="00DA6E87"/>
    <w:rsid w:val="00DA77F4"/>
    <w:rsid w:val="00DE025B"/>
    <w:rsid w:val="00DE798D"/>
    <w:rsid w:val="00E41B70"/>
    <w:rsid w:val="00E46683"/>
    <w:rsid w:val="00E82D01"/>
    <w:rsid w:val="00EA66CF"/>
    <w:rsid w:val="00ED14F5"/>
    <w:rsid w:val="00ED3E01"/>
    <w:rsid w:val="00ED5475"/>
    <w:rsid w:val="00EE3CDF"/>
    <w:rsid w:val="00EF778A"/>
    <w:rsid w:val="00F031BB"/>
    <w:rsid w:val="00F24FB6"/>
    <w:rsid w:val="00F263AC"/>
    <w:rsid w:val="00F31689"/>
    <w:rsid w:val="00F36A25"/>
    <w:rsid w:val="00F54BC4"/>
    <w:rsid w:val="00F6291D"/>
    <w:rsid w:val="00FA66FC"/>
    <w:rsid w:val="00FB3B88"/>
    <w:rsid w:val="00FE4A80"/>
    <w:rsid w:val="00FF73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CBE3B9B"/>
  <w15:docId w15:val="{1B538858-3D0C-4309-AD21-C2C57732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242E"/>
    <w:rPr>
      <w:rFonts w:ascii="Times New Roman" w:eastAsia="Times New Roman" w:hAnsi="Times New Roman"/>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DE798D"/>
    <w:pPr>
      <w:tabs>
        <w:tab w:val="center" w:pos="4819"/>
        <w:tab w:val="right" w:pos="9638"/>
      </w:tabs>
    </w:pPr>
  </w:style>
  <w:style w:type="character" w:customStyle="1" w:styleId="PoratDiagrama">
    <w:name w:val="Poraštė Diagrama"/>
    <w:basedOn w:val="Numatytasispastraiposriftas"/>
    <w:link w:val="Porat"/>
    <w:uiPriority w:val="99"/>
    <w:rsid w:val="00DE798D"/>
    <w:rPr>
      <w:rFonts w:ascii="TimesLT" w:eastAsia="Times New Roman" w:hAnsi="TimesLT" w:cs="Times New Roman"/>
      <w:sz w:val="20"/>
      <w:szCs w:val="20"/>
      <w:lang w:val="en-GB"/>
    </w:rPr>
  </w:style>
  <w:style w:type="paragraph" w:styleId="Antrats">
    <w:name w:val="header"/>
    <w:basedOn w:val="prastasis"/>
    <w:link w:val="AntratsDiagrama"/>
    <w:uiPriority w:val="99"/>
    <w:rsid w:val="00DE798D"/>
    <w:pPr>
      <w:tabs>
        <w:tab w:val="center" w:pos="4819"/>
        <w:tab w:val="right" w:pos="9638"/>
      </w:tabs>
    </w:pPr>
  </w:style>
  <w:style w:type="character" w:customStyle="1" w:styleId="AntratsDiagrama">
    <w:name w:val="Antraštės Diagrama"/>
    <w:basedOn w:val="Numatytasispastraiposriftas"/>
    <w:link w:val="Antrats"/>
    <w:uiPriority w:val="99"/>
    <w:rsid w:val="00DE798D"/>
    <w:rPr>
      <w:rFonts w:ascii="TimesLT" w:eastAsia="Times New Roman" w:hAnsi="TimesLT" w:cs="Times New Roman"/>
      <w:sz w:val="20"/>
      <w:szCs w:val="20"/>
      <w:lang w:val="en-GB"/>
    </w:rPr>
  </w:style>
  <w:style w:type="character" w:styleId="Hipersaitas">
    <w:name w:val="Hyperlink"/>
    <w:basedOn w:val="Numatytasispastraiposriftas"/>
    <w:rsid w:val="00DE798D"/>
    <w:rPr>
      <w:color w:val="0000FF"/>
      <w:u w:val="single"/>
    </w:rPr>
  </w:style>
  <w:style w:type="character" w:styleId="Puslapionumeris">
    <w:name w:val="page number"/>
    <w:basedOn w:val="Numatytasispastraiposriftas"/>
    <w:rsid w:val="00DE798D"/>
  </w:style>
  <w:style w:type="paragraph" w:styleId="Dokumentostruktra">
    <w:name w:val="Document Map"/>
    <w:basedOn w:val="prastasis"/>
    <w:link w:val="DokumentostruktraDiagrama"/>
    <w:uiPriority w:val="99"/>
    <w:semiHidden/>
    <w:unhideWhenUsed/>
    <w:rsid w:val="003A77FB"/>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3A77FB"/>
    <w:rPr>
      <w:rFonts w:ascii="Tahoma" w:eastAsia="Times New Roman" w:hAnsi="Tahoma" w:cs="Tahoma"/>
      <w:sz w:val="16"/>
      <w:szCs w:val="16"/>
      <w:lang w:val="en-GB" w:eastAsia="en-US"/>
    </w:rPr>
  </w:style>
  <w:style w:type="paragraph" w:styleId="Debesliotekstas">
    <w:name w:val="Balloon Text"/>
    <w:basedOn w:val="prastasis"/>
    <w:link w:val="DebesliotekstasDiagrama"/>
    <w:uiPriority w:val="99"/>
    <w:semiHidden/>
    <w:unhideWhenUsed/>
    <w:rsid w:val="00D5289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5289A"/>
    <w:rPr>
      <w:rFonts w:ascii="Tahoma" w:eastAsia="Times New Roman" w:hAnsi="Tahoma" w:cs="Tahoma"/>
      <w:sz w:val="16"/>
      <w:szCs w:val="16"/>
      <w:lang w:val="en-GB" w:eastAsia="en-US"/>
    </w:rPr>
  </w:style>
  <w:style w:type="paragraph" w:customStyle="1" w:styleId="AssecoParagraphNormalFirstLine">
    <w:name w:val="Asseco Paragraph Normal First Line"/>
    <w:basedOn w:val="prastasis"/>
    <w:qFormat/>
    <w:rsid w:val="00C02ECB"/>
    <w:pPr>
      <w:ind w:firstLine="709"/>
      <w:jc w:val="both"/>
    </w:pPr>
    <w:rPr>
      <w:rFonts w:ascii="Calibri" w:hAnsi="Calibri"/>
      <w:sz w:val="22"/>
      <w:lang w:val="lt-LT"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8841">
      <w:bodyDiv w:val="1"/>
      <w:marLeft w:val="0"/>
      <w:marRight w:val="0"/>
      <w:marTop w:val="0"/>
      <w:marBottom w:val="0"/>
      <w:divBdr>
        <w:top w:val="none" w:sz="0" w:space="0" w:color="auto"/>
        <w:left w:val="none" w:sz="0" w:space="0" w:color="auto"/>
        <w:bottom w:val="none" w:sz="0" w:space="0" w:color="auto"/>
        <w:right w:val="none" w:sz="0" w:space="0" w:color="auto"/>
      </w:divBdr>
    </w:div>
    <w:div w:id="18618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ocmin.l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ocmin.lrv.lt" TargetMode="External"/><Relationship Id="rId14" Type="http://schemas.openxmlformats.org/officeDocument/2006/relationships/header" Target="head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gimantass\Documents\_Txt\RASTAS_Padalinio_2011_liepsn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Z6YWEJNPDQQR-896559167-392</_dlc_DocId>
    <_dlc_DocIdUrl xmlns="28130d43-1b56-4a10-ad88-2cd38123f4c1">
      <Url>https://intranetas.lrs.lt/29/_layouts/15/DocIdRedir.aspx?ID=Z6YWEJNPDQQR-896559167-392</Url>
      <Description>Z6YWEJNPDQQR-896559167-392</Description>
    </_dlc_DocIdUrl>
  </documentManagement>
</p:properties>
</file>

<file path=customXml/itemProps1.xml><?xml version="1.0" encoding="utf-8"?>
<ds:datastoreItem xmlns:ds="http://schemas.openxmlformats.org/officeDocument/2006/customXml" ds:itemID="{7BDDD22A-AB5C-4909-B32E-108E4723CCD6}">
  <ds:schemaRefs>
    <ds:schemaRef ds:uri="http://schemas.openxmlformats.org/officeDocument/2006/bibliography"/>
  </ds:schemaRefs>
</ds:datastoreItem>
</file>

<file path=customXml/itemProps2.xml><?xml version="1.0" encoding="utf-8"?>
<ds:datastoreItem xmlns:ds="http://schemas.openxmlformats.org/officeDocument/2006/customXml" ds:itemID="{016E3FB7-9273-47D1-B255-1B86B515649D}"/>
</file>

<file path=customXml/itemProps3.xml><?xml version="1.0" encoding="utf-8"?>
<ds:datastoreItem xmlns:ds="http://schemas.openxmlformats.org/officeDocument/2006/customXml" ds:itemID="{4D188016-7F5C-4EEA-9960-F0BCB1F7DBA1}"/>
</file>

<file path=customXml/itemProps4.xml><?xml version="1.0" encoding="utf-8"?>
<ds:datastoreItem xmlns:ds="http://schemas.openxmlformats.org/officeDocument/2006/customXml" ds:itemID="{E01C627B-D414-4C7B-8F7B-1FD3FC9BB811}"/>
</file>

<file path=customXml/itemProps5.xml><?xml version="1.0" encoding="utf-8"?>
<ds:datastoreItem xmlns:ds="http://schemas.openxmlformats.org/officeDocument/2006/customXml" ds:itemID="{7F92CECA-8811-4ACE-9345-7F71ADA304F6}"/>
</file>

<file path=docProps/app.xml><?xml version="1.0" encoding="utf-8"?>
<Properties xmlns="http://schemas.openxmlformats.org/officeDocument/2006/extended-properties" xmlns:vt="http://schemas.openxmlformats.org/officeDocument/2006/docPropsVTypes">
  <Template>RASTAS_Padalinio_2011_liepsna.dot</Template>
  <TotalTime>3</TotalTime>
  <Pages>2</Pages>
  <Words>3357</Words>
  <Characters>1914</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5261</CharactersWithSpaces>
  <SharedDoc>false</SharedDoc>
  <HLinks>
    <vt:vector size="12" baseType="variant">
      <vt:variant>
        <vt:i4>524368</vt:i4>
      </vt:variant>
      <vt:variant>
        <vt:i4>27</vt:i4>
      </vt:variant>
      <vt:variant>
        <vt:i4>0</vt:i4>
      </vt:variant>
      <vt:variant>
        <vt:i4>5</vt:i4>
      </vt:variant>
      <vt:variant>
        <vt:lpwstr>http://www.socmin.lt/</vt:lpwstr>
      </vt:variant>
      <vt:variant>
        <vt:lpwstr/>
      </vt:variant>
      <vt:variant>
        <vt:i4>2162694</vt:i4>
      </vt:variant>
      <vt:variant>
        <vt:i4>24</vt:i4>
      </vt:variant>
      <vt:variant>
        <vt:i4>0</vt:i4>
      </vt:variant>
      <vt:variant>
        <vt:i4>5</vt:i4>
      </vt:variant>
      <vt:variant>
        <vt:lpwstr>mailto:post@socmin.lt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Algimantas Simanavicius</dc:creator>
  <cp:lastModifiedBy>GRICIŪTĖ Rasa</cp:lastModifiedBy>
  <cp:revision>4</cp:revision>
  <dcterms:created xsi:type="dcterms:W3CDTF">2023-10-17T12:15:00Z</dcterms:created>
  <dcterms:modified xsi:type="dcterms:W3CDTF">2023-10-17T12:18:00Z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-36552101</vt:i4>
  </property>
  <property fmtid="{D5CDD505-2E9C-101B-9397-08002B2CF9AE}" pid="3" name="_NewReviewCycle">
    <vt:lpwstr/>
  </property>
  <property fmtid="{D5CDD505-2E9C-101B-9397-08002B2CF9AE}" pid="4" name="_EmailSubject">
    <vt:lpwstr>[asseco.lt #96840] Dokumentų šablonai</vt:lpwstr>
  </property>
  <property fmtid="{D5CDD505-2E9C-101B-9397-08002B2CF9AE}" pid="5" name="_AuthorEmail">
    <vt:lpwstr>Asta.Sulskyte@socmin.lt</vt:lpwstr>
  </property>
  <property fmtid="{D5CDD505-2E9C-101B-9397-08002B2CF9AE}" pid="6" name="_AuthorEmailDisplayName">
    <vt:lpwstr>Asta Šulskytė</vt:lpwstr>
  </property>
  <property fmtid="{D5CDD505-2E9C-101B-9397-08002B2CF9AE}" pid="7" name="_ReviewingToolsShownOnce">
    <vt:lpwstr/>
  </property>
  <property fmtid="{D5CDD505-2E9C-101B-9397-08002B2CF9AE}" pid="8" name="ContentTypeId">
    <vt:lpwstr>0x010100147D90CBC16D234CA619BBDEA3061AC4</vt:lpwstr>
  </property>
  <property fmtid="{D5CDD505-2E9C-101B-9397-08002B2CF9AE}" pid="9" name="_dlc_DocIdItemGuid">
    <vt:lpwstr>1b40573d-0f9a-4919-af5d-74c8d3a38269</vt:lpwstr>
  </property>
</Properties>
</file>