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A9F" w:rsidRPr="00784988" w:rsidRDefault="000F0A9F" w:rsidP="000F0A9F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</w:rPr>
      </w:pPr>
      <w:r w:rsidRPr="00784988">
        <w:rPr>
          <w:rFonts w:eastAsia="Times New Roman" w:cs="Times New Roman"/>
          <w:b/>
          <w:sz w:val="24"/>
          <w:szCs w:val="24"/>
        </w:rPr>
        <w:t>I</w:t>
      </w:r>
      <w:r>
        <w:rPr>
          <w:rFonts w:eastAsia="Times New Roman" w:cs="Times New Roman"/>
          <w:b/>
          <w:sz w:val="24"/>
          <w:szCs w:val="24"/>
        </w:rPr>
        <w:t>šrašas</w:t>
      </w: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784988">
        <w:rPr>
          <w:rFonts w:eastAsia="Times New Roman" w:cs="Times New Roman"/>
          <w:b/>
          <w:sz w:val="24"/>
          <w:szCs w:val="24"/>
        </w:rPr>
        <w:t>LIETUVOS RESPUBLIKOS SEIMO</w:t>
      </w: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784988">
        <w:rPr>
          <w:rFonts w:eastAsia="Times New Roman" w:cs="Times New Roman"/>
          <w:b/>
          <w:spacing w:val="4"/>
          <w:sz w:val="24"/>
          <w:szCs w:val="24"/>
        </w:rPr>
        <w:t>ŠVIETIMO IR MOKSLO KOMITETAS</w:t>
      </w: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784988">
        <w:rPr>
          <w:rFonts w:eastAsia="Times New Roman" w:cs="Times New Roman"/>
          <w:sz w:val="24"/>
          <w:szCs w:val="24"/>
        </w:rPr>
        <w:t>POSĖDŽIO PROTOKOLAS</w:t>
      </w:r>
    </w:p>
    <w:p w:rsidR="000F0A9F" w:rsidRPr="00784988" w:rsidRDefault="000F0A9F" w:rsidP="000F0A9F">
      <w:pPr>
        <w:spacing w:before="120" w:after="0" w:line="240" w:lineRule="auto"/>
        <w:jc w:val="center"/>
        <w:rPr>
          <w:rFonts w:eastAsia="Times New Roman" w:cs="Times New Roman"/>
          <w:sz w:val="24"/>
          <w:szCs w:val="20"/>
        </w:rPr>
      </w:pPr>
      <w:r>
        <w:rPr>
          <w:rFonts w:eastAsia="Times New Roman" w:cs="Times New Roman"/>
          <w:caps/>
          <w:sz w:val="24"/>
          <w:szCs w:val="20"/>
        </w:rPr>
        <w:t>20</w:t>
      </w:r>
      <w:r>
        <w:rPr>
          <w:rFonts w:eastAsia="Times New Roman" w:cs="Times New Roman"/>
          <w:caps/>
          <w:sz w:val="24"/>
          <w:szCs w:val="20"/>
          <w:lang w:val="en-US"/>
        </w:rPr>
        <w:t>21</w:t>
      </w:r>
      <w:r w:rsidR="00723867">
        <w:rPr>
          <w:rFonts w:eastAsia="Times New Roman" w:cs="Times New Roman"/>
          <w:caps/>
          <w:sz w:val="24"/>
          <w:szCs w:val="20"/>
        </w:rPr>
        <w:t>-05-05</w:t>
      </w:r>
      <w:r>
        <w:rPr>
          <w:rFonts w:eastAsia="Times New Roman" w:cs="Times New Roman"/>
          <w:caps/>
          <w:sz w:val="24"/>
          <w:szCs w:val="20"/>
        </w:rPr>
        <w:t xml:space="preserve"> </w:t>
      </w:r>
      <w:r w:rsidRPr="00784988">
        <w:rPr>
          <w:rFonts w:eastAsia="Times New Roman" w:cs="Times New Roman"/>
          <w:caps/>
          <w:sz w:val="24"/>
          <w:szCs w:val="20"/>
        </w:rPr>
        <w:t>N</w:t>
      </w:r>
      <w:r w:rsidRPr="00784988">
        <w:rPr>
          <w:rFonts w:eastAsia="Times New Roman" w:cs="Times New Roman"/>
          <w:sz w:val="24"/>
          <w:szCs w:val="20"/>
        </w:rPr>
        <w:t>r. 106-P-</w:t>
      </w:r>
    </w:p>
    <w:p w:rsidR="000F0A9F" w:rsidRPr="00784988" w:rsidRDefault="000F0A9F" w:rsidP="000F0A9F">
      <w:pPr>
        <w:spacing w:after="0" w:line="240" w:lineRule="auto"/>
        <w:jc w:val="center"/>
        <w:rPr>
          <w:rFonts w:eastAsia="Times New Roman" w:cs="Times New Roman"/>
          <w:sz w:val="24"/>
          <w:szCs w:val="20"/>
        </w:rPr>
      </w:pPr>
      <w:r w:rsidRPr="00784988">
        <w:rPr>
          <w:rFonts w:eastAsia="Times New Roman" w:cs="Times New Roman"/>
          <w:sz w:val="24"/>
          <w:szCs w:val="20"/>
        </w:rPr>
        <w:t>Vilnius</w:t>
      </w:r>
    </w:p>
    <w:p w:rsidR="000F0A9F" w:rsidRDefault="000F0A9F" w:rsidP="000F0A9F">
      <w:pPr>
        <w:ind w:firstLine="709"/>
        <w:jc w:val="both"/>
        <w:rPr>
          <w:rFonts w:cs="Times New Roman"/>
          <w:sz w:val="24"/>
          <w:szCs w:val="24"/>
        </w:rPr>
      </w:pPr>
    </w:p>
    <w:p w:rsidR="000F0A9F" w:rsidRDefault="000F0A9F" w:rsidP="000F0A9F">
      <w:pPr>
        <w:ind w:firstLine="851"/>
        <w:jc w:val="both"/>
        <w:rPr>
          <w:sz w:val="24"/>
          <w:szCs w:val="24"/>
        </w:rPr>
      </w:pPr>
      <w:r w:rsidRPr="00F27FDC">
        <w:rPr>
          <w:rFonts w:cs="Times New Roman"/>
          <w:sz w:val="24"/>
          <w:szCs w:val="24"/>
        </w:rPr>
        <w:t>SVARSTYTA.</w:t>
      </w:r>
      <w:r w:rsidRPr="00F27FDC">
        <w:rPr>
          <w:rFonts w:cs="Times New Roman"/>
          <w:sz w:val="24"/>
          <w:szCs w:val="24"/>
          <w:lang w:eastAsia="lt-LT"/>
        </w:rPr>
        <w:t xml:space="preserve"> P</w:t>
      </w:r>
      <w:r w:rsidRPr="00F27FDC">
        <w:rPr>
          <w:sz w:val="24"/>
          <w:szCs w:val="24"/>
        </w:rPr>
        <w:t xml:space="preserve">rotokolinio nutarimo dėl </w:t>
      </w:r>
      <w:r>
        <w:rPr>
          <w:sz w:val="24"/>
          <w:szCs w:val="24"/>
        </w:rPr>
        <w:t>Akademinės etikos ir procedūrų kontrolieriaus tarnybos 2020 metų veiklos ataskaitos</w:t>
      </w:r>
      <w:r w:rsidRPr="00F27FDC">
        <w:rPr>
          <w:sz w:val="24"/>
          <w:szCs w:val="24"/>
        </w:rPr>
        <w:t xml:space="preserve"> </w:t>
      </w:r>
      <w:r>
        <w:rPr>
          <w:sz w:val="24"/>
          <w:szCs w:val="24"/>
        </w:rPr>
        <w:t>priėmimas</w:t>
      </w:r>
      <w:r w:rsidRPr="00F27FDC">
        <w:rPr>
          <w:sz w:val="24"/>
          <w:szCs w:val="24"/>
        </w:rPr>
        <w:t>.</w:t>
      </w:r>
    </w:p>
    <w:p w:rsidR="000F0A9F" w:rsidRDefault="000F0A9F" w:rsidP="000F0A9F">
      <w:pPr>
        <w:ind w:firstLine="851"/>
        <w:jc w:val="both"/>
        <w:rPr>
          <w:rFonts w:cs="Times New Roman"/>
          <w:sz w:val="24"/>
          <w:szCs w:val="24"/>
        </w:rPr>
      </w:pPr>
    </w:p>
    <w:p w:rsidR="000F0A9F" w:rsidRDefault="000F0A9F" w:rsidP="000F0A9F">
      <w:pPr>
        <w:ind w:firstLine="851"/>
        <w:jc w:val="both"/>
        <w:rPr>
          <w:rFonts w:cs="Times New Roman"/>
          <w:sz w:val="24"/>
          <w:szCs w:val="24"/>
        </w:rPr>
      </w:pPr>
      <w:r w:rsidRPr="00F27FDC">
        <w:rPr>
          <w:rFonts w:cs="Times New Roman"/>
          <w:sz w:val="24"/>
          <w:szCs w:val="24"/>
        </w:rPr>
        <w:t>NUTARTA. Komitetas</w:t>
      </w:r>
      <w:r>
        <w:rPr>
          <w:rFonts w:cs="Times New Roman"/>
          <w:sz w:val="24"/>
          <w:szCs w:val="24"/>
        </w:rPr>
        <w:t xml:space="preserve">, išklausęs </w:t>
      </w:r>
      <w:r>
        <w:rPr>
          <w:sz w:val="24"/>
          <w:szCs w:val="24"/>
        </w:rPr>
        <w:t>Akademinės etikos ir procedūrų kontrolieriaus tarnybos 2020 metų veiklos ataskaitą ir vadovaudamasis Seimo Statuto 49 straipsnio 1 dalies 5 punktu</w:t>
      </w:r>
      <w:r w:rsidRPr="00F27FDC">
        <w:rPr>
          <w:rFonts w:cs="Times New Roman"/>
          <w:sz w:val="24"/>
          <w:szCs w:val="24"/>
        </w:rPr>
        <w:t>,</w:t>
      </w:r>
    </w:p>
    <w:p w:rsidR="000F0A9F" w:rsidRPr="00985B3C" w:rsidRDefault="000F0A9F" w:rsidP="000F0A9F">
      <w:pPr>
        <w:ind w:firstLine="851"/>
        <w:jc w:val="both"/>
        <w:rPr>
          <w:rFonts w:cs="Times New Roman"/>
          <w:sz w:val="24"/>
          <w:szCs w:val="24"/>
          <w:lang w:eastAsia="lt-LT"/>
        </w:rPr>
      </w:pPr>
      <w:r>
        <w:rPr>
          <w:rFonts w:cs="Times New Roman"/>
          <w:sz w:val="24"/>
          <w:szCs w:val="24"/>
          <w:lang w:eastAsia="lt-LT"/>
        </w:rPr>
        <w:t>s</w:t>
      </w:r>
      <w:r w:rsidRPr="00985B3C">
        <w:rPr>
          <w:rFonts w:cs="Times New Roman"/>
          <w:sz w:val="24"/>
          <w:szCs w:val="24"/>
          <w:lang w:eastAsia="lt-LT"/>
        </w:rPr>
        <w:t>iūlo Akademinės etikos ir procedūrų kontrolieriaus tarnybai</w:t>
      </w:r>
      <w:r>
        <w:rPr>
          <w:rFonts w:cs="Times New Roman"/>
          <w:sz w:val="24"/>
          <w:szCs w:val="24"/>
          <w:lang w:eastAsia="lt-LT"/>
        </w:rPr>
        <w:t xml:space="preserve"> (toliau – Tarnyba) </w:t>
      </w:r>
      <w:r w:rsidRPr="00985B3C">
        <w:rPr>
          <w:rFonts w:cs="Times New Roman"/>
          <w:sz w:val="24"/>
          <w:szCs w:val="24"/>
          <w:lang w:eastAsia="lt-LT"/>
        </w:rPr>
        <w:t xml:space="preserve">2021 metais parengti veiksmų planą, kaip tobulinti skundų nagrinėjimo metodiką bei tvarką taip, kad būtų reikšmingai sumažintas panaikintų, iš dalies panaikintų, atmestų skundų </w:t>
      </w:r>
      <w:r>
        <w:rPr>
          <w:rFonts w:cs="Times New Roman"/>
          <w:sz w:val="24"/>
          <w:szCs w:val="24"/>
          <w:lang w:eastAsia="lt-LT"/>
        </w:rPr>
        <w:t>skaičių teisminiuose procesuose,</w:t>
      </w:r>
      <w:r w:rsidRPr="00985B3C">
        <w:rPr>
          <w:rFonts w:cs="Times New Roman"/>
          <w:sz w:val="24"/>
          <w:szCs w:val="24"/>
          <w:lang w:eastAsia="lt-LT"/>
        </w:rPr>
        <w:t xml:space="preserve"> </w:t>
      </w:r>
    </w:p>
    <w:p w:rsidR="000F0A9F" w:rsidRPr="00FE63AB" w:rsidRDefault="000F0A9F" w:rsidP="000F0A9F">
      <w:pPr>
        <w:ind w:firstLine="851"/>
        <w:jc w:val="both"/>
        <w:rPr>
          <w:rFonts w:cs="Times New Roman"/>
          <w:sz w:val="24"/>
          <w:szCs w:val="24"/>
          <w:lang w:eastAsia="lt-LT"/>
        </w:rPr>
      </w:pPr>
      <w:r w:rsidRPr="00FE63AB">
        <w:rPr>
          <w:rFonts w:cs="Times New Roman"/>
          <w:sz w:val="24"/>
          <w:szCs w:val="24"/>
          <w:lang w:eastAsia="lt-LT"/>
        </w:rPr>
        <w:t>rekomenduoja Tarnybai rengiant naujas ir internetiniame puslapyje skelbiant jau parengtas,  rekomendacijas ir gair</w:t>
      </w:r>
      <w:r w:rsidR="00D5516D">
        <w:rPr>
          <w:rFonts w:cs="Times New Roman"/>
          <w:sz w:val="24"/>
          <w:szCs w:val="24"/>
          <w:lang w:eastAsia="lt-LT"/>
        </w:rPr>
        <w:t>es pasitelkti kalbos redaktorių</w:t>
      </w:r>
      <w:r w:rsidRPr="00FE63AB">
        <w:rPr>
          <w:rFonts w:cs="Times New Roman"/>
          <w:sz w:val="24"/>
          <w:szCs w:val="24"/>
          <w:lang w:eastAsia="lt-LT"/>
        </w:rPr>
        <w:t xml:space="preserve">, kad publikuojami tekstai atitiktų lietuvių kalbos reikalavimus, </w:t>
      </w:r>
    </w:p>
    <w:p w:rsidR="000F0A9F" w:rsidRPr="00313324" w:rsidRDefault="000F0A9F" w:rsidP="000F0A9F">
      <w:pPr>
        <w:ind w:firstLine="851"/>
        <w:jc w:val="both"/>
        <w:rPr>
          <w:rFonts w:cs="Times New Roman"/>
          <w:sz w:val="24"/>
          <w:szCs w:val="24"/>
          <w:lang w:eastAsia="lt-LT"/>
        </w:rPr>
      </w:pPr>
      <w:bookmarkStart w:id="0" w:name="_GoBack"/>
      <w:bookmarkEnd w:id="0"/>
      <w:r w:rsidRPr="00313324">
        <w:rPr>
          <w:rFonts w:cs="Times New Roman"/>
          <w:sz w:val="24"/>
          <w:szCs w:val="24"/>
        </w:rPr>
        <w:t xml:space="preserve">įsivertinti </w:t>
      </w:r>
      <w:r>
        <w:rPr>
          <w:rFonts w:cs="Times New Roman"/>
          <w:sz w:val="24"/>
          <w:szCs w:val="24"/>
        </w:rPr>
        <w:t>T</w:t>
      </w:r>
      <w:r w:rsidRPr="00313324">
        <w:rPr>
          <w:rFonts w:cs="Times New Roman"/>
          <w:sz w:val="24"/>
          <w:szCs w:val="24"/>
        </w:rPr>
        <w:t>arnybos veiklą ir numatyti priemones jos tobulin</w:t>
      </w:r>
      <w:r>
        <w:rPr>
          <w:rFonts w:cs="Times New Roman"/>
          <w:sz w:val="24"/>
          <w:szCs w:val="24"/>
        </w:rPr>
        <w:t>imui bei reputacijos atstatymui, t</w:t>
      </w:r>
      <w:r w:rsidRPr="00313324">
        <w:rPr>
          <w:rFonts w:cs="Times New Roman"/>
          <w:sz w:val="24"/>
          <w:szCs w:val="24"/>
        </w:rPr>
        <w:t>uo tikslu sumodeliuoti ir įdiegti Tarnybos veiklos kokybės sistemą,</w:t>
      </w:r>
    </w:p>
    <w:p w:rsidR="000F0A9F" w:rsidRPr="00D177D0" w:rsidRDefault="000F0A9F" w:rsidP="000F0A9F">
      <w:pPr>
        <w:ind w:firstLine="851"/>
        <w:jc w:val="both"/>
        <w:rPr>
          <w:rFonts w:cs="Times New Roman"/>
          <w:sz w:val="24"/>
          <w:szCs w:val="24"/>
          <w:lang w:eastAsia="lt-LT"/>
        </w:rPr>
      </w:pPr>
      <w:r w:rsidRPr="00FE63AB">
        <w:rPr>
          <w:rFonts w:cs="Times New Roman"/>
          <w:sz w:val="24"/>
          <w:szCs w:val="24"/>
          <w:lang w:eastAsia="lt-LT"/>
        </w:rPr>
        <w:t>įtvirtinti Tarnybos nuostatuose tvarką, kuri apsaugotų asmens reputaciją ir karjerą dėl neteisingo Akademinės etikos ir procedūrų kontrolieriaus priimto sprendimo</w:t>
      </w:r>
      <w:r>
        <w:rPr>
          <w:rFonts w:cs="Times New Roman"/>
          <w:sz w:val="24"/>
          <w:szCs w:val="24"/>
          <w:lang w:eastAsia="lt-LT"/>
        </w:rPr>
        <w:t>.</w:t>
      </w:r>
    </w:p>
    <w:p w:rsidR="000F0A9F" w:rsidRDefault="000F0A9F" w:rsidP="000F0A9F"/>
    <w:p w:rsidR="000F0A9F" w:rsidRDefault="000F0A9F" w:rsidP="000F0A9F"/>
    <w:p w:rsidR="000F0A9F" w:rsidRDefault="000F0A9F" w:rsidP="000F0A9F"/>
    <w:p w:rsidR="000F0A9F" w:rsidRPr="00784988" w:rsidRDefault="000F0A9F" w:rsidP="000F0A9F">
      <w:pPr>
        <w:spacing w:after="0" w:line="240" w:lineRule="auto"/>
        <w:rPr>
          <w:rFonts w:eastAsia="Times New Roman" w:cs="Times New Roman"/>
          <w:sz w:val="24"/>
          <w:szCs w:val="20"/>
        </w:rPr>
      </w:pPr>
      <w:r w:rsidRPr="00784988">
        <w:rPr>
          <w:rFonts w:eastAsia="Times New Roman" w:cs="Times New Roman"/>
          <w:sz w:val="24"/>
          <w:szCs w:val="20"/>
        </w:rPr>
        <w:t>Posėdžio pirmininkas</w:t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>
        <w:rPr>
          <w:rFonts w:eastAsia="Times New Roman" w:cs="Times New Roman"/>
          <w:sz w:val="24"/>
          <w:szCs w:val="20"/>
        </w:rPr>
        <w:t>Artūras Žukauskas</w:t>
      </w:r>
    </w:p>
    <w:p w:rsidR="000F0A9F" w:rsidRPr="00784988" w:rsidRDefault="000F0A9F" w:rsidP="000F0A9F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0F0A9F" w:rsidRPr="00784988" w:rsidRDefault="000F0A9F" w:rsidP="000F0A9F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0F0A9F" w:rsidRPr="00784988" w:rsidRDefault="000F0A9F" w:rsidP="000F0A9F">
      <w:pPr>
        <w:spacing w:after="0" w:line="240" w:lineRule="auto"/>
        <w:rPr>
          <w:rFonts w:eastAsia="Times New Roman" w:cs="Times New Roman"/>
          <w:sz w:val="24"/>
          <w:szCs w:val="20"/>
        </w:rPr>
      </w:pPr>
      <w:r w:rsidRPr="00784988">
        <w:rPr>
          <w:rFonts w:eastAsia="Times New Roman" w:cs="Times New Roman"/>
          <w:sz w:val="24"/>
          <w:szCs w:val="20"/>
        </w:rPr>
        <w:t>Posėdžio sekretorė</w:t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 w:rsidRPr="00784988">
        <w:rPr>
          <w:rFonts w:eastAsia="Times New Roman" w:cs="Times New Roman"/>
          <w:sz w:val="24"/>
          <w:szCs w:val="20"/>
        </w:rPr>
        <w:tab/>
      </w:r>
      <w:r>
        <w:rPr>
          <w:rFonts w:eastAsia="Times New Roman" w:cs="Times New Roman"/>
          <w:sz w:val="24"/>
          <w:szCs w:val="20"/>
        </w:rPr>
        <w:t>Girmantė Petrauskaitė</w:t>
      </w:r>
    </w:p>
    <w:p w:rsidR="006B1375" w:rsidRDefault="006B1375"/>
    <w:sectPr w:rsidR="006B1375" w:rsidSect="00252431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A9F"/>
    <w:rsid w:val="000F0A9F"/>
    <w:rsid w:val="003A7DEE"/>
    <w:rsid w:val="006B1375"/>
    <w:rsid w:val="006B64BC"/>
    <w:rsid w:val="00723867"/>
    <w:rsid w:val="00D5516D"/>
    <w:rsid w:val="00EC21E1"/>
    <w:rsid w:val="00F3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F9F61"/>
  <w15:chartTrackingRefBased/>
  <w15:docId w15:val="{E2FB354F-4760-4F71-A854-E7B9C0B18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F0A9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Props1.xml><?xml version="1.0" encoding="utf-8"?>
<ds:datastoreItem xmlns:ds="http://schemas.openxmlformats.org/officeDocument/2006/customXml" ds:itemID="{C91843CF-99AA-4748-A6F1-F2230CAEFDC5}"/>
</file>

<file path=customXml/itemProps2.xml><?xml version="1.0" encoding="utf-8"?>
<ds:datastoreItem xmlns:ds="http://schemas.openxmlformats.org/officeDocument/2006/customXml" ds:itemID="{D692EA5D-916E-4C80-92B2-F2076231CD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STEPONĖNIENĖ Rūta</dc:creator>
  <cp:keywords/>
  <dc:description/>
  <cp:lastModifiedBy>STEPONĖNIENĖ Rūta</cp:lastModifiedBy>
  <cp:revision>3</cp:revision>
  <dcterms:created xsi:type="dcterms:W3CDTF">2021-04-26T11:48:00Z</dcterms:created>
  <dcterms:modified xsi:type="dcterms:W3CDTF">2021-05-05T09:09:00Z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</Properties>
</file>